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E6" w:rsidRDefault="00744C0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5 ОХОРОНА ПРАЦІ І НАВКОЛИШНЬОГО СЕРЕДОВИЩА</w:t>
      </w:r>
    </w:p>
    <w:p w:rsidR="00B422E6" w:rsidRDefault="00B422E6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B422E6" w:rsidRDefault="00744C0C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Аналіз умов праці на робочому місці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Охорона праці – це система правових, соціально-економічних, організаційно-технічних, санітарно-гігієнічних і лікувально-профілактичних заходів та засобів, спрямованих на збереження життя, здоров’я і працездатності людини у процесі трудової діяльності [</w:t>
      </w:r>
      <w:r w:rsidR="007D5837">
        <w:rPr>
          <w:sz w:val="28"/>
          <w:szCs w:val="28"/>
        </w:rPr>
        <w:t>13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Темою бакалаврської роботи є «</w:t>
      </w:r>
      <w:r w:rsidRPr="00744C0C"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динамічної оптимізації маршруту у </w:t>
      </w:r>
      <w:proofErr w:type="spellStart"/>
      <w:r>
        <w:rPr>
          <w:sz w:val="28"/>
          <w:szCs w:val="28"/>
        </w:rPr>
        <w:t>безпроводовій</w:t>
      </w:r>
      <w:proofErr w:type="spellEnd"/>
      <w:r>
        <w:rPr>
          <w:sz w:val="28"/>
          <w:szCs w:val="28"/>
        </w:rPr>
        <w:t xml:space="preserve"> мережі». При розробці використовувався </w:t>
      </w:r>
      <w:proofErr w:type="spellStart"/>
      <w:r>
        <w:rPr>
          <w:sz w:val="28"/>
          <w:szCs w:val="28"/>
        </w:rPr>
        <w:t>ком’ютер</w:t>
      </w:r>
      <w:proofErr w:type="spellEnd"/>
      <w:r>
        <w:rPr>
          <w:sz w:val="28"/>
          <w:szCs w:val="28"/>
        </w:rPr>
        <w:t>, тому питання охорони праці розглядаються відносно забезпечення безпечних умов праці оператора і користувача при проектуванні та використанні даного проекту.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5.2 Характеристика робочого приміщення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Дана дипломна робота розроблялася у робочому приміщенні, що містить два робочих місця та має розміри: довжина – 7 м, ширина- 4 м, висота – 3 м, загальна площа – 28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та об’єм – 84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що цілком відповідає</w:t>
      </w:r>
      <w:r w:rsidR="00E443EA">
        <w:rPr>
          <w:sz w:val="28"/>
          <w:szCs w:val="28"/>
        </w:rPr>
        <w:t xml:space="preserve"> нормам НПАОП 0.00-1.28-2010 [</w:t>
      </w:r>
      <w:r w:rsidR="007D5837">
        <w:rPr>
          <w:sz w:val="28"/>
          <w:szCs w:val="28"/>
        </w:rPr>
        <w:t>14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Приміщення з робочим місцем знаходиться на першому поверсі у двоповерховому будинку.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будинок за </w:t>
      </w:r>
      <w:proofErr w:type="spellStart"/>
      <w:r>
        <w:rPr>
          <w:sz w:val="28"/>
          <w:szCs w:val="28"/>
        </w:rPr>
        <w:t>вибухопожежною</w:t>
      </w:r>
      <w:proofErr w:type="spellEnd"/>
      <w:r>
        <w:rPr>
          <w:sz w:val="28"/>
          <w:szCs w:val="28"/>
        </w:rPr>
        <w:t xml:space="preserve"> та пожежною небезпекою належить до категорії В – пожежонебезпечні у відповід</w:t>
      </w:r>
      <w:r w:rsidR="00E443EA">
        <w:rPr>
          <w:sz w:val="28"/>
          <w:szCs w:val="28"/>
        </w:rPr>
        <w:t>ності з ДСТУ Б В.1.1-36:2016 [</w:t>
      </w:r>
      <w:r w:rsidR="007D5837">
        <w:rPr>
          <w:sz w:val="28"/>
          <w:szCs w:val="28"/>
        </w:rPr>
        <w:t>15</w:t>
      </w:r>
      <w:r>
        <w:rPr>
          <w:sz w:val="28"/>
          <w:szCs w:val="28"/>
        </w:rPr>
        <w:t xml:space="preserve">], тому що в ньому знаходиться горючі та </w:t>
      </w:r>
      <w:proofErr w:type="spellStart"/>
      <w:r>
        <w:rPr>
          <w:sz w:val="28"/>
          <w:szCs w:val="28"/>
        </w:rPr>
        <w:t>важкогорючі</w:t>
      </w:r>
      <w:proofErr w:type="spellEnd"/>
      <w:r>
        <w:rPr>
          <w:sz w:val="28"/>
          <w:szCs w:val="28"/>
        </w:rPr>
        <w:t xml:space="preserve"> рідини, тверді горючі та </w:t>
      </w:r>
      <w:proofErr w:type="spellStart"/>
      <w:r>
        <w:rPr>
          <w:sz w:val="28"/>
          <w:szCs w:val="28"/>
        </w:rPr>
        <w:t>важкогорючі</w:t>
      </w:r>
      <w:proofErr w:type="spellEnd"/>
      <w:r>
        <w:rPr>
          <w:sz w:val="28"/>
          <w:szCs w:val="28"/>
        </w:rPr>
        <w:t xml:space="preserve"> речовини та матеріали (в тому числі пил і волокна), речовини і матеріали, здатні тільки горіти при взаємодії з водою, киснем повітря або один з одним, за умови, що приміщення, в яких вони є в наявності або обертаються, не належать до категорії А і Б.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Ступінь вогнестійкості будівлі ІІ згідно з ДБН В.1.1-7:20</w:t>
      </w:r>
      <w:r w:rsidR="00E443EA">
        <w:rPr>
          <w:sz w:val="28"/>
          <w:szCs w:val="28"/>
        </w:rPr>
        <w:t>16[</w:t>
      </w:r>
      <w:r w:rsidR="007D5837">
        <w:rPr>
          <w:sz w:val="28"/>
          <w:szCs w:val="28"/>
        </w:rPr>
        <w:t>16</w:t>
      </w:r>
      <w:r>
        <w:rPr>
          <w:sz w:val="28"/>
          <w:szCs w:val="28"/>
        </w:rPr>
        <w:t>], тому що будівля виготовлена із залізобетону із застосуванням листових і плитних негорючих матеріалів.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Приміщення відповідає класу пожежонебезпечної зон</w:t>
      </w:r>
      <w:r w:rsidR="00E443EA">
        <w:rPr>
          <w:sz w:val="28"/>
          <w:szCs w:val="28"/>
        </w:rPr>
        <w:t>и П-</w:t>
      </w:r>
      <w:proofErr w:type="spellStart"/>
      <w:r w:rsidR="00E443EA">
        <w:rPr>
          <w:sz w:val="28"/>
          <w:szCs w:val="28"/>
        </w:rPr>
        <w:t>ІІа</w:t>
      </w:r>
      <w:proofErr w:type="spellEnd"/>
      <w:r w:rsidR="00E443EA">
        <w:rPr>
          <w:sz w:val="28"/>
          <w:szCs w:val="28"/>
        </w:rPr>
        <w:t xml:space="preserve"> відповідно до ПУ</w:t>
      </w:r>
      <w:r w:rsidR="007D5837">
        <w:rPr>
          <w:sz w:val="28"/>
          <w:szCs w:val="28"/>
        </w:rPr>
        <w:t>Е</w:t>
      </w:r>
      <w:r w:rsidR="00E443EA">
        <w:rPr>
          <w:sz w:val="28"/>
          <w:szCs w:val="28"/>
        </w:rPr>
        <w:t>-</w:t>
      </w:r>
      <w:r w:rsidR="007D5837">
        <w:rPr>
          <w:sz w:val="28"/>
          <w:szCs w:val="28"/>
        </w:rPr>
        <w:t>2017</w:t>
      </w:r>
      <w:r w:rsidR="00E443EA">
        <w:rPr>
          <w:sz w:val="28"/>
          <w:szCs w:val="28"/>
        </w:rPr>
        <w:t xml:space="preserve"> [</w:t>
      </w:r>
      <w:r w:rsidR="007D5837">
        <w:rPr>
          <w:sz w:val="28"/>
          <w:szCs w:val="28"/>
        </w:rPr>
        <w:t>17</w:t>
      </w:r>
      <w:r>
        <w:rPr>
          <w:sz w:val="28"/>
          <w:szCs w:val="28"/>
        </w:rPr>
        <w:t>]. Клас П-</w:t>
      </w:r>
      <w:proofErr w:type="spellStart"/>
      <w:r>
        <w:rPr>
          <w:sz w:val="28"/>
          <w:szCs w:val="28"/>
        </w:rPr>
        <w:t>ІІа</w:t>
      </w:r>
      <w:proofErr w:type="spellEnd"/>
      <w:r>
        <w:rPr>
          <w:sz w:val="28"/>
          <w:szCs w:val="28"/>
        </w:rPr>
        <w:t xml:space="preserve"> – зона приміщень, в котрих є тверді або волокнисті горючі речовини. Горючий пил і волокна не виділяються. </w:t>
      </w:r>
    </w:p>
    <w:p w:rsidR="00B422E6" w:rsidRDefault="00744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 приміщення з підвищеною небезпекою поразки електричним струмом, тому що є можливість одночасного дотику людини до існуючого з’єднання з землею металевими конструкціями будинків, з одного боку, ш металевими корпусами електроприла</w:t>
      </w:r>
      <w:r w:rsidR="00E443EA">
        <w:rPr>
          <w:sz w:val="28"/>
          <w:szCs w:val="28"/>
        </w:rPr>
        <w:t>дів з іншого згідно з ПУ</w:t>
      </w:r>
      <w:r w:rsidR="007D5837">
        <w:rPr>
          <w:sz w:val="28"/>
          <w:szCs w:val="28"/>
        </w:rPr>
        <w:t>Е-2017</w:t>
      </w:r>
      <w:r w:rsidR="00E443EA">
        <w:rPr>
          <w:sz w:val="28"/>
          <w:szCs w:val="28"/>
        </w:rPr>
        <w:t xml:space="preserve"> [</w:t>
      </w:r>
      <w:r w:rsidR="007D5837">
        <w:rPr>
          <w:sz w:val="28"/>
          <w:szCs w:val="28"/>
        </w:rPr>
        <w:t>17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Мережа, що живить комп’ютер, має такі властивості: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змінний струм частотою 50 </w:t>
      </w:r>
      <w:proofErr w:type="spellStart"/>
      <w:r>
        <w:rPr>
          <w:sz w:val="28"/>
          <w:szCs w:val="28"/>
        </w:rPr>
        <w:t>Гц</w:t>
      </w:r>
      <w:proofErr w:type="spellEnd"/>
      <w:r>
        <w:rPr>
          <w:sz w:val="28"/>
          <w:szCs w:val="28"/>
        </w:rPr>
        <w:t>;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напруга в мережі 220В;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глухозаземлена</w:t>
      </w:r>
      <w:proofErr w:type="spellEnd"/>
      <w:r w:rsidR="007D58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нейтраль</w:t>
      </w:r>
      <w:proofErr w:type="spellEnd"/>
      <w:r>
        <w:rPr>
          <w:sz w:val="28"/>
          <w:szCs w:val="28"/>
        </w:rPr>
        <w:t>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5.3 Виробнича санітарія</w:t>
      </w:r>
    </w:p>
    <w:p w:rsidR="00B422E6" w:rsidRDefault="00744C0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5.3.1 Аналіз небезпечних і шкідливих чинників</w:t>
      </w:r>
    </w:p>
    <w:p w:rsidR="00B422E6" w:rsidRDefault="00744C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роботі в кабінеті на людину маже впливати ряд шкідливих і небезпечних чинник</w:t>
      </w:r>
      <w:r w:rsidR="00E443EA">
        <w:rPr>
          <w:sz w:val="28"/>
          <w:szCs w:val="28"/>
        </w:rPr>
        <w:t>ів згідно з ГОСТ 12.0.003-74*[</w:t>
      </w:r>
      <w:r w:rsidR="007D5837">
        <w:rPr>
          <w:sz w:val="28"/>
          <w:szCs w:val="28"/>
        </w:rPr>
        <w:t>18</w:t>
      </w:r>
      <w:r>
        <w:rPr>
          <w:sz w:val="28"/>
          <w:szCs w:val="28"/>
        </w:rPr>
        <w:t>]. Небезпечні і шкідливі фактори, що мають місце у виробничому приміщенні наведені в таблиці 8.1.</w:t>
      </w:r>
    </w:p>
    <w:p w:rsidR="00B422E6" w:rsidRDefault="00B422E6">
      <w:pPr>
        <w:spacing w:line="360" w:lineRule="auto"/>
        <w:ind w:firstLine="720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Таблиця 5.1—Небезпечні і шкідливі виробничі фактори у робочому приміщенні</w:t>
      </w:r>
    </w:p>
    <w:tbl>
      <w:tblPr>
        <w:tblStyle w:val="a5"/>
        <w:tblW w:w="100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410"/>
        <w:gridCol w:w="1701"/>
        <w:gridCol w:w="2572"/>
        <w:gridCol w:w="6"/>
      </w:tblGrid>
      <w:tr w:rsidR="00B422E6">
        <w:trPr>
          <w:gridAfter w:val="1"/>
          <w:wAfter w:w="6" w:type="dxa"/>
          <w:trHeight w:val="440"/>
          <w:jc w:val="center"/>
        </w:trPr>
        <w:tc>
          <w:tcPr>
            <w:tcW w:w="3397" w:type="dxa"/>
          </w:tcPr>
          <w:p w:rsidR="00B422E6" w:rsidRDefault="00744C0C">
            <w:pPr>
              <w:spacing w:line="360" w:lineRule="auto"/>
              <w:jc w:val="center"/>
            </w:pPr>
            <w:r>
              <w:t>Найменування небезпечних та шкідливих виробничих факторів</w:t>
            </w:r>
          </w:p>
        </w:tc>
        <w:tc>
          <w:tcPr>
            <w:tcW w:w="2410" w:type="dxa"/>
          </w:tcPr>
          <w:p w:rsidR="00B422E6" w:rsidRDefault="00744C0C">
            <w:pPr>
              <w:spacing w:line="360" w:lineRule="auto"/>
              <w:jc w:val="center"/>
            </w:pPr>
            <w:r>
              <w:t>Джерело виникнення</w:t>
            </w:r>
          </w:p>
        </w:tc>
        <w:tc>
          <w:tcPr>
            <w:tcW w:w="1701" w:type="dxa"/>
          </w:tcPr>
          <w:p w:rsidR="00B422E6" w:rsidRDefault="00744C0C">
            <w:pPr>
              <w:spacing w:line="360" w:lineRule="auto"/>
              <w:jc w:val="center"/>
            </w:pPr>
            <w:r>
              <w:t>Нормоване значення</w:t>
            </w:r>
          </w:p>
        </w:tc>
        <w:tc>
          <w:tcPr>
            <w:tcW w:w="2572" w:type="dxa"/>
          </w:tcPr>
          <w:p w:rsidR="00B422E6" w:rsidRDefault="00744C0C">
            <w:pPr>
              <w:spacing w:line="360" w:lineRule="auto"/>
              <w:jc w:val="center"/>
            </w:pPr>
            <w:r>
              <w:t>Нормативний документ</w:t>
            </w:r>
          </w:p>
        </w:tc>
      </w:tr>
      <w:tr w:rsidR="00B422E6">
        <w:trPr>
          <w:gridAfter w:val="1"/>
          <w:wAfter w:w="6" w:type="dxa"/>
          <w:jc w:val="center"/>
        </w:trPr>
        <w:tc>
          <w:tcPr>
            <w:tcW w:w="3397" w:type="dxa"/>
          </w:tcPr>
          <w:p w:rsidR="00B422E6" w:rsidRDefault="00744C0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2E6" w:rsidRDefault="00744C0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B422E6" w:rsidRDefault="00744C0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72" w:type="dxa"/>
          </w:tcPr>
          <w:p w:rsidR="00B422E6" w:rsidRDefault="00744C0C">
            <w:pPr>
              <w:spacing w:line="360" w:lineRule="auto"/>
              <w:jc w:val="center"/>
            </w:pPr>
            <w:r>
              <w:t>4</w:t>
            </w:r>
          </w:p>
        </w:tc>
      </w:tr>
      <w:tr w:rsidR="00B422E6">
        <w:trPr>
          <w:jc w:val="center"/>
        </w:trPr>
        <w:tc>
          <w:tcPr>
            <w:tcW w:w="10086" w:type="dxa"/>
            <w:gridSpan w:val="5"/>
          </w:tcPr>
          <w:p w:rsidR="00B422E6" w:rsidRDefault="00744C0C">
            <w:pPr>
              <w:spacing w:line="360" w:lineRule="auto"/>
              <w:jc w:val="center"/>
            </w:pPr>
            <w:r>
              <w:t>Фізичні</w:t>
            </w:r>
          </w:p>
        </w:tc>
      </w:tr>
      <w:tr w:rsidR="00B422E6">
        <w:trPr>
          <w:gridAfter w:val="1"/>
          <w:wAfter w:w="6" w:type="dxa"/>
          <w:jc w:val="center"/>
        </w:trPr>
        <w:tc>
          <w:tcPr>
            <w:tcW w:w="3397" w:type="dxa"/>
            <w:vAlign w:val="center"/>
          </w:tcPr>
          <w:p w:rsidR="00B422E6" w:rsidRDefault="00744C0C">
            <w:pPr>
              <w:spacing w:line="360" w:lineRule="auto"/>
            </w:pPr>
            <w:r>
              <w:t>Підвищений рівень шуму на робочому місці</w:t>
            </w:r>
          </w:p>
        </w:tc>
        <w:tc>
          <w:tcPr>
            <w:tcW w:w="2410" w:type="dxa"/>
            <w:vAlign w:val="center"/>
          </w:tcPr>
          <w:p w:rsidR="00B422E6" w:rsidRDefault="00744C0C">
            <w:pPr>
              <w:spacing w:line="360" w:lineRule="auto"/>
            </w:pPr>
            <w:r>
              <w:t>Система освітлення, друкована техніка та комп’ютер</w:t>
            </w:r>
          </w:p>
        </w:tc>
        <w:tc>
          <w:tcPr>
            <w:tcW w:w="1701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L</w:t>
            </w:r>
            <w:r>
              <w:rPr>
                <w:vertAlign w:val="subscript"/>
              </w:rPr>
              <w:t>A</w:t>
            </w:r>
            <w:r>
              <w:t xml:space="preserve"> = 50дБ(А)</w:t>
            </w:r>
          </w:p>
        </w:tc>
        <w:tc>
          <w:tcPr>
            <w:tcW w:w="2572" w:type="dxa"/>
            <w:vAlign w:val="center"/>
          </w:tcPr>
          <w:p w:rsidR="00B422E6" w:rsidRDefault="00B422E6">
            <w:pPr>
              <w:spacing w:line="360" w:lineRule="auto"/>
              <w:jc w:val="center"/>
            </w:pPr>
          </w:p>
          <w:p w:rsidR="00B422E6" w:rsidRDefault="00E443EA" w:rsidP="007D5837">
            <w:pPr>
              <w:spacing w:line="360" w:lineRule="auto"/>
              <w:jc w:val="center"/>
            </w:pPr>
            <w:r>
              <w:t>ГОСТ 12.1.003-83*[</w:t>
            </w:r>
            <w:r w:rsidR="007D5837">
              <w:t>19</w:t>
            </w:r>
            <w:r w:rsidR="00744C0C">
              <w:t>]</w:t>
            </w:r>
          </w:p>
        </w:tc>
      </w:tr>
    </w:tbl>
    <w:p w:rsidR="00B422E6" w:rsidRDefault="00B422E6"/>
    <w:p w:rsidR="00B422E6" w:rsidRDefault="00744C0C">
      <w:pPr>
        <w:spacing w:after="160" w:line="259" w:lineRule="auto"/>
      </w:pPr>
      <w:r>
        <w:br w:type="page"/>
      </w:r>
    </w:p>
    <w:p w:rsidR="00B422E6" w:rsidRDefault="00744C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5.1</w:t>
      </w:r>
    </w:p>
    <w:tbl>
      <w:tblPr>
        <w:tblStyle w:val="a6"/>
        <w:tblW w:w="10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2590"/>
        <w:gridCol w:w="2205"/>
        <w:gridCol w:w="2285"/>
      </w:tblGrid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0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8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4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</w:pPr>
            <w:r>
              <w:t>Відсутність або недолік природного світла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</w:pPr>
            <w:r>
              <w:t>Невірне розташування робочого місць</w:t>
            </w:r>
          </w:p>
        </w:tc>
        <w:tc>
          <w:tcPr>
            <w:tcW w:w="220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н</w:t>
            </w:r>
            <w:proofErr w:type="spellEnd"/>
            <w:r>
              <w:t>=1,2%</w:t>
            </w:r>
          </w:p>
        </w:tc>
        <w:tc>
          <w:tcPr>
            <w:tcW w:w="2285" w:type="dxa"/>
            <w:vAlign w:val="center"/>
          </w:tcPr>
          <w:p w:rsidR="00B422E6" w:rsidRDefault="007D5837">
            <w:pPr>
              <w:spacing w:line="360" w:lineRule="auto"/>
              <w:jc w:val="center"/>
            </w:pPr>
            <w:r>
              <w:t>ДБН В.2.5-28-2006[20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</w:pPr>
            <w:r>
              <w:t>Недостатня освітленість робочої зони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</w:pPr>
            <w:r>
              <w:t>Недоліки системи освітлення</w:t>
            </w:r>
          </w:p>
        </w:tc>
        <w:tc>
          <w:tcPr>
            <w:tcW w:w="2205" w:type="dxa"/>
            <w:vAlign w:val="center"/>
          </w:tcPr>
          <w:p w:rsidR="00B422E6" w:rsidRDefault="00B422E6">
            <w:pPr>
              <w:spacing w:line="360" w:lineRule="auto"/>
              <w:jc w:val="center"/>
            </w:pPr>
          </w:p>
          <w:p w:rsidR="00B422E6" w:rsidRDefault="00744C0C">
            <w:pPr>
              <w:spacing w:line="360" w:lineRule="auto"/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min</w:t>
            </w:r>
            <w:proofErr w:type="spellEnd"/>
            <w:r>
              <w:t xml:space="preserve">=300 </w:t>
            </w:r>
            <w:proofErr w:type="spellStart"/>
            <w:r>
              <w:t>лк</w:t>
            </w:r>
            <w:proofErr w:type="spellEnd"/>
          </w:p>
        </w:tc>
        <w:tc>
          <w:tcPr>
            <w:tcW w:w="2285" w:type="dxa"/>
            <w:vAlign w:val="center"/>
          </w:tcPr>
          <w:p w:rsidR="00B422E6" w:rsidRDefault="007D5837">
            <w:pPr>
              <w:spacing w:line="360" w:lineRule="auto"/>
              <w:jc w:val="center"/>
            </w:pPr>
            <w:r>
              <w:t>ДБН В.2.5-28-2006[20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B422E6">
            <w:pPr>
              <w:spacing w:line="360" w:lineRule="auto"/>
            </w:pPr>
          </w:p>
          <w:p w:rsidR="00B422E6" w:rsidRDefault="00744C0C">
            <w:pPr>
              <w:spacing w:line="360" w:lineRule="auto"/>
            </w:pPr>
            <w:r>
              <w:t xml:space="preserve">Пряма та відбита </w:t>
            </w:r>
            <w:proofErr w:type="spellStart"/>
            <w:r>
              <w:t>блисткість</w:t>
            </w:r>
            <w:proofErr w:type="spellEnd"/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</w:pPr>
            <w:r>
              <w:t>Невірне розташування ПЕОМ. Особливості поглинання світла монітором</w:t>
            </w:r>
          </w:p>
        </w:tc>
        <w:tc>
          <w:tcPr>
            <w:tcW w:w="2205" w:type="dxa"/>
            <w:vAlign w:val="center"/>
          </w:tcPr>
          <w:p w:rsidR="00B422E6" w:rsidRDefault="00B422E6">
            <w:pPr>
              <w:spacing w:line="360" w:lineRule="auto"/>
              <w:jc w:val="center"/>
            </w:pPr>
          </w:p>
          <w:p w:rsidR="00B422E6" w:rsidRDefault="00744C0C">
            <w:pPr>
              <w:spacing w:line="360" w:lineRule="auto"/>
              <w:jc w:val="center"/>
            </w:pPr>
            <w:r>
              <w:t>Р=40</w:t>
            </w:r>
          </w:p>
        </w:tc>
        <w:tc>
          <w:tcPr>
            <w:tcW w:w="2285" w:type="dxa"/>
            <w:vAlign w:val="center"/>
          </w:tcPr>
          <w:p w:rsidR="00B422E6" w:rsidRDefault="007D5837">
            <w:pPr>
              <w:spacing w:line="360" w:lineRule="auto"/>
              <w:jc w:val="center"/>
            </w:pPr>
            <w:r>
              <w:t>ДБН В.2.5-28-2006[20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</w:pPr>
            <w:r>
              <w:t>Підвищена яскравість світла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</w:pPr>
            <w:r>
              <w:t>Невірне розташування монітора</w:t>
            </w:r>
          </w:p>
        </w:tc>
        <w:tc>
          <w:tcPr>
            <w:tcW w:w="220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В=100кд/м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285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 xml:space="preserve">ДБН </w:t>
            </w:r>
            <w:r w:rsidR="007D5837">
              <w:t>В.2.5-28-2006[20</w:t>
            </w:r>
            <w:r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tcBorders>
              <w:bottom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</w:pPr>
            <w:r>
              <w:t>Підвищена або занижена температура повітря робочої зони</w:t>
            </w:r>
          </w:p>
        </w:tc>
        <w:tc>
          <w:tcPr>
            <w:tcW w:w="2590" w:type="dxa"/>
            <w:tcBorders>
              <w:bottom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</w:pPr>
            <w:r>
              <w:t>Нераціональна організація системи вентиляції та опалення</w:t>
            </w:r>
          </w:p>
        </w:tc>
        <w:tc>
          <w:tcPr>
            <w:tcW w:w="2205" w:type="dxa"/>
            <w:tcBorders>
              <w:bottom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 xml:space="preserve">Температура в холодний період 22÷24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 xml:space="preserve">, в теплий 23÷25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  <w:tc>
          <w:tcPr>
            <w:tcW w:w="2285" w:type="dxa"/>
            <w:tcBorders>
              <w:bottom w:val="single" w:sz="4" w:space="0" w:color="000000"/>
            </w:tcBorders>
            <w:vAlign w:val="center"/>
          </w:tcPr>
          <w:p w:rsidR="00B422E6" w:rsidRDefault="00E443EA">
            <w:pPr>
              <w:spacing w:line="360" w:lineRule="auto"/>
              <w:jc w:val="center"/>
            </w:pPr>
            <w:r>
              <w:t>ГОСТ 12.1.005-88 [</w:t>
            </w:r>
            <w:r w:rsidR="007D5837">
              <w:t>21</w:t>
            </w:r>
            <w:r w:rsidR="00744C0C">
              <w:t>]</w:t>
            </w:r>
          </w:p>
          <w:p w:rsidR="00B422E6" w:rsidRDefault="00B422E6">
            <w:pPr>
              <w:spacing w:line="360" w:lineRule="auto"/>
            </w:pPr>
          </w:p>
        </w:tc>
      </w:tr>
      <w:tr w:rsidR="00B422E6">
        <w:trPr>
          <w:jc w:val="center"/>
        </w:trPr>
        <w:tc>
          <w:tcPr>
            <w:tcW w:w="2985" w:type="dxa"/>
            <w:tcBorders>
              <w:top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Підвищена або занижена вологість повітря</w:t>
            </w:r>
          </w:p>
        </w:tc>
        <w:tc>
          <w:tcPr>
            <w:tcW w:w="2590" w:type="dxa"/>
            <w:tcBorders>
              <w:top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Нераціональна організація системи вентиляції та опалення</w:t>
            </w:r>
          </w:p>
        </w:tc>
        <w:tc>
          <w:tcPr>
            <w:tcW w:w="2205" w:type="dxa"/>
            <w:tcBorders>
              <w:top w:val="single" w:sz="4" w:space="0" w:color="000000"/>
            </w:tcBorders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Відносна вологість 40÷60%</w:t>
            </w:r>
          </w:p>
        </w:tc>
        <w:tc>
          <w:tcPr>
            <w:tcW w:w="2285" w:type="dxa"/>
            <w:tcBorders>
              <w:top w:val="single" w:sz="4" w:space="0" w:color="000000"/>
            </w:tcBorders>
            <w:vAlign w:val="center"/>
          </w:tcPr>
          <w:p w:rsidR="00B422E6" w:rsidRDefault="00E443EA" w:rsidP="007D5837">
            <w:pPr>
              <w:spacing w:line="360" w:lineRule="auto"/>
              <w:jc w:val="center"/>
            </w:pPr>
            <w:r>
              <w:t>ГОСТ 12.1.005-88[</w:t>
            </w:r>
            <w:r w:rsidR="007D5837">
              <w:t>21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Підвищена або занижена рухомість повітря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Нераціональна організація системи вентиляції та опалення</w:t>
            </w:r>
          </w:p>
        </w:tc>
        <w:tc>
          <w:tcPr>
            <w:tcW w:w="2205" w:type="dxa"/>
            <w:vAlign w:val="center"/>
          </w:tcPr>
          <w:p w:rsidR="00B422E6" w:rsidRPr="00744C0C" w:rsidRDefault="00744C0C">
            <w:pPr>
              <w:spacing w:line="360" w:lineRule="auto"/>
            </w:pPr>
            <w:r w:rsidRPr="00744C0C">
              <w:rPr>
                <w:rFonts w:eastAsia="Gungsuh"/>
              </w:rPr>
              <w:t>Швидкість руху повітря v≤0,1м/с</w:t>
            </w:r>
          </w:p>
        </w:tc>
        <w:tc>
          <w:tcPr>
            <w:tcW w:w="2285" w:type="dxa"/>
            <w:vAlign w:val="center"/>
          </w:tcPr>
          <w:p w:rsidR="00B422E6" w:rsidRDefault="00E443EA" w:rsidP="007D5837">
            <w:pPr>
              <w:spacing w:line="360" w:lineRule="auto"/>
              <w:jc w:val="center"/>
            </w:pPr>
            <w:r>
              <w:t>ГОСТ 12.1.005-88[</w:t>
            </w:r>
            <w:r w:rsidR="007D5837">
              <w:t>21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 xml:space="preserve">Підвищений рівень електромагнітних </w:t>
            </w:r>
            <w:proofErr w:type="spellStart"/>
            <w:r>
              <w:t>випромінювань</w:t>
            </w:r>
            <w:proofErr w:type="spellEnd"/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ЕПТ монітора, електроапаратура</w:t>
            </w:r>
          </w:p>
          <w:p w:rsidR="00B422E6" w:rsidRDefault="00B422E6">
            <w:pPr>
              <w:spacing w:line="360" w:lineRule="auto"/>
              <w:jc w:val="both"/>
            </w:pPr>
          </w:p>
          <w:p w:rsidR="00B422E6" w:rsidRDefault="00B422E6">
            <w:pPr>
              <w:spacing w:line="360" w:lineRule="auto"/>
              <w:jc w:val="both"/>
            </w:pPr>
          </w:p>
          <w:p w:rsidR="00B422E6" w:rsidRDefault="00B422E6">
            <w:pPr>
              <w:spacing w:line="360" w:lineRule="auto"/>
            </w:pPr>
          </w:p>
        </w:tc>
        <w:tc>
          <w:tcPr>
            <w:tcW w:w="2205" w:type="dxa"/>
            <w:vAlign w:val="center"/>
          </w:tcPr>
          <w:p w:rsidR="00B422E6" w:rsidRPr="00744C0C" w:rsidRDefault="00744C0C" w:rsidP="00744C0C">
            <w:pPr>
              <w:spacing w:line="360" w:lineRule="auto"/>
              <w:jc w:val="center"/>
            </w:pPr>
            <w:r w:rsidRPr="00744C0C">
              <w:rPr>
                <w:rFonts w:eastAsia="Gungsuh"/>
              </w:rPr>
              <w:t>Е ≤ 5 кВ/м</w:t>
            </w:r>
          </w:p>
          <w:p w:rsidR="00B422E6" w:rsidRDefault="00744C0C" w:rsidP="00744C0C">
            <w:pPr>
              <w:spacing w:line="360" w:lineRule="auto"/>
              <w:jc w:val="center"/>
            </w:pPr>
            <w:r w:rsidRPr="00744C0C">
              <w:rPr>
                <w:rFonts w:eastAsia="Gungsuh"/>
              </w:rPr>
              <w:t>Н ≤ 8 кА/м</w:t>
            </w:r>
          </w:p>
        </w:tc>
        <w:tc>
          <w:tcPr>
            <w:tcW w:w="2285" w:type="dxa"/>
            <w:vAlign w:val="center"/>
          </w:tcPr>
          <w:p w:rsidR="00B422E6" w:rsidRDefault="00744C0C" w:rsidP="00EC1F1C">
            <w:pPr>
              <w:spacing w:line="360" w:lineRule="auto"/>
              <w:jc w:val="center"/>
            </w:pPr>
            <w:r>
              <w:t>ГОСТ 12.1.006-84[</w:t>
            </w:r>
            <w:r w:rsidR="00EC1F1C">
              <w:rPr>
                <w:lang w:val="ru-RU"/>
              </w:rPr>
              <w:t>22</w:t>
            </w:r>
            <w:r>
              <w:t>]</w:t>
            </w:r>
          </w:p>
        </w:tc>
      </w:tr>
      <w:tr w:rsidR="00B422E6">
        <w:trPr>
          <w:jc w:val="center"/>
        </w:trPr>
        <w:tc>
          <w:tcPr>
            <w:tcW w:w="2985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 xml:space="preserve">Підвищена </w:t>
            </w:r>
          </w:p>
          <w:p w:rsidR="00B422E6" w:rsidRDefault="00744C0C">
            <w:pPr>
              <w:spacing w:line="360" w:lineRule="auto"/>
              <w:jc w:val="both"/>
            </w:pPr>
            <w:r>
              <w:t>напруженість електричного поля</w:t>
            </w:r>
          </w:p>
        </w:tc>
        <w:tc>
          <w:tcPr>
            <w:tcW w:w="2590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Поверхня обладнання, речовин та джерела живлення</w:t>
            </w:r>
          </w:p>
        </w:tc>
        <w:tc>
          <w:tcPr>
            <w:tcW w:w="2205" w:type="dxa"/>
            <w:vAlign w:val="center"/>
          </w:tcPr>
          <w:p w:rsidR="00B422E6" w:rsidRPr="00744C0C" w:rsidRDefault="00744C0C" w:rsidP="00744C0C">
            <w:pPr>
              <w:spacing w:line="360" w:lineRule="auto"/>
              <w:jc w:val="center"/>
            </w:pPr>
            <w:r w:rsidRPr="00744C0C">
              <w:rPr>
                <w:rFonts w:eastAsia="Gungsuh"/>
              </w:rPr>
              <w:t>Е ≤ 20 кВ/м</w:t>
            </w:r>
          </w:p>
        </w:tc>
        <w:tc>
          <w:tcPr>
            <w:tcW w:w="2285" w:type="dxa"/>
            <w:vAlign w:val="center"/>
          </w:tcPr>
          <w:p w:rsidR="00B422E6" w:rsidRDefault="00744C0C" w:rsidP="00EC1F1C">
            <w:pPr>
              <w:spacing w:line="360" w:lineRule="auto"/>
              <w:jc w:val="center"/>
            </w:pPr>
            <w:r>
              <w:t>ГОСТ 12.1.045-84[</w:t>
            </w:r>
            <w:r w:rsidR="00EC1F1C">
              <w:rPr>
                <w:lang w:val="ru-RU"/>
              </w:rPr>
              <w:t>23</w:t>
            </w:r>
            <w:r>
              <w:t>]</w:t>
            </w:r>
          </w:p>
        </w:tc>
      </w:tr>
    </w:tbl>
    <w:p w:rsidR="00B422E6" w:rsidRDefault="00B422E6">
      <w:pPr>
        <w:ind w:firstLine="709"/>
        <w:rPr>
          <w:sz w:val="28"/>
          <w:szCs w:val="28"/>
        </w:rPr>
      </w:pPr>
    </w:p>
    <w:p w:rsidR="00B422E6" w:rsidRDefault="00744C0C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2E6" w:rsidRDefault="00927ABD">
      <w:pPr>
        <w:ind w:firstLine="709"/>
      </w:pPr>
      <w:proofErr w:type="spellStart"/>
      <w:r>
        <w:rPr>
          <w:sz w:val="28"/>
          <w:szCs w:val="28"/>
          <w:lang w:val="ru-RU"/>
        </w:rPr>
        <w:lastRenderedPageBreak/>
        <w:t>Продовження</w:t>
      </w:r>
      <w:proofErr w:type="spellEnd"/>
      <w:r w:rsidR="00744C0C">
        <w:rPr>
          <w:sz w:val="28"/>
          <w:szCs w:val="28"/>
        </w:rPr>
        <w:t xml:space="preserve"> таблиці 5.1</w:t>
      </w:r>
    </w:p>
    <w:p w:rsidR="00B422E6" w:rsidRDefault="00B422E6"/>
    <w:tbl>
      <w:tblPr>
        <w:tblStyle w:val="a7"/>
        <w:tblW w:w="10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9"/>
        <w:gridCol w:w="3026"/>
        <w:gridCol w:w="2126"/>
        <w:gridCol w:w="1984"/>
      </w:tblGrid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4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 xml:space="preserve">Підвищений рівень іонізуючих </w:t>
            </w:r>
            <w:proofErr w:type="spellStart"/>
            <w:r>
              <w:t>випромінювань</w:t>
            </w:r>
            <w:proofErr w:type="spellEnd"/>
            <w:r>
              <w:t xml:space="preserve"> у робочій зоні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spacing w:line="360" w:lineRule="auto"/>
              <w:jc w:val="both"/>
            </w:pPr>
            <w:r>
              <w:t>Рентгенівське випромінювання монітора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spacing w:line="360" w:lineRule="auto"/>
            </w:pPr>
            <w:r>
              <w:t>Кількість позитивних іонів Ф = 1500-3000, негативних іонів Ф = 3000-5000</w:t>
            </w:r>
          </w:p>
        </w:tc>
        <w:tc>
          <w:tcPr>
            <w:tcW w:w="1984" w:type="dxa"/>
            <w:vAlign w:val="center"/>
          </w:tcPr>
          <w:p w:rsidR="00B422E6" w:rsidRDefault="00E443EA" w:rsidP="00EC1F1C">
            <w:pPr>
              <w:spacing w:line="360" w:lineRule="auto"/>
              <w:jc w:val="center"/>
            </w:pPr>
            <w:proofErr w:type="spellStart"/>
            <w:r>
              <w:t>ДСанПіН</w:t>
            </w:r>
            <w:proofErr w:type="spellEnd"/>
            <w:r>
              <w:t xml:space="preserve"> 2.2.4-1294-03[</w:t>
            </w:r>
            <w:r w:rsidR="00EC1F1C">
              <w:t>24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10065" w:type="dxa"/>
            <w:gridSpan w:val="4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Хімічні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Виробничий пил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Статична електрика накопичена на поверхні комп’ютера, нерегулярне вологе прибирання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ГДК = 10 мг/м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4" w:type="dxa"/>
            <w:vAlign w:val="center"/>
          </w:tcPr>
          <w:p w:rsidR="00B422E6" w:rsidRDefault="00E443EA" w:rsidP="00EC1F1C">
            <w:pPr>
              <w:tabs>
                <w:tab w:val="left" w:pos="1589"/>
              </w:tabs>
              <w:spacing w:line="360" w:lineRule="auto"/>
            </w:pPr>
            <w:r>
              <w:t>ГОСТ 12.1.005-88 [</w:t>
            </w:r>
            <w:r w:rsidR="00EC1F1C">
              <w:t>21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10065" w:type="dxa"/>
            <w:gridSpan w:val="4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Психофізіологічні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Нервово-психічні перенавантаження, монотонність праці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Введення даних з клавіатури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40 тис. знаків</w:t>
            </w:r>
          </w:p>
        </w:tc>
        <w:tc>
          <w:tcPr>
            <w:tcW w:w="1984" w:type="dxa"/>
            <w:vAlign w:val="center"/>
          </w:tcPr>
          <w:p w:rsidR="00B422E6" w:rsidRDefault="00744C0C" w:rsidP="00EC1F1C">
            <w:pPr>
              <w:tabs>
                <w:tab w:val="left" w:pos="1589"/>
              </w:tabs>
              <w:spacing w:line="360" w:lineRule="auto"/>
            </w:pPr>
            <w:proofErr w:type="spellStart"/>
            <w:r>
              <w:t>ДСанПіН</w:t>
            </w:r>
            <w:proofErr w:type="spellEnd"/>
            <w:r w:rsidR="00E443EA">
              <w:t xml:space="preserve"> 3.3.2-007-98 [</w:t>
            </w:r>
            <w:r w:rsidR="00EC1F1C">
              <w:t>25</w:t>
            </w:r>
            <w:r>
              <w:t>]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Перенапруга аналізаторів, зір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Введення даних, редагування тексту або програм, читання інформації цифрової, графічної з екрану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Кожні дві години 15 хв. Перерва</w:t>
            </w:r>
          </w:p>
        </w:tc>
        <w:tc>
          <w:tcPr>
            <w:tcW w:w="1984" w:type="dxa"/>
            <w:vAlign w:val="center"/>
          </w:tcPr>
          <w:p w:rsidR="00B422E6" w:rsidRDefault="00E443EA" w:rsidP="00EC1F1C">
            <w:pPr>
              <w:tabs>
                <w:tab w:val="left" w:pos="1589"/>
              </w:tabs>
              <w:spacing w:line="360" w:lineRule="auto"/>
            </w:pPr>
            <w:proofErr w:type="spellStart"/>
            <w:r>
              <w:t>ДСанПіН</w:t>
            </w:r>
            <w:proofErr w:type="spellEnd"/>
            <w:r>
              <w:t xml:space="preserve"> 3.3.2-007-98 [</w:t>
            </w:r>
            <w:r w:rsidR="00EC1F1C">
              <w:t>25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 xml:space="preserve">Емоційна та інтелектуальна напруга 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Ступінь складності виконання роботи</w:t>
            </w:r>
          </w:p>
        </w:tc>
        <w:tc>
          <w:tcPr>
            <w:tcW w:w="2126" w:type="dxa"/>
            <w:vAlign w:val="center"/>
          </w:tcPr>
          <w:p w:rsidR="00B422E6" w:rsidRDefault="00B422E6">
            <w:pPr>
              <w:tabs>
                <w:tab w:val="left" w:pos="1589"/>
              </w:tabs>
              <w:spacing w:line="360" w:lineRule="auto"/>
            </w:pPr>
          </w:p>
        </w:tc>
        <w:tc>
          <w:tcPr>
            <w:tcW w:w="1984" w:type="dxa"/>
            <w:vAlign w:val="center"/>
          </w:tcPr>
          <w:p w:rsidR="00B422E6" w:rsidRDefault="00E443EA" w:rsidP="00EC1F1C">
            <w:pPr>
              <w:tabs>
                <w:tab w:val="left" w:pos="1589"/>
              </w:tabs>
              <w:spacing w:line="360" w:lineRule="auto"/>
            </w:pPr>
            <w:proofErr w:type="spellStart"/>
            <w:r>
              <w:t>ДСанПіН</w:t>
            </w:r>
            <w:proofErr w:type="spellEnd"/>
            <w:r>
              <w:t xml:space="preserve"> 3.3.2-007-98 [</w:t>
            </w:r>
            <w:r w:rsidR="00EC1F1C">
              <w:t>25</w:t>
            </w:r>
            <w:r w:rsidR="00744C0C">
              <w:t>]</w:t>
            </w:r>
          </w:p>
        </w:tc>
      </w:tr>
      <w:tr w:rsidR="00B422E6">
        <w:trPr>
          <w:jc w:val="center"/>
        </w:trPr>
        <w:tc>
          <w:tcPr>
            <w:tcW w:w="2929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Фізичні перенавантаження статичної дії</w:t>
            </w:r>
          </w:p>
        </w:tc>
        <w:tc>
          <w:tcPr>
            <w:tcW w:w="30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Робоча поза</w:t>
            </w:r>
          </w:p>
        </w:tc>
        <w:tc>
          <w:tcPr>
            <w:tcW w:w="2126" w:type="dxa"/>
            <w:vAlign w:val="center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Зниження статичної витривалості на 10%</w:t>
            </w:r>
          </w:p>
        </w:tc>
        <w:tc>
          <w:tcPr>
            <w:tcW w:w="1984" w:type="dxa"/>
            <w:vAlign w:val="center"/>
          </w:tcPr>
          <w:p w:rsidR="00B422E6" w:rsidRDefault="00E443EA" w:rsidP="00EC1F1C">
            <w:pPr>
              <w:tabs>
                <w:tab w:val="left" w:pos="1589"/>
              </w:tabs>
              <w:spacing w:line="360" w:lineRule="auto"/>
            </w:pPr>
            <w:proofErr w:type="spellStart"/>
            <w:r>
              <w:t>ДСанПіН</w:t>
            </w:r>
            <w:proofErr w:type="spellEnd"/>
            <w:r>
              <w:t xml:space="preserve"> 3.3.2-007-98 [</w:t>
            </w:r>
            <w:r w:rsidR="00EC1F1C">
              <w:t>25</w:t>
            </w:r>
            <w:r w:rsidR="00744C0C">
              <w:t>]</w:t>
            </w:r>
          </w:p>
        </w:tc>
      </w:tr>
    </w:tbl>
    <w:p w:rsidR="00B422E6" w:rsidRDefault="00B422E6">
      <w:pPr>
        <w:tabs>
          <w:tab w:val="left" w:pos="1589"/>
        </w:tabs>
        <w:spacing w:line="360" w:lineRule="auto"/>
        <w:rPr>
          <w:sz w:val="28"/>
          <w:szCs w:val="28"/>
        </w:rPr>
      </w:pPr>
    </w:p>
    <w:p w:rsidR="00B422E6" w:rsidRDefault="00744C0C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5.3.2 Мікроклімат виробничого приміщення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 енерговитратами організму, проведення дослідницької роботи належить віднести до категорії легкових робіт «І а», тому що робота проводить сидячи і супроводжується незначними фізичними напруженнями (витрат енергії при виконанні роботи не перевищують 90-120 ккал/год).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Для цієї категорії встановлюється оптимальний температурний режим, вологість, швидкість повітря для даного приміщення згідно з ГОСТ 12.1.005-88 [</w:t>
      </w:r>
      <w:r w:rsidR="00EC1F1C">
        <w:rPr>
          <w:sz w:val="28"/>
          <w:szCs w:val="28"/>
        </w:rPr>
        <w:t>21</w:t>
      </w:r>
      <w:r>
        <w:rPr>
          <w:sz w:val="28"/>
          <w:szCs w:val="28"/>
        </w:rPr>
        <w:t>].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tabs>
          <w:tab w:val="left" w:pos="158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Таблиця 5.2-Оптимальні параметри мікроклімату </w:t>
      </w:r>
    </w:p>
    <w:tbl>
      <w:tblPr>
        <w:tblStyle w:val="a8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422E6">
        <w:trPr>
          <w:jc w:val="center"/>
        </w:trPr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Період року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Категорія робіт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 xml:space="preserve">Температура, t 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Відносна вологість, %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Швидкість руху, м/с</w:t>
            </w:r>
          </w:p>
        </w:tc>
      </w:tr>
      <w:tr w:rsidR="00B422E6">
        <w:trPr>
          <w:jc w:val="center"/>
        </w:trPr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Холодний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Легка-І а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22÷24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40÷60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Не більше 0,1</w:t>
            </w:r>
          </w:p>
        </w:tc>
      </w:tr>
      <w:tr w:rsidR="00B422E6">
        <w:trPr>
          <w:jc w:val="center"/>
        </w:trPr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Теплий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Легка-І а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23÷25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  <w:jc w:val="center"/>
            </w:pPr>
            <w:r>
              <w:t>40÷60</w:t>
            </w:r>
          </w:p>
        </w:tc>
        <w:tc>
          <w:tcPr>
            <w:tcW w:w="1869" w:type="dxa"/>
          </w:tcPr>
          <w:p w:rsidR="00B422E6" w:rsidRDefault="00744C0C">
            <w:pPr>
              <w:tabs>
                <w:tab w:val="left" w:pos="1589"/>
              </w:tabs>
              <w:spacing w:line="360" w:lineRule="auto"/>
            </w:pPr>
            <w:r>
              <w:t>Не більше 0,1</w:t>
            </w:r>
          </w:p>
        </w:tc>
      </w:tr>
    </w:tbl>
    <w:p w:rsidR="00B422E6" w:rsidRDefault="00744C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Параметри мікроклімату окремо й у комплексі впливають на організм людини і його працездатність.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холодний і теплий період мікроклімат підтримується відповідн</w:t>
      </w:r>
      <w:r w:rsidR="00E443EA">
        <w:rPr>
          <w:sz w:val="28"/>
          <w:szCs w:val="28"/>
        </w:rPr>
        <w:t>о до вимог ДБН В.2.5-67:2013 [</w:t>
      </w:r>
      <w:r w:rsidR="00EC1F1C">
        <w:rPr>
          <w:sz w:val="28"/>
          <w:szCs w:val="28"/>
        </w:rPr>
        <w:t>26</w:t>
      </w:r>
      <w:r>
        <w:rPr>
          <w:sz w:val="28"/>
          <w:szCs w:val="28"/>
        </w:rPr>
        <w:t>] за допомогою системи опалення та кондиціонування повітря.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5.3.3 Освітлення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створення комфортних умов зорової роботи дослідника застосовують природне і штучне освітлення, а також суміщене, яке нормується будівельни</w:t>
      </w:r>
      <w:r w:rsidR="00EC1F1C">
        <w:rPr>
          <w:sz w:val="28"/>
          <w:szCs w:val="28"/>
        </w:rPr>
        <w:t>ми нормами ДБН В.2.5-28-2006 [20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характеру зорової роботи, робота відноситься до середньої точності, розряд зорової роботи ІІІ, </w:t>
      </w:r>
      <w:proofErr w:type="spellStart"/>
      <w:r>
        <w:rPr>
          <w:sz w:val="28"/>
          <w:szCs w:val="28"/>
        </w:rPr>
        <w:t>підрозряд</w:t>
      </w:r>
      <w:proofErr w:type="spellEnd"/>
      <w:r>
        <w:rPr>
          <w:sz w:val="28"/>
          <w:szCs w:val="28"/>
        </w:rPr>
        <w:t xml:space="preserve"> б, найменший розмір об’єкту розрізнення 0,3÷0,5 мм. Для робіт ІІІ розряду використовується лише суміщене освітлення.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Раціональне освітлення приміщення сприяє кращому виконанню виробничого завдання і забезпеченню комфорту при роботі.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Всі виробничі приміщення з постійним знаходженням в них людини, відповідно до санітарних норм та правил, мають природне освітлення. Природне освітлення нормується за допомогою коефіцієнта природної освітленості згідно з п</w:t>
      </w:r>
      <w:r w:rsidR="00E443EA">
        <w:rPr>
          <w:sz w:val="28"/>
          <w:szCs w:val="28"/>
        </w:rPr>
        <w:t>оложеннями ДБН В.2.5-28-2006 [2</w:t>
      </w:r>
      <w:r w:rsidR="00EC1F1C">
        <w:rPr>
          <w:sz w:val="28"/>
          <w:szCs w:val="28"/>
        </w:rPr>
        <w:t>0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кабінеті в темний період доби застосовується загальне штучне освітлення. Освітлення кабінету виконується з використанням люмінесцентних ламп ЛБ-40 білого освітлення розташованих в ряд, стельових світильників, відповідно до проекту приміщення. 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Для створення комфортних умов зорової роботи середньої точності необхідні наступні дані по нормах освітлення, приведені в таблиці 5.3.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Таблиця 5.3-Характеристика освітлення для виробничого приміщення</w:t>
      </w:r>
    </w:p>
    <w:tbl>
      <w:tblPr>
        <w:tblStyle w:val="a9"/>
        <w:tblW w:w="106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59"/>
        <w:gridCol w:w="1418"/>
        <w:gridCol w:w="1417"/>
        <w:gridCol w:w="1134"/>
        <w:gridCol w:w="1276"/>
        <w:gridCol w:w="283"/>
        <w:gridCol w:w="1134"/>
        <w:gridCol w:w="1134"/>
      </w:tblGrid>
      <w:tr w:rsidR="00B422E6">
        <w:trPr>
          <w:trHeight w:val="340"/>
          <w:jc w:val="center"/>
        </w:trPr>
        <w:tc>
          <w:tcPr>
            <w:tcW w:w="1277" w:type="dxa"/>
            <w:vMerge w:val="restart"/>
          </w:tcPr>
          <w:p w:rsidR="00B422E6" w:rsidRDefault="00744C0C">
            <w:pPr>
              <w:spacing w:line="360" w:lineRule="auto"/>
            </w:pPr>
            <w:r>
              <w:t>Точність</w:t>
            </w:r>
          </w:p>
          <w:p w:rsidR="00B422E6" w:rsidRDefault="00744C0C">
            <w:pPr>
              <w:spacing w:line="360" w:lineRule="auto"/>
            </w:pPr>
            <w:r>
              <w:t>Зорових робіт</w:t>
            </w:r>
          </w:p>
        </w:tc>
        <w:tc>
          <w:tcPr>
            <w:tcW w:w="1559" w:type="dxa"/>
            <w:vMerge w:val="restart"/>
          </w:tcPr>
          <w:p w:rsidR="00B422E6" w:rsidRDefault="00744C0C">
            <w:pPr>
              <w:spacing w:line="360" w:lineRule="auto"/>
            </w:pPr>
            <w:proofErr w:type="spellStart"/>
            <w:r>
              <w:t>Мінімаль</w:t>
            </w:r>
            <w:proofErr w:type="spellEnd"/>
            <w:r>
              <w:t>-ний</w:t>
            </w:r>
          </w:p>
          <w:p w:rsidR="00B422E6" w:rsidRDefault="00744C0C">
            <w:pPr>
              <w:spacing w:line="360" w:lineRule="auto"/>
              <w:ind w:right="158"/>
            </w:pPr>
            <w:r>
              <w:t>Розмір</w:t>
            </w:r>
          </w:p>
          <w:p w:rsidR="00B422E6" w:rsidRDefault="00744C0C">
            <w:pPr>
              <w:spacing w:line="360" w:lineRule="auto"/>
            </w:pPr>
            <w:proofErr w:type="spellStart"/>
            <w:r>
              <w:t>об’єтуро</w:t>
            </w:r>
            <w:proofErr w:type="spellEnd"/>
            <w:r>
              <w:t xml:space="preserve"> зрізне-</w:t>
            </w:r>
          </w:p>
          <w:p w:rsidR="00B422E6" w:rsidRDefault="00744C0C">
            <w:pPr>
              <w:spacing w:line="360" w:lineRule="auto"/>
            </w:pPr>
            <w:proofErr w:type="spellStart"/>
            <w:r>
              <w:t>ння</w:t>
            </w:r>
            <w:proofErr w:type="spellEnd"/>
            <w:r>
              <w:t>, мм</w:t>
            </w:r>
          </w:p>
        </w:tc>
        <w:tc>
          <w:tcPr>
            <w:tcW w:w="1418" w:type="dxa"/>
            <w:vMerge w:val="restart"/>
          </w:tcPr>
          <w:p w:rsidR="00B422E6" w:rsidRDefault="00744C0C">
            <w:pPr>
              <w:spacing w:line="360" w:lineRule="auto"/>
            </w:pPr>
            <w:proofErr w:type="spellStart"/>
            <w:r>
              <w:t>Характе-ристика</w:t>
            </w:r>
            <w:proofErr w:type="spellEnd"/>
          </w:p>
          <w:p w:rsidR="00B422E6" w:rsidRDefault="00744C0C">
            <w:pPr>
              <w:spacing w:line="360" w:lineRule="auto"/>
            </w:pPr>
            <w:r>
              <w:t>Типу</w:t>
            </w:r>
          </w:p>
          <w:p w:rsidR="00B422E6" w:rsidRDefault="00744C0C">
            <w:pPr>
              <w:spacing w:line="360" w:lineRule="auto"/>
            </w:pPr>
            <w:proofErr w:type="spellStart"/>
            <w:r>
              <w:t>фона</w:t>
            </w:r>
            <w:proofErr w:type="spellEnd"/>
          </w:p>
        </w:tc>
        <w:tc>
          <w:tcPr>
            <w:tcW w:w="1417" w:type="dxa"/>
            <w:vMerge w:val="restart"/>
          </w:tcPr>
          <w:p w:rsidR="00B422E6" w:rsidRDefault="00744C0C">
            <w:pPr>
              <w:spacing w:line="360" w:lineRule="auto"/>
            </w:pPr>
            <w:r>
              <w:t>Контраст об’єкту з фоном</w:t>
            </w:r>
          </w:p>
        </w:tc>
        <w:tc>
          <w:tcPr>
            <w:tcW w:w="1134" w:type="dxa"/>
            <w:vMerge w:val="restart"/>
          </w:tcPr>
          <w:p w:rsidR="00B422E6" w:rsidRDefault="00744C0C">
            <w:pPr>
              <w:spacing w:line="360" w:lineRule="auto"/>
            </w:pPr>
            <w:r>
              <w:t>Розряд,</w:t>
            </w:r>
          </w:p>
          <w:p w:rsidR="00B422E6" w:rsidRDefault="00744C0C">
            <w:pPr>
              <w:spacing w:line="360" w:lineRule="auto"/>
            </w:pPr>
            <w:proofErr w:type="spellStart"/>
            <w:r>
              <w:t>Підроз</w:t>
            </w:r>
            <w:proofErr w:type="spellEnd"/>
            <w:r>
              <w:t>-ряд</w:t>
            </w:r>
          </w:p>
          <w:p w:rsidR="00B422E6" w:rsidRDefault="00744C0C">
            <w:pPr>
              <w:spacing w:line="360" w:lineRule="auto"/>
            </w:pPr>
            <w:r>
              <w:t xml:space="preserve">зорових робіт </w:t>
            </w:r>
          </w:p>
          <w:p w:rsidR="00B422E6" w:rsidRDefault="00B422E6">
            <w:pPr>
              <w:spacing w:line="360" w:lineRule="auto"/>
            </w:pPr>
          </w:p>
        </w:tc>
        <w:tc>
          <w:tcPr>
            <w:tcW w:w="3827" w:type="dxa"/>
            <w:gridSpan w:val="4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Нормоване значення</w:t>
            </w:r>
          </w:p>
          <w:p w:rsidR="00B422E6" w:rsidRDefault="00744C0C">
            <w:pPr>
              <w:spacing w:line="360" w:lineRule="auto"/>
              <w:jc w:val="center"/>
            </w:pPr>
            <w:r>
              <w:t>Характеристик освітлення</w:t>
            </w:r>
          </w:p>
        </w:tc>
      </w:tr>
      <w:tr w:rsidR="00B422E6">
        <w:trPr>
          <w:trHeight w:val="640"/>
          <w:jc w:val="center"/>
        </w:trPr>
        <w:tc>
          <w:tcPr>
            <w:tcW w:w="1277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59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8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59" w:type="dxa"/>
            <w:gridSpan w:val="2"/>
            <w:vAlign w:val="center"/>
          </w:tcPr>
          <w:p w:rsidR="00B422E6" w:rsidRDefault="00744C0C">
            <w:pPr>
              <w:spacing w:line="360" w:lineRule="auto"/>
            </w:pPr>
            <w:r>
              <w:t>Суміщене</w:t>
            </w:r>
          </w:p>
          <w:p w:rsidR="00B422E6" w:rsidRDefault="00744C0C">
            <w:pPr>
              <w:spacing w:line="360" w:lineRule="auto"/>
            </w:pPr>
            <w:r>
              <w:t>освітлення</w:t>
            </w:r>
          </w:p>
        </w:tc>
        <w:tc>
          <w:tcPr>
            <w:tcW w:w="2268" w:type="dxa"/>
            <w:gridSpan w:val="2"/>
            <w:vAlign w:val="center"/>
          </w:tcPr>
          <w:p w:rsidR="00B422E6" w:rsidRDefault="00744C0C">
            <w:pPr>
              <w:spacing w:line="360" w:lineRule="auto"/>
              <w:jc w:val="center"/>
            </w:pPr>
            <w:r>
              <w:t>Штучне освітлення</w:t>
            </w:r>
          </w:p>
        </w:tc>
      </w:tr>
      <w:tr w:rsidR="00B422E6">
        <w:trPr>
          <w:trHeight w:val="360"/>
          <w:jc w:val="center"/>
        </w:trPr>
        <w:tc>
          <w:tcPr>
            <w:tcW w:w="1277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59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8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</w:tcPr>
          <w:p w:rsidR="00B422E6" w:rsidRDefault="00B42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  <w:vAlign w:val="center"/>
          </w:tcPr>
          <w:p w:rsidR="00B422E6" w:rsidRDefault="00744C0C">
            <w:pPr>
              <w:spacing w:line="360" w:lineRule="auto"/>
              <w:jc w:val="center"/>
            </w:pPr>
            <w:proofErr w:type="spellStart"/>
            <w:r>
              <w:t>е</w:t>
            </w:r>
            <w:r>
              <w:rPr>
                <w:vertAlign w:val="subscript"/>
              </w:rPr>
              <w:t>н</w:t>
            </w:r>
            <w:proofErr w:type="spellEnd"/>
            <w:r>
              <w:t>, %</w:t>
            </w:r>
          </w:p>
        </w:tc>
        <w:tc>
          <w:tcPr>
            <w:tcW w:w="1417" w:type="dxa"/>
            <w:gridSpan w:val="2"/>
            <w:vAlign w:val="center"/>
          </w:tcPr>
          <w:p w:rsidR="00B422E6" w:rsidRDefault="00744C0C">
            <w:pPr>
              <w:spacing w:line="360" w:lineRule="auto"/>
            </w:pPr>
            <w:proofErr w:type="spellStart"/>
            <w:r>
              <w:t>Комбіно-ване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>
              <w:rPr>
                <w:vertAlign w:val="subscript"/>
              </w:rPr>
              <w:t>min,</w:t>
            </w:r>
            <w:r>
              <w:t>лк</w:t>
            </w:r>
            <w:proofErr w:type="spellEnd"/>
          </w:p>
        </w:tc>
        <w:tc>
          <w:tcPr>
            <w:tcW w:w="1134" w:type="dxa"/>
            <w:vAlign w:val="center"/>
          </w:tcPr>
          <w:p w:rsidR="00B422E6" w:rsidRDefault="00744C0C">
            <w:pPr>
              <w:spacing w:line="360" w:lineRule="auto"/>
            </w:pPr>
            <w:proofErr w:type="spellStart"/>
            <w:r>
              <w:t>Загаль</w:t>
            </w:r>
            <w:proofErr w:type="spellEnd"/>
            <w:r>
              <w:t xml:space="preserve">-не </w:t>
            </w:r>
            <w:proofErr w:type="spellStart"/>
            <w:r>
              <w:t>E</w:t>
            </w:r>
            <w:r>
              <w:rPr>
                <w:vertAlign w:val="subscript"/>
              </w:rPr>
              <w:t>min,</w:t>
            </w:r>
            <w:r>
              <w:t>лк</w:t>
            </w:r>
            <w:proofErr w:type="spellEnd"/>
          </w:p>
        </w:tc>
      </w:tr>
      <w:tr w:rsidR="00B422E6">
        <w:trPr>
          <w:jc w:val="center"/>
        </w:trPr>
        <w:tc>
          <w:tcPr>
            <w:tcW w:w="1277" w:type="dxa"/>
          </w:tcPr>
          <w:p w:rsidR="00B422E6" w:rsidRDefault="00744C0C">
            <w:pPr>
              <w:spacing w:line="360" w:lineRule="auto"/>
              <w:jc w:val="center"/>
            </w:pPr>
            <w:r>
              <w:t>Висока</w:t>
            </w:r>
          </w:p>
        </w:tc>
        <w:tc>
          <w:tcPr>
            <w:tcW w:w="1559" w:type="dxa"/>
          </w:tcPr>
          <w:p w:rsidR="00B422E6" w:rsidRDefault="00744C0C">
            <w:pPr>
              <w:spacing w:line="360" w:lineRule="auto"/>
              <w:jc w:val="center"/>
            </w:pPr>
            <w:r>
              <w:t>0,3÷0,5</w:t>
            </w:r>
          </w:p>
        </w:tc>
        <w:tc>
          <w:tcPr>
            <w:tcW w:w="1418" w:type="dxa"/>
          </w:tcPr>
          <w:p w:rsidR="00B422E6" w:rsidRDefault="00744C0C">
            <w:pPr>
              <w:spacing w:line="360" w:lineRule="auto"/>
              <w:jc w:val="center"/>
            </w:pPr>
            <w:r>
              <w:t>Світлий</w:t>
            </w:r>
          </w:p>
        </w:tc>
        <w:tc>
          <w:tcPr>
            <w:tcW w:w="1417" w:type="dxa"/>
          </w:tcPr>
          <w:p w:rsidR="00B422E6" w:rsidRDefault="00744C0C">
            <w:pPr>
              <w:spacing w:line="360" w:lineRule="auto"/>
              <w:jc w:val="center"/>
            </w:pPr>
            <w:r>
              <w:t>Середній</w:t>
            </w:r>
          </w:p>
        </w:tc>
        <w:tc>
          <w:tcPr>
            <w:tcW w:w="1134" w:type="dxa"/>
          </w:tcPr>
          <w:p w:rsidR="00B422E6" w:rsidRDefault="00744C0C">
            <w:pPr>
              <w:spacing w:line="360" w:lineRule="auto"/>
              <w:jc w:val="center"/>
            </w:pPr>
            <w:proofErr w:type="spellStart"/>
            <w:r>
              <w:t>ІІІ,б</w:t>
            </w:r>
            <w:proofErr w:type="spellEnd"/>
          </w:p>
        </w:tc>
        <w:tc>
          <w:tcPr>
            <w:tcW w:w="1276" w:type="dxa"/>
          </w:tcPr>
          <w:p w:rsidR="00B422E6" w:rsidRDefault="00744C0C">
            <w:pPr>
              <w:spacing w:line="360" w:lineRule="auto"/>
              <w:jc w:val="center"/>
            </w:pPr>
            <w:r>
              <w:t>1,2%</w:t>
            </w:r>
          </w:p>
        </w:tc>
        <w:tc>
          <w:tcPr>
            <w:tcW w:w="1417" w:type="dxa"/>
            <w:gridSpan w:val="2"/>
          </w:tcPr>
          <w:p w:rsidR="00B422E6" w:rsidRDefault="00744C0C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134" w:type="dxa"/>
          </w:tcPr>
          <w:p w:rsidR="00B422E6" w:rsidRDefault="00744C0C">
            <w:pPr>
              <w:spacing w:line="360" w:lineRule="auto"/>
              <w:jc w:val="center"/>
            </w:pPr>
            <w:r>
              <w:t>200</w:t>
            </w:r>
          </w:p>
        </w:tc>
      </w:tr>
    </w:tbl>
    <w:p w:rsidR="00B422E6" w:rsidRDefault="00B422E6">
      <w:pPr>
        <w:spacing w:line="360" w:lineRule="auto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5.3.4 Шум і вібрація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ЕОМ не створює значного шуму і вібрацій.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Джерелом шуму в робочому приміщенні є системний блок, принтер та кондиціонер. Рівень шуму в кабінеті становить – 40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(А). Взагалі рівень шуму повинен бути не більше 50дБ(</w:t>
      </w:r>
      <w:r w:rsidR="00E443EA">
        <w:rPr>
          <w:sz w:val="28"/>
          <w:szCs w:val="28"/>
        </w:rPr>
        <w:t>А), згідно з ДСН 3.3.6.037-99[</w:t>
      </w:r>
      <w:r w:rsidR="00EC1F1C">
        <w:rPr>
          <w:sz w:val="28"/>
          <w:szCs w:val="28"/>
        </w:rPr>
        <w:t>27</w:t>
      </w:r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Вібрація незначна.</w:t>
      </w:r>
    </w:p>
    <w:p w:rsidR="00B422E6" w:rsidRDefault="00B422E6">
      <w:pPr>
        <w:spacing w:line="360" w:lineRule="auto"/>
        <w:jc w:val="both"/>
        <w:rPr>
          <w:sz w:val="28"/>
          <w:szCs w:val="28"/>
        </w:rPr>
      </w:pPr>
    </w:p>
    <w:p w:rsidR="00B422E6" w:rsidRDefault="00744C0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5.4 Охорона навколишнього середовища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Україні охорона навколишнього середовища повинно виконуватися відповідно до Закону України «Про охорону навколиш</w:t>
      </w:r>
      <w:r w:rsidR="00E443EA">
        <w:rPr>
          <w:sz w:val="28"/>
          <w:szCs w:val="28"/>
        </w:rPr>
        <w:t>нього природного середовища» [</w:t>
      </w:r>
      <w:r w:rsidR="00EC1F1C">
        <w:rPr>
          <w:sz w:val="28"/>
          <w:szCs w:val="28"/>
        </w:rPr>
        <w:t>28</w:t>
      </w:r>
      <w:bookmarkStart w:id="0" w:name="_GoBack"/>
      <w:bookmarkEnd w:id="0"/>
      <w:r>
        <w:rPr>
          <w:sz w:val="28"/>
          <w:szCs w:val="28"/>
        </w:rPr>
        <w:t>].</w:t>
      </w:r>
    </w:p>
    <w:p w:rsidR="00B422E6" w:rsidRDefault="00744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виконанні роботи основними джерелами забруднення в приміщенні є: відпрацьоване канцелярське приладдя, відходи паперу, побутове сміття, картриджі. Усі відходи збираються в спеціальні контейнери та відправляються на утилізацію.</w:t>
      </w:r>
    </w:p>
    <w:p w:rsidR="00B422E6" w:rsidRDefault="00744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ДЖЕРЕЛ ІНФОРМАЦІЇ</w:t>
      </w:r>
    </w:p>
    <w:p w:rsidR="000A2197" w:rsidRPr="00F9430B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AE2986">
        <w:t xml:space="preserve">Вишневский В.М. </w:t>
      </w:r>
      <w:proofErr w:type="spellStart"/>
      <w:r>
        <w:t>Бе</w:t>
      </w:r>
      <w:proofErr w:type="spellEnd"/>
      <w:r>
        <w:rPr>
          <w:lang w:val="uk-UA"/>
        </w:rPr>
        <w:t>с</w:t>
      </w:r>
      <w:r>
        <w:t>пр</w:t>
      </w:r>
      <w:r w:rsidRPr="00AE2986">
        <w:t>оводные сети широкополосного доступа к ресурсам Интернета // Электросвязь. – 2000. №10.</w:t>
      </w:r>
    </w:p>
    <w:p w:rsidR="000A2197" w:rsidRPr="003A2989" w:rsidRDefault="000A2197" w:rsidP="000A2197">
      <w:pPr>
        <w:pStyle w:val="af2"/>
        <w:keepLines/>
        <w:numPr>
          <w:ilvl w:val="0"/>
          <w:numId w:val="1"/>
        </w:numPr>
        <w:rPr>
          <w:lang w:val="uk-UA"/>
        </w:rPr>
      </w:pPr>
      <w:r w:rsidRPr="00AB0550">
        <w:rPr>
          <w:lang w:val="uk-UA"/>
        </w:rPr>
        <w:t>Концепція розвитку телекомунікацій в Україні до 2010 року</w:t>
      </w:r>
      <w:r>
        <w:rPr>
          <w:lang w:val="uk-UA"/>
        </w:rPr>
        <w:t>, розпорядження</w:t>
      </w:r>
      <w:r w:rsidRPr="00AB0550">
        <w:rPr>
          <w:lang w:val="uk-UA"/>
        </w:rPr>
        <w:t xml:space="preserve"> Кабінету Міністрів України </w:t>
      </w:r>
      <w:r>
        <w:rPr>
          <w:lang w:val="uk-UA"/>
        </w:rPr>
        <w:t xml:space="preserve">від </w:t>
      </w:r>
      <w:r w:rsidRPr="00AB0550">
        <w:rPr>
          <w:lang w:val="uk-UA"/>
        </w:rPr>
        <w:t>7</w:t>
      </w:r>
      <w:r>
        <w:rPr>
          <w:lang w:val="uk-UA"/>
        </w:rPr>
        <w:t>.06.</w:t>
      </w:r>
      <w:r w:rsidRPr="00AB0550">
        <w:rPr>
          <w:lang w:val="uk-UA"/>
        </w:rPr>
        <w:t>2006 р. N 316-р</w:t>
      </w:r>
      <w:r>
        <w:rPr>
          <w:lang w:val="uk-UA"/>
        </w:rPr>
        <w:t>.</w:t>
      </w:r>
    </w:p>
    <w:p w:rsidR="000A2197" w:rsidRPr="003A2989" w:rsidRDefault="000A2197" w:rsidP="000A2197">
      <w:pPr>
        <w:pStyle w:val="af2"/>
        <w:keepLines/>
        <w:numPr>
          <w:ilvl w:val="0"/>
          <w:numId w:val="1"/>
        </w:numPr>
        <w:rPr>
          <w:lang w:val="uk-UA"/>
        </w:rPr>
      </w:pPr>
      <w:r w:rsidRPr="00F6035A">
        <w:rPr>
          <w:lang w:val="uk-UA"/>
        </w:rPr>
        <w:t>Семенов Ю.</w:t>
      </w:r>
      <w:r>
        <w:rPr>
          <w:lang w:val="uk-UA"/>
        </w:rPr>
        <w:t xml:space="preserve"> </w:t>
      </w:r>
      <w:r w:rsidRPr="00F6035A">
        <w:rPr>
          <w:lang w:val="uk-UA"/>
        </w:rPr>
        <w:t>А.</w:t>
      </w:r>
      <w:r>
        <w:rPr>
          <w:lang w:val="uk-UA"/>
        </w:rPr>
        <w:t xml:space="preserve"> </w:t>
      </w:r>
      <w:hyperlink r:id="rId7" w:history="1">
        <w:proofErr w:type="spellStart"/>
        <w:r w:rsidRPr="00F6035A">
          <w:rPr>
            <w:lang w:val="uk-UA"/>
          </w:rPr>
          <w:t>Алгоритмы</w:t>
        </w:r>
        <w:proofErr w:type="spellEnd"/>
        <w:r w:rsidRPr="00F6035A">
          <w:rPr>
            <w:lang w:val="uk-UA"/>
          </w:rPr>
          <w:t xml:space="preserve"> </w:t>
        </w:r>
        <w:proofErr w:type="spellStart"/>
        <w:r w:rsidRPr="00F6035A">
          <w:rPr>
            <w:lang w:val="uk-UA"/>
          </w:rPr>
          <w:t>телекоммуникационных</w:t>
        </w:r>
        <w:proofErr w:type="spellEnd"/>
        <w:r w:rsidRPr="00F6035A">
          <w:rPr>
            <w:lang w:val="uk-UA"/>
          </w:rPr>
          <w:t xml:space="preserve"> </w:t>
        </w:r>
        <w:proofErr w:type="spellStart"/>
        <w:r w:rsidRPr="00F6035A">
          <w:rPr>
            <w:lang w:val="uk-UA"/>
          </w:rPr>
          <w:t>сетей</w:t>
        </w:r>
        <w:proofErr w:type="spellEnd"/>
        <w:r w:rsidRPr="00F6035A">
          <w:rPr>
            <w:lang w:val="uk-UA"/>
          </w:rPr>
          <w:t>.</w:t>
        </w:r>
        <w:r>
          <w:rPr>
            <w:lang w:val="uk-UA"/>
          </w:rPr>
          <w:t xml:space="preserve"> </w:t>
        </w:r>
        <w:hyperlink r:id="rId8" w:history="1">
          <w:r w:rsidRPr="00721CE1">
            <w:rPr>
              <w:lang w:val="uk-UA"/>
            </w:rPr>
            <w:t>Часть 1. Алгоритмы и протоколы каналов и сетей передачи данных</w:t>
          </w:r>
        </w:hyperlink>
        <w:r>
          <w:rPr>
            <w:lang w:val="uk-UA"/>
          </w:rPr>
          <w:t>.</w:t>
        </w:r>
        <w:r w:rsidRPr="00F6035A">
          <w:rPr>
            <w:lang w:val="uk-UA"/>
          </w:rPr>
          <w:t xml:space="preserve"> </w:t>
        </w:r>
      </w:hyperlink>
      <w:r>
        <w:rPr>
          <w:lang w:val="uk-UA"/>
        </w:rPr>
        <w:t>–</w:t>
      </w:r>
      <w:r w:rsidRPr="00F6035A">
        <w:rPr>
          <w:lang w:val="uk-UA"/>
        </w:rPr>
        <w:t xml:space="preserve"> </w:t>
      </w:r>
      <w:r>
        <w:rPr>
          <w:lang w:val="uk-UA"/>
        </w:rPr>
        <w:t xml:space="preserve">М: </w:t>
      </w:r>
      <w:proofErr w:type="spellStart"/>
      <w:r w:rsidRPr="00F6035A">
        <w:rPr>
          <w:lang w:val="uk-UA"/>
        </w:rPr>
        <w:t>ИНТУИТ.ру</w:t>
      </w:r>
      <w:proofErr w:type="spellEnd"/>
      <w:r w:rsidRPr="00F6035A">
        <w:rPr>
          <w:lang w:val="uk-UA"/>
        </w:rPr>
        <w:t>,</w:t>
      </w:r>
      <w:r>
        <w:rPr>
          <w:lang w:val="uk-UA"/>
        </w:rPr>
        <w:t xml:space="preserve"> </w:t>
      </w:r>
      <w:r w:rsidRPr="00F6035A">
        <w:rPr>
          <w:lang w:val="uk-UA"/>
        </w:rPr>
        <w:t xml:space="preserve">БИНОМ. </w:t>
      </w:r>
      <w:proofErr w:type="spellStart"/>
      <w:r w:rsidRPr="00F6035A">
        <w:rPr>
          <w:lang w:val="uk-UA"/>
        </w:rPr>
        <w:t>Лаборатория</w:t>
      </w:r>
      <w:proofErr w:type="spellEnd"/>
      <w:r w:rsidRPr="00F6035A">
        <w:rPr>
          <w:lang w:val="uk-UA"/>
        </w:rPr>
        <w:t xml:space="preserve"> знаний,</w:t>
      </w:r>
      <w:r>
        <w:rPr>
          <w:lang w:val="uk-UA"/>
        </w:rPr>
        <w:t xml:space="preserve"> 2007. – </w:t>
      </w:r>
      <w:r w:rsidRPr="00F6035A">
        <w:rPr>
          <w:lang w:val="uk-UA"/>
        </w:rPr>
        <w:t>640</w:t>
      </w:r>
      <w:r>
        <w:rPr>
          <w:lang w:val="uk-UA"/>
        </w:rPr>
        <w:t xml:space="preserve"> </w:t>
      </w:r>
      <w:r w:rsidRPr="00F6035A">
        <w:rPr>
          <w:lang w:val="uk-UA"/>
        </w:rPr>
        <w:t>с.</w:t>
      </w:r>
    </w:p>
    <w:p w:rsidR="000A2197" w:rsidRPr="00AE2986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AE2986">
        <w:t>Вишневский В.М.</w:t>
      </w:r>
      <w:r>
        <w:rPr>
          <w:lang w:val="uk-UA"/>
        </w:rPr>
        <w:t xml:space="preserve">, </w:t>
      </w:r>
      <w:proofErr w:type="spellStart"/>
      <w:r>
        <w:t>А.И.Ляков</w:t>
      </w:r>
      <w:proofErr w:type="spellEnd"/>
      <w:r>
        <w:t xml:space="preserve">, С.Л. Портной, И.В. </w:t>
      </w:r>
      <w:proofErr w:type="spellStart"/>
      <w:r>
        <w:t>Шахнович</w:t>
      </w:r>
      <w:proofErr w:type="spellEnd"/>
      <w:r>
        <w:t xml:space="preserve">. Широкополосные беспроводные сети </w:t>
      </w:r>
      <w:r w:rsidR="007D5837">
        <w:t>передачи информации.</w:t>
      </w:r>
    </w:p>
    <w:p w:rsidR="000A2197" w:rsidRPr="00D45F57" w:rsidRDefault="000A2197" w:rsidP="000A2197">
      <w:pPr>
        <w:pStyle w:val="af2"/>
        <w:keepLines/>
        <w:widowControl/>
        <w:numPr>
          <w:ilvl w:val="0"/>
          <w:numId w:val="1"/>
        </w:numPr>
        <w:rPr>
          <w:rFonts w:eastAsia="SimSun"/>
          <w:lang w:val="uk-UA" w:eastAsia="zh-CN"/>
        </w:rPr>
      </w:pPr>
      <w:r w:rsidRPr="00D45F57">
        <w:rPr>
          <w:rFonts w:eastAsia="SimSun"/>
          <w:lang w:val="uk-UA" w:eastAsia="zh-CN"/>
        </w:rPr>
        <w:t xml:space="preserve">www.bytemag.ru/D=601231 </w:t>
      </w:r>
      <w:proofErr w:type="spellStart"/>
      <w:r w:rsidRPr="00D45F57">
        <w:rPr>
          <w:rFonts w:eastAsia="SimSun"/>
          <w:lang w:val="uk-UA" w:eastAsia="zh-CN"/>
        </w:rPr>
        <w:t>Технология</w:t>
      </w:r>
      <w:proofErr w:type="spellEnd"/>
      <w:r w:rsidRPr="00D45F57">
        <w:rPr>
          <w:rFonts w:eastAsia="SimSun"/>
          <w:lang w:val="uk-UA" w:eastAsia="zh-CN"/>
        </w:rPr>
        <w:t xml:space="preserve"> WLAN.</w:t>
      </w:r>
    </w:p>
    <w:p w:rsidR="000A2197" w:rsidRPr="00C92A6E" w:rsidRDefault="00EC1F1C" w:rsidP="000A2197">
      <w:pPr>
        <w:pStyle w:val="af2"/>
        <w:keepLines/>
        <w:widowControl/>
        <w:numPr>
          <w:ilvl w:val="0"/>
          <w:numId w:val="1"/>
        </w:numPr>
        <w:rPr>
          <w:rFonts w:eastAsia="SimSun"/>
          <w:lang w:val="uk-UA" w:eastAsia="zh-CN"/>
        </w:rPr>
      </w:pPr>
      <w:hyperlink r:id="rId9" w:history="1">
        <w:r w:rsidR="000A2197" w:rsidRPr="00C92A6E">
          <w:rPr>
            <w:rFonts w:eastAsia="SimSun"/>
            <w:lang w:val="uk-UA" w:eastAsia="zh-CN"/>
          </w:rPr>
          <w:t>www.terralab.ru/networks/69245</w:t>
        </w:r>
      </w:hyperlink>
      <w:r w:rsidR="000A2197" w:rsidRPr="00C92A6E">
        <w:rPr>
          <w:rFonts w:eastAsia="SimSun"/>
          <w:lang w:val="uk-UA" w:eastAsia="zh-CN"/>
        </w:rPr>
        <w:t xml:space="preserve"> </w:t>
      </w:r>
      <w:proofErr w:type="spellStart"/>
      <w:r w:rsidR="000A2197" w:rsidRPr="00C92A6E">
        <w:rPr>
          <w:rFonts w:eastAsia="SimSun"/>
          <w:lang w:val="uk-UA" w:eastAsia="zh-CN"/>
        </w:rPr>
        <w:t>Беспроводные</w:t>
      </w:r>
      <w:proofErr w:type="spellEnd"/>
      <w:r w:rsidR="000A2197" w:rsidRPr="00C92A6E">
        <w:rPr>
          <w:rFonts w:eastAsia="SimSun"/>
          <w:lang w:val="uk-UA" w:eastAsia="zh-CN"/>
        </w:rPr>
        <w:t xml:space="preserve"> сети: </w:t>
      </w:r>
      <w:proofErr w:type="spellStart"/>
      <w:r w:rsidR="000A2197" w:rsidRPr="00C92A6E">
        <w:rPr>
          <w:rFonts w:eastAsia="SimSun"/>
          <w:lang w:val="uk-UA" w:eastAsia="zh-CN"/>
        </w:rPr>
        <w:t>проблемы</w:t>
      </w:r>
      <w:proofErr w:type="spellEnd"/>
      <w:r w:rsidR="000A2197" w:rsidRPr="00C92A6E">
        <w:rPr>
          <w:rFonts w:eastAsia="SimSun"/>
          <w:lang w:val="uk-UA" w:eastAsia="zh-CN"/>
        </w:rPr>
        <w:t xml:space="preserve"> и </w:t>
      </w:r>
      <w:proofErr w:type="spellStart"/>
      <w:r w:rsidR="000A2197" w:rsidRPr="00C92A6E">
        <w:rPr>
          <w:rFonts w:eastAsia="SimSun"/>
          <w:lang w:val="uk-UA" w:eastAsia="zh-CN"/>
        </w:rPr>
        <w:t>перспективы</w:t>
      </w:r>
      <w:proofErr w:type="spellEnd"/>
      <w:r w:rsidR="000A2197" w:rsidRPr="00C92A6E">
        <w:rPr>
          <w:rFonts w:eastAsia="SimSun"/>
          <w:lang w:val="uk-UA" w:eastAsia="zh-CN"/>
        </w:rPr>
        <w:t>.</w:t>
      </w:r>
    </w:p>
    <w:p w:rsidR="000A2197" w:rsidRPr="00F9430B" w:rsidRDefault="000A2197" w:rsidP="000A2197">
      <w:pPr>
        <w:pStyle w:val="af2"/>
        <w:keepLines/>
        <w:widowControl/>
        <w:numPr>
          <w:ilvl w:val="0"/>
          <w:numId w:val="1"/>
        </w:numPr>
        <w:rPr>
          <w:rFonts w:eastAsia="SimSun"/>
          <w:lang w:val="uk-UA" w:eastAsia="zh-CN"/>
        </w:rPr>
      </w:pPr>
      <w:proofErr w:type="spellStart"/>
      <w:r w:rsidRPr="00F9430B">
        <w:rPr>
          <w:rFonts w:eastAsia="SimSun"/>
          <w:lang w:val="uk-UA" w:eastAsia="zh-CN"/>
        </w:rPr>
        <w:t>Чачин</w:t>
      </w:r>
      <w:proofErr w:type="spellEnd"/>
      <w:r w:rsidRPr="00A927E0">
        <w:rPr>
          <w:rFonts w:eastAsia="SimSun"/>
          <w:lang w:eastAsia="zh-CN"/>
        </w:rPr>
        <w:t xml:space="preserve"> </w:t>
      </w:r>
      <w:r>
        <w:rPr>
          <w:rFonts w:eastAsia="SimSun"/>
          <w:lang w:val="uk-UA" w:eastAsia="zh-CN"/>
        </w:rPr>
        <w:t xml:space="preserve">П. </w:t>
      </w:r>
      <w:r w:rsidRPr="00F9430B">
        <w:rPr>
          <w:rFonts w:eastAsia="SimSun"/>
          <w:lang w:val="uk-UA" w:eastAsia="zh-CN"/>
        </w:rPr>
        <w:t xml:space="preserve">NGN и </w:t>
      </w:r>
      <w:proofErr w:type="spellStart"/>
      <w:r w:rsidRPr="00F9430B">
        <w:rPr>
          <w:rFonts w:eastAsia="SimSun"/>
          <w:lang w:val="uk-UA" w:eastAsia="zh-CN"/>
        </w:rPr>
        <w:t>пакетные</w:t>
      </w:r>
      <w:proofErr w:type="spellEnd"/>
      <w:r w:rsidRPr="00F9430B">
        <w:rPr>
          <w:rFonts w:eastAsia="SimSun"/>
          <w:lang w:val="uk-UA" w:eastAsia="zh-CN"/>
        </w:rPr>
        <w:t xml:space="preserve"> </w:t>
      </w:r>
      <w:proofErr w:type="spellStart"/>
      <w:r w:rsidRPr="00F9430B">
        <w:rPr>
          <w:rFonts w:eastAsia="SimSun"/>
          <w:lang w:val="uk-UA" w:eastAsia="zh-CN"/>
        </w:rPr>
        <w:t>мультисервисные</w:t>
      </w:r>
      <w:proofErr w:type="spellEnd"/>
      <w:r w:rsidRPr="00F9430B">
        <w:rPr>
          <w:rFonts w:eastAsia="SimSun"/>
          <w:lang w:val="uk-UA" w:eastAsia="zh-CN"/>
        </w:rPr>
        <w:t xml:space="preserve"> услуги</w:t>
      </w:r>
      <w:r>
        <w:rPr>
          <w:rFonts w:eastAsia="SimSun"/>
          <w:lang w:val="uk-UA" w:eastAsia="zh-CN"/>
        </w:rPr>
        <w:t xml:space="preserve"> //</w:t>
      </w:r>
      <w:r w:rsidRPr="00F9430B">
        <w:rPr>
          <w:rFonts w:eastAsia="SimSun"/>
          <w:lang w:val="uk-UA" w:eastAsia="zh-CN"/>
        </w:rPr>
        <w:t xml:space="preserve"> </w:t>
      </w:r>
      <w:proofErr w:type="spellStart"/>
      <w:r w:rsidRPr="00F9430B">
        <w:rPr>
          <w:rFonts w:eastAsia="SimSun"/>
          <w:lang w:val="uk-UA" w:eastAsia="zh-CN"/>
        </w:rPr>
        <w:t>Телеком</w:t>
      </w:r>
      <w:r>
        <w:rPr>
          <w:rFonts w:eastAsia="SimSun"/>
          <w:lang w:val="uk-UA" w:eastAsia="zh-CN"/>
        </w:rPr>
        <w:t>-</w:t>
      </w:r>
      <w:r w:rsidRPr="00F9430B">
        <w:rPr>
          <w:rFonts w:eastAsia="SimSun"/>
          <w:lang w:val="uk-UA" w:eastAsia="zh-CN"/>
        </w:rPr>
        <w:t>муникационные</w:t>
      </w:r>
      <w:proofErr w:type="spellEnd"/>
      <w:r w:rsidRPr="00F9430B">
        <w:rPr>
          <w:rFonts w:eastAsia="SimSun"/>
          <w:lang w:val="uk-UA" w:eastAsia="zh-CN"/>
        </w:rPr>
        <w:t xml:space="preserve"> </w:t>
      </w:r>
      <w:proofErr w:type="spellStart"/>
      <w:r w:rsidRPr="00F9430B">
        <w:rPr>
          <w:rFonts w:eastAsia="SimSun"/>
          <w:lang w:val="uk-UA" w:eastAsia="zh-CN"/>
        </w:rPr>
        <w:t>решения</w:t>
      </w:r>
      <w:proofErr w:type="spellEnd"/>
      <w:r w:rsidRPr="00F9430B">
        <w:rPr>
          <w:rFonts w:eastAsia="SimSun"/>
          <w:lang w:val="uk-UA" w:eastAsia="zh-CN"/>
        </w:rPr>
        <w:t xml:space="preserve"> </w:t>
      </w:r>
      <w:r>
        <w:rPr>
          <w:rFonts w:eastAsia="SimSun"/>
          <w:lang w:val="uk-UA" w:eastAsia="zh-CN"/>
        </w:rPr>
        <w:t>– 2007. №4</w:t>
      </w:r>
    </w:p>
    <w:p w:rsidR="000A2197" w:rsidRPr="00BF64BA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350FE1">
        <w:rPr>
          <w:lang w:val="uk-UA"/>
        </w:rPr>
        <w:t>Патент РФ 2221335, МПК Н 04 В 7/00, Н 04 L 12/28, Н 04 Q 7/22, 2004</w:t>
      </w:r>
      <w:r w:rsidRPr="00BF64BA">
        <w:t>.</w:t>
      </w:r>
    </w:p>
    <w:p w:rsidR="000A2197" w:rsidRPr="008E76AA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350FE1">
        <w:rPr>
          <w:lang w:val="uk-UA"/>
        </w:rPr>
        <w:t>Заявка РСТ WO 01/30035, МПК H 04 L 12/56, 2001.</w:t>
      </w:r>
    </w:p>
    <w:p w:rsidR="000A2197" w:rsidRPr="00A02E8B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350FE1">
        <w:rPr>
          <w:lang w:val="uk-UA"/>
        </w:rPr>
        <w:t xml:space="preserve">Патент </w:t>
      </w:r>
      <w:r>
        <w:rPr>
          <w:lang w:val="uk-UA"/>
        </w:rPr>
        <w:t>України</w:t>
      </w:r>
      <w:r w:rsidRPr="00350FE1">
        <w:rPr>
          <w:lang w:val="uk-UA"/>
        </w:rPr>
        <w:t xml:space="preserve"> </w:t>
      </w:r>
      <w:r>
        <w:rPr>
          <w:lang w:val="uk-UA"/>
        </w:rPr>
        <w:t>№</w:t>
      </w:r>
      <w:r w:rsidRPr="000111A7">
        <w:t>28694</w:t>
      </w:r>
      <w:r w:rsidRPr="00350FE1">
        <w:rPr>
          <w:lang w:val="uk-UA"/>
        </w:rPr>
        <w:t>, МПК Н 04 В 7/00, Н 04 L 12/28, 200</w:t>
      </w:r>
      <w:r>
        <w:rPr>
          <w:lang w:val="uk-UA"/>
        </w:rPr>
        <w:t>6</w:t>
      </w:r>
      <w:r w:rsidRPr="00BF64BA">
        <w:t>.</w:t>
      </w:r>
    </w:p>
    <w:p w:rsidR="000A2197" w:rsidRPr="00AE2986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 w:rsidRPr="00AE2986">
        <w:rPr>
          <w:rFonts w:eastAsia="SimSun"/>
          <w:lang w:val="uk-UA" w:eastAsia="zh-CN"/>
        </w:rPr>
        <w:t>Цивільна оборона. Навчальний посібник / Депутат О. П., Коваленко І. В., Мужик І. С.; за ред. В. С. Франчука. – Львів: Афіша, 2000. – 336 с.</w:t>
      </w:r>
    </w:p>
    <w:p w:rsidR="000A2197" w:rsidRPr="00EE67D3" w:rsidRDefault="000A2197" w:rsidP="000A2197">
      <w:pPr>
        <w:pStyle w:val="af2"/>
        <w:keepLines/>
        <w:widowControl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Методичні вказівки до написання економічної частини дипломних проектів для студентів факультету автоматики й приладобудування / Погорєлов С. М., Статейко Т. Г., </w:t>
      </w:r>
      <w:proofErr w:type="spellStart"/>
      <w:r>
        <w:rPr>
          <w:lang w:val="uk-UA"/>
        </w:rPr>
        <w:t>Главчев</w:t>
      </w:r>
      <w:proofErr w:type="spellEnd"/>
      <w:r>
        <w:rPr>
          <w:lang w:val="uk-UA"/>
        </w:rPr>
        <w:t xml:space="preserve"> М. І. – Харків: НТУ «ХПІ», </w:t>
      </w:r>
      <w:r>
        <w:rPr>
          <w:lang w:val="uk-UA"/>
        </w:rPr>
        <w:br w:type="textWrapping" w:clear="all"/>
        <w:t>2001. – 54 с.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Закон України «Про охорону праці» № 229-IV (229-15) від 21.11.2002 р.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НПАОП 0.00-1.28-2010 Правила охорони праці під час експлуатації електронно-обчислювальних машин. Затверджено наказом від 26.03.2010 №65.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ДСТУ Б В.1.1-36:2016 Визначення категорій приміщень, будинків та зовнішніх установок за </w:t>
      </w:r>
      <w:proofErr w:type="spellStart"/>
      <w:r>
        <w:rPr>
          <w:sz w:val="28"/>
          <w:szCs w:val="28"/>
        </w:rPr>
        <w:t>вибухопожежною</w:t>
      </w:r>
      <w:proofErr w:type="spellEnd"/>
      <w:r>
        <w:rPr>
          <w:sz w:val="28"/>
          <w:szCs w:val="28"/>
        </w:rPr>
        <w:t xml:space="preserve"> та пожежною небезпекою. </w:t>
      </w:r>
    </w:p>
    <w:p w:rsidR="00B422E6" w:rsidRDefault="0074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ДБН В.1.1-7:2016 Державні будівельні норми. Пожежна безпека об'єктів будівництва. Загальні вимоги.</w:t>
      </w:r>
    </w:p>
    <w:p w:rsidR="007D5837" w:rsidRDefault="007D5837" w:rsidP="000F0F3E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5837">
        <w:rPr>
          <w:sz w:val="28"/>
          <w:szCs w:val="28"/>
        </w:rPr>
        <w:t>ПУЕ-2017</w:t>
      </w:r>
      <w:r w:rsidR="00744C0C" w:rsidRPr="007D5837">
        <w:rPr>
          <w:sz w:val="28"/>
          <w:szCs w:val="28"/>
        </w:rPr>
        <w:t xml:space="preserve"> </w:t>
      </w:r>
      <w:r w:rsidRPr="007D5837">
        <w:rPr>
          <w:color w:val="212121"/>
          <w:sz w:val="28"/>
          <w:szCs w:val="44"/>
          <w:shd w:val="clear" w:color="auto" w:fill="FFFFFF"/>
        </w:rPr>
        <w:t>Правила улаштування електроустановок</w:t>
      </w:r>
      <w:r>
        <w:rPr>
          <w:sz w:val="28"/>
          <w:szCs w:val="28"/>
        </w:rPr>
        <w:t>.</w:t>
      </w:r>
    </w:p>
    <w:p w:rsidR="00B422E6" w:rsidRPr="007D5837" w:rsidRDefault="00744C0C" w:rsidP="000F0F3E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5837">
        <w:rPr>
          <w:sz w:val="28"/>
          <w:szCs w:val="28"/>
        </w:rPr>
        <w:t xml:space="preserve">ГОСТ 12.0.003-74* ССБТ. </w:t>
      </w:r>
      <w:proofErr w:type="spellStart"/>
      <w:r w:rsidRPr="007D5837">
        <w:rPr>
          <w:sz w:val="28"/>
          <w:szCs w:val="28"/>
        </w:rPr>
        <w:t>Опасные</w:t>
      </w:r>
      <w:proofErr w:type="spellEnd"/>
      <w:r w:rsidRPr="007D5837">
        <w:rPr>
          <w:sz w:val="28"/>
          <w:szCs w:val="28"/>
        </w:rPr>
        <w:t xml:space="preserve"> и </w:t>
      </w:r>
      <w:proofErr w:type="spellStart"/>
      <w:r w:rsidRPr="007D5837">
        <w:rPr>
          <w:sz w:val="28"/>
          <w:szCs w:val="28"/>
        </w:rPr>
        <w:t>вредные</w:t>
      </w:r>
      <w:proofErr w:type="spellEnd"/>
      <w:r w:rsidRPr="007D5837">
        <w:rPr>
          <w:sz w:val="28"/>
          <w:szCs w:val="28"/>
        </w:rPr>
        <w:t xml:space="preserve"> </w:t>
      </w:r>
      <w:proofErr w:type="spellStart"/>
      <w:r w:rsidRPr="007D5837">
        <w:rPr>
          <w:sz w:val="28"/>
          <w:szCs w:val="28"/>
        </w:rPr>
        <w:t>производственные</w:t>
      </w:r>
      <w:proofErr w:type="spellEnd"/>
      <w:r w:rsidRPr="007D5837">
        <w:rPr>
          <w:sz w:val="28"/>
          <w:szCs w:val="28"/>
        </w:rPr>
        <w:t xml:space="preserve"> </w:t>
      </w:r>
      <w:proofErr w:type="spellStart"/>
      <w:r w:rsidRPr="007D5837">
        <w:rPr>
          <w:sz w:val="28"/>
          <w:szCs w:val="28"/>
        </w:rPr>
        <w:t>факторы</w:t>
      </w:r>
      <w:proofErr w:type="spellEnd"/>
      <w:r w:rsidRPr="007D5837">
        <w:rPr>
          <w:sz w:val="28"/>
          <w:szCs w:val="28"/>
        </w:rPr>
        <w:t xml:space="preserve">. </w:t>
      </w:r>
      <w:proofErr w:type="spellStart"/>
      <w:r w:rsidRPr="007D5837">
        <w:rPr>
          <w:sz w:val="28"/>
          <w:szCs w:val="28"/>
        </w:rPr>
        <w:t>Классификация</w:t>
      </w:r>
      <w:proofErr w:type="spellEnd"/>
      <w:r w:rsidRPr="007D5837">
        <w:rPr>
          <w:sz w:val="28"/>
          <w:szCs w:val="28"/>
        </w:rPr>
        <w:t xml:space="preserve">. – </w:t>
      </w:r>
      <w:proofErr w:type="spellStart"/>
      <w:r w:rsidRPr="007D5837">
        <w:rPr>
          <w:sz w:val="28"/>
          <w:szCs w:val="28"/>
        </w:rPr>
        <w:t>Введен</w:t>
      </w:r>
      <w:proofErr w:type="spellEnd"/>
      <w:r w:rsidRPr="007D5837">
        <w:rPr>
          <w:sz w:val="28"/>
          <w:szCs w:val="28"/>
        </w:rPr>
        <w:t xml:space="preserve"> 01.01.1976.</w:t>
      </w:r>
    </w:p>
    <w:p w:rsidR="00B422E6" w:rsidRDefault="0074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 12.1.003-83* ССБТ. Шум. </w:t>
      </w:r>
      <w:proofErr w:type="spellStart"/>
      <w:r>
        <w:rPr>
          <w:color w:val="000000"/>
          <w:sz w:val="28"/>
          <w:szCs w:val="28"/>
        </w:rPr>
        <w:t>Общие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требования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безопасности</w:t>
      </w:r>
      <w:proofErr w:type="spellEnd"/>
      <w:r>
        <w:rPr>
          <w:color w:val="000000"/>
          <w:sz w:val="28"/>
          <w:szCs w:val="28"/>
        </w:rPr>
        <w:t xml:space="preserve">. – </w:t>
      </w:r>
      <w:proofErr w:type="spellStart"/>
      <w:r>
        <w:rPr>
          <w:color w:val="000000"/>
          <w:sz w:val="28"/>
          <w:szCs w:val="28"/>
        </w:rPr>
        <w:t>Введен</w:t>
      </w:r>
      <w:proofErr w:type="spellEnd"/>
      <w:r>
        <w:rPr>
          <w:color w:val="000000"/>
          <w:sz w:val="28"/>
          <w:szCs w:val="28"/>
        </w:rPr>
        <w:t xml:space="preserve"> 01.07.1984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ДНБ В.2.5-28-2006 Державні будівельні норми. Інженерне обладнання будинків та споруд. Природне і штучне освітлення.-К.: </w:t>
      </w:r>
      <w:proofErr w:type="spellStart"/>
      <w:r>
        <w:rPr>
          <w:sz w:val="28"/>
          <w:szCs w:val="28"/>
        </w:rPr>
        <w:t>Мінбуд</w:t>
      </w:r>
      <w:proofErr w:type="spellEnd"/>
      <w:r>
        <w:rPr>
          <w:sz w:val="28"/>
          <w:szCs w:val="28"/>
        </w:rPr>
        <w:t xml:space="preserve"> України. – (Зміна №2) Від 2012р.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12.1.005-88* ССБТ. </w:t>
      </w:r>
      <w:proofErr w:type="spellStart"/>
      <w:r>
        <w:rPr>
          <w:sz w:val="28"/>
          <w:szCs w:val="28"/>
        </w:rPr>
        <w:t>Общие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санитарно-гигиенические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воздуху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рабочей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зоны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Введен</w:t>
      </w:r>
      <w:proofErr w:type="spellEnd"/>
      <w:r>
        <w:rPr>
          <w:sz w:val="28"/>
          <w:szCs w:val="28"/>
        </w:rPr>
        <w:t xml:space="preserve"> 01.01.1989.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12.1.006-84 ССБТ. </w:t>
      </w:r>
      <w:proofErr w:type="spellStart"/>
      <w:r>
        <w:rPr>
          <w:sz w:val="28"/>
          <w:szCs w:val="28"/>
        </w:rPr>
        <w:t>Электромагнитные</w:t>
      </w:r>
      <w:proofErr w:type="spellEnd"/>
      <w:r>
        <w:rPr>
          <w:sz w:val="28"/>
          <w:szCs w:val="28"/>
        </w:rPr>
        <w:t xml:space="preserve"> поля </w:t>
      </w:r>
      <w:proofErr w:type="spellStart"/>
      <w:r>
        <w:rPr>
          <w:sz w:val="28"/>
          <w:szCs w:val="28"/>
        </w:rPr>
        <w:t>радиочастот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Допустимые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уровни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рабочих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местах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проведению</w:t>
      </w:r>
      <w:proofErr w:type="spellEnd"/>
      <w:r>
        <w:rPr>
          <w:sz w:val="28"/>
          <w:szCs w:val="28"/>
        </w:rPr>
        <w:t xml:space="preserve"> контроля.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12.1.045-84 ССБТ. </w:t>
      </w:r>
      <w:proofErr w:type="spellStart"/>
      <w:r>
        <w:rPr>
          <w:sz w:val="28"/>
          <w:szCs w:val="28"/>
        </w:rPr>
        <w:t>Электростатические</w:t>
      </w:r>
      <w:proofErr w:type="spellEnd"/>
      <w:r>
        <w:rPr>
          <w:sz w:val="28"/>
          <w:szCs w:val="28"/>
        </w:rPr>
        <w:t xml:space="preserve"> поля. </w:t>
      </w:r>
      <w:proofErr w:type="spellStart"/>
      <w:r>
        <w:rPr>
          <w:sz w:val="28"/>
          <w:szCs w:val="28"/>
        </w:rPr>
        <w:t>Допустимые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уровни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рабочих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местах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проведению</w:t>
      </w:r>
      <w:proofErr w:type="spellEnd"/>
      <w:r>
        <w:rPr>
          <w:sz w:val="28"/>
          <w:szCs w:val="28"/>
        </w:rPr>
        <w:t xml:space="preserve"> контроля.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ДСанПіН</w:t>
      </w:r>
      <w:proofErr w:type="spellEnd"/>
      <w:r>
        <w:rPr>
          <w:sz w:val="28"/>
          <w:szCs w:val="28"/>
        </w:rPr>
        <w:t xml:space="preserve"> 2.2.4-1294-03 Гігієнічна класифікація праці за показниками шкідливості та небезпечності  факторів виробничого середовища, важкості та напруженості трудового процесу, МОЗУ Наказ від 08.04.2014 №248.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ДСанПіН</w:t>
      </w:r>
      <w:proofErr w:type="spellEnd"/>
      <w:r>
        <w:rPr>
          <w:sz w:val="28"/>
          <w:szCs w:val="28"/>
        </w:rPr>
        <w:t xml:space="preserve"> 3.3.2.007-98 Державні санітарні правила і норми роботи з візуальними дисплейними терміналами електронно-обчислювальних машин ЕОМ. – Діє з 01.01.1999.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ДБН В.2.5-67:2013 Державні будівельні норми. Опалення, вентиляція та кондиціонування.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– К. : </w:t>
      </w:r>
      <w:proofErr w:type="spellStart"/>
      <w:r>
        <w:rPr>
          <w:color w:val="000000"/>
          <w:sz w:val="28"/>
          <w:szCs w:val="28"/>
        </w:rPr>
        <w:t>Мінбуд</w:t>
      </w:r>
      <w:proofErr w:type="spellEnd"/>
      <w:r>
        <w:rPr>
          <w:color w:val="000000"/>
          <w:sz w:val="28"/>
          <w:szCs w:val="28"/>
        </w:rPr>
        <w:t xml:space="preserve"> України. – Від 01.01.2013р.</w:t>
      </w:r>
    </w:p>
    <w:p w:rsidR="00B422E6" w:rsidRDefault="00744C0C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ДСН 3.3.6.037-99 Санітарні норми виробничого шуму, ультразвуку та інфразвуку. МОЗ України, Постанова №37 від 01.12.99.</w:t>
      </w:r>
    </w:p>
    <w:p w:rsidR="00B422E6" w:rsidRPr="000A2197" w:rsidRDefault="00744C0C" w:rsidP="000A21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Закон України «Про охорону навколишнього природного середовища». </w:t>
      </w:r>
      <w:bookmarkStart w:id="1" w:name="_gjdgxs" w:colFirst="0" w:colLast="0"/>
      <w:bookmarkStart w:id="2" w:name="_30j0zll" w:colFirst="0" w:colLast="0"/>
      <w:bookmarkEnd w:id="1"/>
      <w:bookmarkEnd w:id="2"/>
    </w:p>
    <w:sectPr w:rsidR="00B422E6" w:rsidRPr="000A2197">
      <w:headerReference w:type="even" r:id="rId10"/>
      <w:headerReference w:type="default" r:id="rId11"/>
      <w:pgSz w:w="11906" w:h="16838"/>
      <w:pgMar w:top="1134" w:right="851" w:bottom="1134" w:left="1134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8AC" w:rsidRDefault="004468AC">
      <w:r>
        <w:separator/>
      </w:r>
    </w:p>
  </w:endnote>
  <w:endnote w:type="continuationSeparator" w:id="0">
    <w:p w:rsidR="004468AC" w:rsidRDefault="0044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8AC" w:rsidRDefault="004468AC">
      <w:r>
        <w:separator/>
      </w:r>
    </w:p>
  </w:footnote>
  <w:footnote w:type="continuationSeparator" w:id="0">
    <w:p w:rsidR="004468AC" w:rsidRDefault="00446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0C" w:rsidRDefault="00744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44C0C" w:rsidRDefault="00744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0C" w:rsidRDefault="00744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2F6"/>
    <w:multiLevelType w:val="multilevel"/>
    <w:tmpl w:val="C3948168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0" w:firstLine="454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pStyle w:val="-2"/>
      <w:lvlText w:val="%1.%2"/>
      <w:lvlJc w:val="left"/>
      <w:pPr>
        <w:tabs>
          <w:tab w:val="num" w:pos="1247"/>
        </w:tabs>
        <w:ind w:left="720" w:firstLine="0"/>
      </w:pPr>
      <w:rPr>
        <w:rFonts w:hint="default"/>
      </w:rPr>
    </w:lvl>
    <w:lvl w:ilvl="2">
      <w:start w:val="1"/>
      <w:numFmt w:val="decimal"/>
      <w:pStyle w:val="-3"/>
      <w:lvlText w:val="%1.%2.%3"/>
      <w:lvlJc w:val="left"/>
      <w:pPr>
        <w:tabs>
          <w:tab w:val="num" w:pos="1457"/>
        </w:tabs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1C94D65"/>
    <w:multiLevelType w:val="hybridMultilevel"/>
    <w:tmpl w:val="C9348456"/>
    <w:lvl w:ilvl="0" w:tplc="E7DA25DC">
      <w:start w:val="1"/>
      <w:numFmt w:val="decimal"/>
      <w:lvlText w:val="%1"/>
      <w:lvlJc w:val="left"/>
      <w:pPr>
        <w:tabs>
          <w:tab w:val="num" w:pos="720"/>
        </w:tabs>
        <w:ind w:left="0" w:firstLine="284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F52C53"/>
    <w:multiLevelType w:val="multilevel"/>
    <w:tmpl w:val="4D74C90C"/>
    <w:lvl w:ilvl="0">
      <w:start w:val="1"/>
      <w:numFmt w:val="decimal"/>
      <w:lvlText w:val="%1."/>
      <w:lvlJc w:val="left"/>
      <w:pPr>
        <w:ind w:left="1069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22E6"/>
    <w:rsid w:val="000A2197"/>
    <w:rsid w:val="002D6ECB"/>
    <w:rsid w:val="004468AC"/>
    <w:rsid w:val="00744C0C"/>
    <w:rsid w:val="007D5837"/>
    <w:rsid w:val="00927ABD"/>
    <w:rsid w:val="00B422E6"/>
    <w:rsid w:val="00DB279B"/>
    <w:rsid w:val="00E443EA"/>
    <w:rsid w:val="00EC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0926"/>
  <w15:docId w15:val="{3226ED27-5954-4238-BF1A-063FE2E7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-1">
    <w:name w:val="Курсовые - заголовок 1б"/>
    <w:basedOn w:val="a"/>
    <w:next w:val="-2"/>
    <w:autoRedefine/>
    <w:rsid w:val="000A2197"/>
    <w:pPr>
      <w:pageBreakBefore/>
      <w:numPr>
        <w:numId w:val="2"/>
      </w:numPr>
      <w:autoSpaceDE w:val="0"/>
      <w:autoSpaceDN w:val="0"/>
      <w:adjustRightInd w:val="0"/>
      <w:spacing w:line="360" w:lineRule="auto"/>
      <w:jc w:val="center"/>
      <w:outlineLvl w:val="0"/>
    </w:pPr>
    <w:rPr>
      <w:color w:val="000000"/>
      <w:spacing w:val="-1"/>
      <w:sz w:val="28"/>
      <w:szCs w:val="28"/>
    </w:rPr>
  </w:style>
  <w:style w:type="paragraph" w:customStyle="1" w:styleId="-2">
    <w:name w:val="Курсовые - заголовок 2"/>
    <w:basedOn w:val="a"/>
    <w:next w:val="a"/>
    <w:autoRedefine/>
    <w:rsid w:val="000A2197"/>
    <w:pPr>
      <w:keepNext/>
      <w:numPr>
        <w:ilvl w:val="1"/>
        <w:numId w:val="2"/>
      </w:numPr>
      <w:autoSpaceDE w:val="0"/>
      <w:autoSpaceDN w:val="0"/>
      <w:adjustRightInd w:val="0"/>
      <w:spacing w:before="240" w:after="120" w:line="360" w:lineRule="auto"/>
      <w:contextualSpacing/>
      <w:jc w:val="both"/>
      <w:outlineLvl w:val="1"/>
    </w:pPr>
    <w:rPr>
      <w:b/>
      <w:spacing w:val="-1"/>
      <w:sz w:val="28"/>
      <w:szCs w:val="28"/>
    </w:rPr>
  </w:style>
  <w:style w:type="paragraph" w:customStyle="1" w:styleId="af2">
    <w:name w:val="Курсовые"/>
    <w:basedOn w:val="a"/>
    <w:rsid w:val="000A2197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  <w:lang w:val="ru-RU"/>
    </w:rPr>
  </w:style>
  <w:style w:type="paragraph" w:customStyle="1" w:styleId="-3">
    <w:name w:val="Курсовые - заголовок 3"/>
    <w:basedOn w:val="-2"/>
    <w:next w:val="a"/>
    <w:autoRedefine/>
    <w:rsid w:val="000A2197"/>
    <w:pPr>
      <w:numPr>
        <w:ilvl w:val="2"/>
      </w:numPr>
      <w:spacing w:before="120"/>
      <w:jc w:val="left"/>
      <w:outlineLvl w:val="2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hop/product.xhtml?id=24934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tuit.ru/shop/product.xhtml?id=24934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rralab.ru/networks/69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</cp:lastModifiedBy>
  <cp:revision>6</cp:revision>
  <dcterms:created xsi:type="dcterms:W3CDTF">2019-04-03T14:09:00Z</dcterms:created>
  <dcterms:modified xsi:type="dcterms:W3CDTF">2019-04-09T16:27:00Z</dcterms:modified>
</cp:coreProperties>
</file>