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311D75" w14:textId="1D023486" w:rsidR="004803DA" w:rsidRPr="004803DA" w:rsidRDefault="009C78FA" w:rsidP="009C78FA">
      <w:pPr>
        <w:spacing w:line="252" w:lineRule="auto"/>
        <w:rPr>
          <w:rFonts w:ascii="Times New Roman" w:hAnsi="Times New Roman" w:cs="Times New Roman"/>
          <w:b/>
          <w:bCs/>
        </w:rPr>
      </w:pPr>
      <w:r w:rsidRPr="009C78FA">
        <w:rPr>
          <w:rFonts w:ascii="Times New Roman" w:hAnsi="Times New Roman" w:cs="Times New Roman"/>
          <w:b/>
          <w:bCs/>
        </w:rPr>
        <w:t>Using System Archetypes to Inform Implementation and Sustainability of a Restaurant Intervention</w:t>
      </w:r>
      <w:r>
        <w:rPr>
          <w:rFonts w:ascii="Times New Roman" w:hAnsi="Times New Roman" w:cs="Times New Roman"/>
          <w:b/>
          <w:bCs/>
        </w:rPr>
        <w:t xml:space="preserve"> for Healthier Foods</w:t>
      </w:r>
      <w:r w:rsidR="00F43B8D">
        <w:rPr>
          <w:rFonts w:ascii="Times New Roman" w:hAnsi="Times New Roman" w:cs="Times New Roman"/>
          <w:b/>
          <w:bCs/>
        </w:rPr>
        <w:t xml:space="preserve"> to Improve Healthy Food Access and Consumption</w:t>
      </w:r>
    </w:p>
    <w:p w14:paraId="1B207446" w14:textId="0CC0CDF3" w:rsidR="009C78FA" w:rsidRPr="009C78FA" w:rsidRDefault="009C78FA" w:rsidP="009C78FA">
      <w:pPr>
        <w:spacing w:line="252" w:lineRule="auto"/>
        <w:rPr>
          <w:rFonts w:ascii="Times New Roman" w:hAnsi="Times New Roman" w:cs="Times New Roman"/>
        </w:rPr>
      </w:pPr>
      <w:r w:rsidRPr="009C78FA">
        <w:rPr>
          <w:rFonts w:ascii="Times New Roman" w:hAnsi="Times New Roman" w:cs="Times New Roman"/>
        </w:rPr>
        <w:t xml:space="preserve">Healthy food interventions in restaurants are increasingly used to improve dietary environments in low-income neighborhoods. However, many interventions produce short-term improvements that decline once program support ends. Understanding the dynamic mechanisms that determine whether healthy food adoption becomes self-sustaining therefore </w:t>
      </w:r>
      <w:r w:rsidR="002E6AA8">
        <w:rPr>
          <w:rFonts w:ascii="Times New Roman" w:hAnsi="Times New Roman" w:cs="Times New Roman"/>
        </w:rPr>
        <w:t>is</w:t>
      </w:r>
      <w:r w:rsidR="002E6AA8" w:rsidRPr="009C78FA">
        <w:rPr>
          <w:rFonts w:ascii="Times New Roman" w:hAnsi="Times New Roman" w:cs="Times New Roman"/>
        </w:rPr>
        <w:t xml:space="preserve"> </w:t>
      </w:r>
      <w:r w:rsidRPr="009C78FA">
        <w:rPr>
          <w:rFonts w:ascii="Times New Roman" w:hAnsi="Times New Roman" w:cs="Times New Roman"/>
        </w:rPr>
        <w:t>an important challenge for intervention design. System dynamics models are well suited to this problem because they explicitly represent feedback relationships between organizational decision-makers and the populations they serve</w:t>
      </w:r>
      <w:r w:rsidR="00495F2B">
        <w:rPr>
          <w:rFonts w:ascii="Times New Roman" w:hAnsi="Times New Roman" w:cs="Times New Roman"/>
        </w:rPr>
        <w:t xml:space="preserve"> (1)</w:t>
      </w:r>
      <w:r w:rsidRPr="009C78FA">
        <w:rPr>
          <w:rFonts w:ascii="Times New Roman" w:hAnsi="Times New Roman" w:cs="Times New Roman"/>
        </w:rPr>
        <w:t>.</w:t>
      </w:r>
    </w:p>
    <w:p w14:paraId="044F78CE" w14:textId="2F3079FB" w:rsidR="007577A3" w:rsidRDefault="009C78FA" w:rsidP="009C78FA">
      <w:pPr>
        <w:spacing w:line="252" w:lineRule="auto"/>
        <w:rPr>
          <w:rFonts w:ascii="Times New Roman" w:hAnsi="Times New Roman" w:cs="Times New Roman"/>
        </w:rPr>
      </w:pPr>
      <w:r w:rsidRPr="009C78FA">
        <w:rPr>
          <w:rFonts w:ascii="Times New Roman" w:hAnsi="Times New Roman" w:cs="Times New Roman"/>
        </w:rPr>
        <w:t xml:space="preserve">This study develops a system dynamics model </w:t>
      </w:r>
      <w:r w:rsidR="002E6AA8">
        <w:rPr>
          <w:rFonts w:ascii="Times New Roman" w:hAnsi="Times New Roman" w:cs="Times New Roman"/>
        </w:rPr>
        <w:t>based on</w:t>
      </w:r>
      <w:r w:rsidR="002E6AA8" w:rsidRPr="009C78FA">
        <w:rPr>
          <w:rFonts w:ascii="Times New Roman" w:hAnsi="Times New Roman" w:cs="Times New Roman"/>
        </w:rPr>
        <w:t xml:space="preserve"> </w:t>
      </w:r>
      <w:r w:rsidRPr="009C78FA">
        <w:rPr>
          <w:rFonts w:ascii="Times New Roman" w:hAnsi="Times New Roman" w:cs="Times New Roman"/>
        </w:rPr>
        <w:t xml:space="preserve">the </w:t>
      </w:r>
      <w:r w:rsidR="002E6AA8">
        <w:rPr>
          <w:rFonts w:ascii="Times New Roman" w:hAnsi="Times New Roman" w:cs="Times New Roman"/>
        </w:rPr>
        <w:t xml:space="preserve">NIH-funded </w:t>
      </w:r>
      <w:r w:rsidRPr="009C78FA">
        <w:rPr>
          <w:rFonts w:ascii="Times New Roman" w:hAnsi="Times New Roman" w:cs="Times New Roman"/>
        </w:rPr>
        <w:t xml:space="preserve">FRESH </w:t>
      </w:r>
      <w:r w:rsidR="00F657BE">
        <w:rPr>
          <w:rFonts w:ascii="Times New Roman" w:hAnsi="Times New Roman" w:cs="Times New Roman"/>
        </w:rPr>
        <w:t>(</w:t>
      </w:r>
      <w:r w:rsidR="00F657BE" w:rsidRPr="00F657BE">
        <w:rPr>
          <w:rFonts w:ascii="Times New Roman" w:hAnsi="Times New Roman" w:cs="Times New Roman"/>
        </w:rPr>
        <w:t xml:space="preserve">Focus on Restaurant Engagement to Strengthen Health) </w:t>
      </w:r>
      <w:r w:rsidRPr="009C78FA">
        <w:rPr>
          <w:rFonts w:ascii="Times New Roman" w:hAnsi="Times New Roman" w:cs="Times New Roman"/>
        </w:rPr>
        <w:t>intervention</w:t>
      </w:r>
      <w:r w:rsidR="002E6AA8">
        <w:rPr>
          <w:rFonts w:ascii="Times New Roman" w:hAnsi="Times New Roman" w:cs="Times New Roman"/>
        </w:rPr>
        <w:t xml:space="preserve"> trial</w:t>
      </w:r>
      <w:r w:rsidR="00F657BE">
        <w:rPr>
          <w:rFonts w:ascii="Times New Roman" w:hAnsi="Times New Roman" w:cs="Times New Roman"/>
        </w:rPr>
        <w:t xml:space="preserve"> (2)</w:t>
      </w:r>
      <w:r w:rsidRPr="009C78FA">
        <w:rPr>
          <w:rFonts w:ascii="Times New Roman" w:hAnsi="Times New Roman" w:cs="Times New Roman"/>
        </w:rPr>
        <w:t>, which aims to increase healthy food (HF) offerings in</w:t>
      </w:r>
      <w:r w:rsidR="00DE56C8">
        <w:rPr>
          <w:rFonts w:ascii="Times New Roman" w:hAnsi="Times New Roman" w:cs="Times New Roman"/>
        </w:rPr>
        <w:t xml:space="preserve"> independent</w:t>
      </w:r>
      <w:r w:rsidRPr="009C78FA">
        <w:rPr>
          <w:rFonts w:ascii="Times New Roman" w:hAnsi="Times New Roman" w:cs="Times New Roman"/>
        </w:rPr>
        <w:t xml:space="preserve"> restaurants. The model focuses on the implementation process</w:t>
      </w:r>
      <w:r w:rsidR="00157025">
        <w:rPr>
          <w:rFonts w:ascii="Times New Roman" w:hAnsi="Times New Roman" w:cs="Times New Roman"/>
        </w:rPr>
        <w:t>,</w:t>
      </w:r>
      <w:r w:rsidRPr="009C78FA">
        <w:rPr>
          <w:rFonts w:ascii="Times New Roman" w:hAnsi="Times New Roman" w:cs="Times New Roman"/>
        </w:rPr>
        <w:t xml:space="preserve"> </w:t>
      </w:r>
      <w:r w:rsidR="008B565A" w:rsidRPr="008B565A">
        <w:rPr>
          <w:rFonts w:ascii="Times New Roman" w:hAnsi="Times New Roman" w:cs="Times New Roman"/>
        </w:rPr>
        <w:t>explicitly representing the feedback relationships</w:t>
      </w:r>
      <w:r w:rsidRPr="009C78FA">
        <w:rPr>
          <w:rFonts w:ascii="Times New Roman" w:hAnsi="Times New Roman" w:cs="Times New Roman"/>
        </w:rPr>
        <w:t xml:space="preserve"> among restaurant owners, customers, and </w:t>
      </w:r>
      <w:r w:rsidR="000413BD">
        <w:rPr>
          <w:rFonts w:ascii="Times New Roman" w:hAnsi="Times New Roman" w:cs="Times New Roman"/>
        </w:rPr>
        <w:t xml:space="preserve">the neighborhood </w:t>
      </w:r>
      <w:r w:rsidRPr="009C78FA">
        <w:rPr>
          <w:rFonts w:ascii="Times New Roman" w:hAnsi="Times New Roman" w:cs="Times New Roman"/>
        </w:rPr>
        <w:t xml:space="preserve">community. </w:t>
      </w:r>
      <w:r w:rsidR="00BB69BF" w:rsidRPr="00BB69BF">
        <w:rPr>
          <w:rFonts w:ascii="Times New Roman" w:hAnsi="Times New Roman" w:cs="Times New Roman"/>
        </w:rPr>
        <w:t>Three key stocks are represented: restaurant owner engagement, HF menu items offered by restaurants, and customer interest in healthy foods</w:t>
      </w:r>
      <w:r w:rsidR="00157025">
        <w:rPr>
          <w:rFonts w:ascii="Times New Roman" w:hAnsi="Times New Roman" w:cs="Times New Roman"/>
        </w:rPr>
        <w:t xml:space="preserve"> </w:t>
      </w:r>
      <w:r w:rsidR="00BB69BF" w:rsidRPr="00BB69BF">
        <w:rPr>
          <w:rFonts w:ascii="Times New Roman" w:hAnsi="Times New Roman" w:cs="Times New Roman"/>
        </w:rPr>
        <w:t>(Figure S1</w:t>
      </w:r>
      <w:r w:rsidR="000F0D89">
        <w:rPr>
          <w:rFonts w:ascii="Times New Roman" w:hAnsi="Times New Roman" w:cs="Times New Roman"/>
        </w:rPr>
        <w:t xml:space="preserve"> in the supplement</w:t>
      </w:r>
      <w:r w:rsidR="00BB69BF" w:rsidRPr="00BB69BF">
        <w:rPr>
          <w:rFonts w:ascii="Times New Roman" w:hAnsi="Times New Roman" w:cs="Times New Roman"/>
        </w:rPr>
        <w:t>).</w:t>
      </w:r>
    </w:p>
    <w:p w14:paraId="4A7DD2FF" w14:textId="515B92D7" w:rsidR="007577A3" w:rsidRPr="001850A3" w:rsidRDefault="00FF42C7" w:rsidP="009C78FA">
      <w:pPr>
        <w:spacing w:line="252" w:lineRule="auto"/>
        <w:ind w:left="720" w:right="720"/>
        <w:rPr>
          <w:rFonts w:ascii="Times New Roman" w:hAnsi="Times New Roman" w:cs="Times New Roman"/>
        </w:rPr>
      </w:pPr>
      <w:r w:rsidRPr="009C78FA">
        <w:rPr>
          <w:rFonts w:ascii="Times New Roman" w:hAnsi="Times New Roman" w:cs="Times New Roman"/>
          <w:b/>
          <w:bCs/>
        </w:rPr>
        <w:t>Problem Statement</w:t>
      </w:r>
      <w:r w:rsidR="00AB49F3">
        <w:rPr>
          <w:rFonts w:ascii="Times New Roman" w:hAnsi="Times New Roman" w:cs="Times New Roman"/>
          <w:b/>
          <w:bCs/>
        </w:rPr>
        <w:t>.</w:t>
      </w:r>
      <w:r w:rsidR="00322915">
        <w:rPr>
          <w:rFonts w:ascii="Times New Roman" w:hAnsi="Times New Roman" w:cs="Times New Roman"/>
          <w:u w:val="single"/>
        </w:rPr>
        <w:t xml:space="preserve"> </w:t>
      </w:r>
      <w:r w:rsidR="00157025" w:rsidRPr="00157025">
        <w:rPr>
          <w:rFonts w:ascii="Times New Roman" w:hAnsi="Times New Roman" w:cs="Times New Roman"/>
        </w:rPr>
        <w:t>We seek to identify the dynamic conditions under which reinforcing feedback between restaurant adoption</w:t>
      </w:r>
      <w:r w:rsidR="00157025">
        <w:rPr>
          <w:rFonts w:ascii="Times New Roman" w:hAnsi="Times New Roman" w:cs="Times New Roman"/>
        </w:rPr>
        <w:t xml:space="preserve"> of health</w:t>
      </w:r>
      <w:r w:rsidR="00FB3FE5">
        <w:rPr>
          <w:rFonts w:ascii="Times New Roman" w:hAnsi="Times New Roman" w:cs="Times New Roman"/>
        </w:rPr>
        <w:t>y</w:t>
      </w:r>
      <w:r w:rsidR="00157025">
        <w:rPr>
          <w:rFonts w:ascii="Times New Roman" w:hAnsi="Times New Roman" w:cs="Times New Roman"/>
        </w:rPr>
        <w:t xml:space="preserve"> food (HF)</w:t>
      </w:r>
      <w:r w:rsidR="00157025" w:rsidRPr="00157025">
        <w:rPr>
          <w:rFonts w:ascii="Times New Roman" w:hAnsi="Times New Roman" w:cs="Times New Roman"/>
        </w:rPr>
        <w:t xml:space="preserve"> and customer demand becomes strong enough for healthy food offerings to transition from intervention-dependent change to self-sustaining system behavior.</w:t>
      </w:r>
      <w:r w:rsidR="00CA1820">
        <w:rPr>
          <w:rFonts w:ascii="Times New Roman" w:hAnsi="Times New Roman" w:cs="Times New Roman"/>
        </w:rPr>
        <w:t xml:space="preserve">  </w:t>
      </w:r>
    </w:p>
    <w:p w14:paraId="11520B65" w14:textId="73FA490C" w:rsidR="00603E85" w:rsidRPr="004803DA" w:rsidRDefault="00D560B1" w:rsidP="009C78FA">
      <w:pPr>
        <w:spacing w:after="80" w:line="252" w:lineRule="auto"/>
        <w:rPr>
          <w:rFonts w:ascii="Times New Roman" w:hAnsi="Times New Roman" w:cs="Times New Roman"/>
          <w:b/>
          <w:bCs/>
        </w:rPr>
      </w:pPr>
      <w:r>
        <w:rPr>
          <w:rFonts w:ascii="Times New Roman" w:hAnsi="Times New Roman" w:cs="Times New Roman"/>
          <w:b/>
          <w:bCs/>
        </w:rPr>
        <w:t xml:space="preserve">Current </w:t>
      </w:r>
      <w:r w:rsidR="00603E85" w:rsidRPr="004803DA">
        <w:rPr>
          <w:rFonts w:ascii="Times New Roman" w:hAnsi="Times New Roman" w:cs="Times New Roman"/>
          <w:b/>
          <w:bCs/>
        </w:rPr>
        <w:t>Approach</w:t>
      </w:r>
    </w:p>
    <w:p w14:paraId="127D77A1" w14:textId="02B6C278" w:rsidR="007577A3" w:rsidRDefault="001A15F8" w:rsidP="009C78FA">
      <w:pPr>
        <w:spacing w:line="252" w:lineRule="auto"/>
        <w:rPr>
          <w:rFonts w:ascii="Times New Roman" w:hAnsi="Times New Roman" w:cs="Times New Roman"/>
        </w:rPr>
      </w:pPr>
      <w:r w:rsidRPr="001A15F8">
        <w:rPr>
          <w:rFonts w:ascii="Times New Roman" w:hAnsi="Times New Roman" w:cs="Times New Roman"/>
        </w:rPr>
        <w:t xml:space="preserve">We use system archetypes to analyze the feedback structure of the intervention and identify leverage points in the implementation design. Several classic archetypes </w:t>
      </w:r>
      <w:r w:rsidR="00495F2B">
        <w:rPr>
          <w:rFonts w:ascii="Times New Roman" w:hAnsi="Times New Roman" w:cs="Times New Roman"/>
        </w:rPr>
        <w:t>(</w:t>
      </w:r>
      <w:r w:rsidR="00F657BE">
        <w:rPr>
          <w:rFonts w:ascii="Times New Roman" w:hAnsi="Times New Roman" w:cs="Times New Roman"/>
        </w:rPr>
        <w:t>3</w:t>
      </w:r>
      <w:r w:rsidR="006052F1">
        <w:rPr>
          <w:rFonts w:ascii="Times New Roman" w:hAnsi="Times New Roman" w:cs="Times New Roman"/>
        </w:rPr>
        <w:t>,4</w:t>
      </w:r>
      <w:r w:rsidR="00495F2B">
        <w:rPr>
          <w:rFonts w:ascii="Times New Roman" w:hAnsi="Times New Roman" w:cs="Times New Roman"/>
        </w:rPr>
        <w:t xml:space="preserve">) </w:t>
      </w:r>
      <w:r w:rsidRPr="001A15F8">
        <w:rPr>
          <w:rFonts w:ascii="Times New Roman" w:hAnsi="Times New Roman" w:cs="Times New Roman"/>
        </w:rPr>
        <w:t>appear in the FRESH system.</w:t>
      </w:r>
      <w:r w:rsidR="00055D0C">
        <w:rPr>
          <w:rFonts w:ascii="Times New Roman" w:hAnsi="Times New Roman" w:cs="Times New Roman"/>
        </w:rPr>
        <w:t xml:space="preserve"> </w:t>
      </w:r>
    </w:p>
    <w:p w14:paraId="5693B6B3" w14:textId="2C16500B" w:rsidR="00651E34" w:rsidRDefault="001A15F8" w:rsidP="009C78FA">
      <w:pPr>
        <w:pStyle w:val="ListParagraph"/>
        <w:numPr>
          <w:ilvl w:val="0"/>
          <w:numId w:val="4"/>
        </w:numPr>
        <w:spacing w:line="252" w:lineRule="auto"/>
        <w:rPr>
          <w:rFonts w:ascii="Times New Roman" w:hAnsi="Times New Roman" w:cs="Times New Roman"/>
        </w:rPr>
      </w:pPr>
      <w:r w:rsidRPr="001A15F8">
        <w:rPr>
          <w:rFonts w:ascii="Times New Roman" w:hAnsi="Times New Roman" w:cs="Times New Roman"/>
          <w:b/>
          <w:bCs/>
        </w:rPr>
        <w:t>Limits to Growth</w:t>
      </w:r>
      <w:r w:rsidR="000413BD" w:rsidRPr="000413BD">
        <w:rPr>
          <w:rFonts w:ascii="Times New Roman" w:hAnsi="Times New Roman" w:cs="Times New Roman"/>
        </w:rPr>
        <w:t xml:space="preserve">, </w:t>
      </w:r>
      <w:r w:rsidRPr="001A15F8">
        <w:rPr>
          <w:rFonts w:ascii="Times New Roman" w:hAnsi="Times New Roman" w:cs="Times New Roman"/>
        </w:rPr>
        <w:t>in which reinforcing growth in HF adoption is constrained by restaurant operational capacity. The intervention addresses this constraint by helping restaurants select feasible HF menu items, redesign menus to highlight healthy options, and align preparation requirements with existing kitchen workflows.</w:t>
      </w:r>
    </w:p>
    <w:p w14:paraId="7FD252E2" w14:textId="1534ED97" w:rsidR="00C060A0" w:rsidRDefault="005C6A2D" w:rsidP="009C78FA">
      <w:pPr>
        <w:pStyle w:val="ListParagraph"/>
        <w:numPr>
          <w:ilvl w:val="0"/>
          <w:numId w:val="4"/>
        </w:numPr>
        <w:spacing w:line="252" w:lineRule="auto"/>
        <w:rPr>
          <w:rFonts w:ascii="Times New Roman" w:hAnsi="Times New Roman" w:cs="Times New Roman"/>
        </w:rPr>
      </w:pPr>
      <w:r w:rsidRPr="005C6A2D">
        <w:rPr>
          <w:rFonts w:ascii="Times New Roman" w:hAnsi="Times New Roman" w:cs="Times New Roman"/>
          <w:b/>
          <w:bCs/>
        </w:rPr>
        <w:t>Shifting the Burden</w:t>
      </w:r>
      <w:r w:rsidR="000413BD" w:rsidRPr="000413BD">
        <w:rPr>
          <w:rFonts w:ascii="Times New Roman" w:hAnsi="Times New Roman" w:cs="Times New Roman"/>
        </w:rPr>
        <w:t xml:space="preserve">, </w:t>
      </w:r>
      <w:r w:rsidR="00F457CD" w:rsidRPr="00F457CD">
        <w:rPr>
          <w:rFonts w:ascii="Times New Roman" w:hAnsi="Times New Roman" w:cs="Times New Roman"/>
        </w:rPr>
        <w:t xml:space="preserve">in which short-term demand incentives such as </w:t>
      </w:r>
      <w:r w:rsidR="00DE56C8">
        <w:rPr>
          <w:rFonts w:ascii="Times New Roman" w:hAnsi="Times New Roman" w:cs="Times New Roman"/>
        </w:rPr>
        <w:t xml:space="preserve">monetary </w:t>
      </w:r>
      <w:r w:rsidR="002E6AA8">
        <w:rPr>
          <w:rFonts w:ascii="Times New Roman" w:hAnsi="Times New Roman" w:cs="Times New Roman"/>
        </w:rPr>
        <w:t>subsidies</w:t>
      </w:r>
      <w:r w:rsidR="002E6AA8" w:rsidRPr="00F457CD">
        <w:rPr>
          <w:rFonts w:ascii="Times New Roman" w:hAnsi="Times New Roman" w:cs="Times New Roman"/>
        </w:rPr>
        <w:t xml:space="preserve"> </w:t>
      </w:r>
      <w:r w:rsidR="00F457CD" w:rsidRPr="00F457CD">
        <w:rPr>
          <w:rFonts w:ascii="Times New Roman" w:hAnsi="Times New Roman" w:cs="Times New Roman"/>
        </w:rPr>
        <w:t xml:space="preserve">can temporarily increase </w:t>
      </w:r>
      <w:r w:rsidR="002E6AA8">
        <w:rPr>
          <w:rFonts w:ascii="Times New Roman" w:hAnsi="Times New Roman" w:cs="Times New Roman"/>
        </w:rPr>
        <w:t xml:space="preserve">restaurant </w:t>
      </w:r>
      <w:r w:rsidR="00F457CD" w:rsidRPr="00F457CD">
        <w:rPr>
          <w:rFonts w:ascii="Times New Roman" w:hAnsi="Times New Roman" w:cs="Times New Roman"/>
        </w:rPr>
        <w:t xml:space="preserve">healthy food </w:t>
      </w:r>
      <w:r w:rsidR="002E6AA8">
        <w:rPr>
          <w:rFonts w:ascii="Times New Roman" w:hAnsi="Times New Roman" w:cs="Times New Roman"/>
        </w:rPr>
        <w:t xml:space="preserve">availability and customer </w:t>
      </w:r>
      <w:r w:rsidR="00F457CD" w:rsidRPr="00F457CD">
        <w:rPr>
          <w:rFonts w:ascii="Times New Roman" w:hAnsi="Times New Roman" w:cs="Times New Roman"/>
        </w:rPr>
        <w:t>purchases</w:t>
      </w:r>
      <w:r w:rsidR="002E6AA8">
        <w:rPr>
          <w:rFonts w:ascii="Times New Roman" w:hAnsi="Times New Roman" w:cs="Times New Roman"/>
        </w:rPr>
        <w:t>,</w:t>
      </w:r>
      <w:r w:rsidR="00F457CD" w:rsidRPr="00F457CD">
        <w:rPr>
          <w:rFonts w:ascii="Times New Roman" w:hAnsi="Times New Roman" w:cs="Times New Roman"/>
        </w:rPr>
        <w:t xml:space="preserve"> but do not address structural barriers to adoption. Instead, the FRESH intervention </w:t>
      </w:r>
      <w:r w:rsidR="002E6AA8">
        <w:rPr>
          <w:rFonts w:ascii="Times New Roman" w:hAnsi="Times New Roman" w:cs="Times New Roman"/>
        </w:rPr>
        <w:t>focuses on</w:t>
      </w:r>
      <w:r w:rsidR="00F457CD" w:rsidRPr="00F457CD">
        <w:rPr>
          <w:rFonts w:ascii="Times New Roman" w:hAnsi="Times New Roman" w:cs="Times New Roman"/>
        </w:rPr>
        <w:t xml:space="preserve"> restaurant capacity, visibility of healthy options, and community awareness.</w:t>
      </w:r>
    </w:p>
    <w:p w14:paraId="76C05292" w14:textId="5ABBEF0B" w:rsidR="00A52103" w:rsidRPr="009C78FA" w:rsidRDefault="00A52103" w:rsidP="00A52103">
      <w:pPr>
        <w:pStyle w:val="ListParagraph"/>
        <w:numPr>
          <w:ilvl w:val="0"/>
          <w:numId w:val="4"/>
        </w:numPr>
        <w:spacing w:line="252" w:lineRule="auto"/>
        <w:rPr>
          <w:rFonts w:ascii="Times New Roman" w:hAnsi="Times New Roman" w:cs="Times New Roman"/>
        </w:rPr>
      </w:pPr>
      <w:r w:rsidRPr="00753376">
        <w:rPr>
          <w:rFonts w:ascii="Times New Roman" w:hAnsi="Times New Roman" w:cs="Times New Roman"/>
          <w:b/>
          <w:bCs/>
        </w:rPr>
        <w:t>Eroding Goals</w:t>
      </w:r>
      <w:r w:rsidR="000413BD" w:rsidRPr="000413BD">
        <w:rPr>
          <w:rFonts w:ascii="Times New Roman" w:hAnsi="Times New Roman" w:cs="Times New Roman"/>
        </w:rPr>
        <w:t xml:space="preserve">, </w:t>
      </w:r>
      <w:r w:rsidRPr="00753376">
        <w:rPr>
          <w:rFonts w:ascii="Times New Roman" w:hAnsi="Times New Roman" w:cs="Times New Roman"/>
        </w:rPr>
        <w:t>in which implementation efforts may weaken when progress is slow. Regular visits by interventionalists help maintain intervention goals and provide ongoing technical assistance to restaurant owners during the rollout.</w:t>
      </w:r>
    </w:p>
    <w:p w14:paraId="3CF7FD99" w14:textId="679407A6" w:rsidR="007577A3" w:rsidRDefault="00F457CD" w:rsidP="009C78FA">
      <w:pPr>
        <w:pStyle w:val="ListParagraph"/>
        <w:numPr>
          <w:ilvl w:val="0"/>
          <w:numId w:val="4"/>
        </w:numPr>
        <w:spacing w:line="252" w:lineRule="auto"/>
        <w:rPr>
          <w:rFonts w:ascii="Times New Roman" w:hAnsi="Times New Roman" w:cs="Times New Roman"/>
        </w:rPr>
      </w:pPr>
      <w:r w:rsidRPr="00F457CD">
        <w:rPr>
          <w:rFonts w:ascii="Times New Roman" w:hAnsi="Times New Roman" w:cs="Times New Roman"/>
          <w:b/>
          <w:bCs/>
        </w:rPr>
        <w:t>Success to the Successful</w:t>
      </w:r>
      <w:r w:rsidR="000413BD" w:rsidRPr="000413BD">
        <w:rPr>
          <w:rFonts w:ascii="Times New Roman" w:hAnsi="Times New Roman" w:cs="Times New Roman"/>
        </w:rPr>
        <w:t xml:space="preserve">, </w:t>
      </w:r>
      <w:r w:rsidR="00753376">
        <w:rPr>
          <w:rFonts w:ascii="Times New Roman" w:hAnsi="Times New Roman" w:cs="Times New Roman"/>
        </w:rPr>
        <w:t>where</w:t>
      </w:r>
      <w:r w:rsidR="00753376" w:rsidRPr="00753376">
        <w:rPr>
          <w:rFonts w:ascii="Times New Roman" w:hAnsi="Times New Roman" w:cs="Times New Roman"/>
        </w:rPr>
        <w:t xml:space="preserve"> restaurants that successfully introduce HF offerings attract more customers and continue expanding their HF menus. The intervention attempts to diffuse these successes across participating restaurants through social media promotion, neighborhood engagement, and increased visibility of participating restaurants. One proposed mechanism is a dashboard that shows each participating restaurant its own progress relative to the group average, strengthening peer visibility and motivation.</w:t>
      </w:r>
    </w:p>
    <w:p w14:paraId="4DA438CD" w14:textId="1821E35B" w:rsidR="00F3659A" w:rsidRPr="00F3659A" w:rsidRDefault="00F3659A" w:rsidP="00F3659A">
      <w:pPr>
        <w:spacing w:line="252" w:lineRule="auto"/>
        <w:rPr>
          <w:rFonts w:ascii="Times New Roman" w:hAnsi="Times New Roman" w:cs="Times New Roman"/>
        </w:rPr>
      </w:pPr>
      <w:r w:rsidRPr="00F3659A">
        <w:rPr>
          <w:rFonts w:ascii="Times New Roman" w:hAnsi="Times New Roman" w:cs="Times New Roman"/>
        </w:rPr>
        <w:lastRenderedPageBreak/>
        <w:t xml:space="preserve">Together, these archetypes describe the feedback structure through which the intervention </w:t>
      </w:r>
      <w:r>
        <w:rPr>
          <w:rFonts w:ascii="Times New Roman" w:hAnsi="Times New Roman" w:cs="Times New Roman"/>
        </w:rPr>
        <w:t>operates</w:t>
      </w:r>
      <w:r w:rsidRPr="00F3659A">
        <w:rPr>
          <w:rFonts w:ascii="Times New Roman" w:hAnsi="Times New Roman" w:cs="Times New Roman"/>
        </w:rPr>
        <w:t>, providing a conceptual framework for the quantitative analysis that follows</w:t>
      </w:r>
    </w:p>
    <w:p w14:paraId="7D178921" w14:textId="464793E8" w:rsidR="00603E85" w:rsidRPr="004803DA" w:rsidRDefault="00D560B1" w:rsidP="009C78FA">
      <w:pPr>
        <w:spacing w:after="80" w:line="252" w:lineRule="auto"/>
        <w:rPr>
          <w:rFonts w:ascii="Times New Roman" w:hAnsi="Times New Roman" w:cs="Times New Roman"/>
          <w:b/>
          <w:bCs/>
        </w:rPr>
      </w:pPr>
      <w:r>
        <w:rPr>
          <w:rFonts w:ascii="Times New Roman" w:hAnsi="Times New Roman" w:cs="Times New Roman"/>
          <w:b/>
          <w:bCs/>
        </w:rPr>
        <w:t>Application to a Real-World Case Study</w:t>
      </w:r>
    </w:p>
    <w:p w14:paraId="08EFCAEF" w14:textId="47FEA910" w:rsidR="007577A3" w:rsidRPr="001850A3" w:rsidRDefault="00F3659A" w:rsidP="009C78FA">
      <w:pPr>
        <w:spacing w:line="252" w:lineRule="auto"/>
        <w:rPr>
          <w:rFonts w:ascii="Times New Roman" w:hAnsi="Times New Roman" w:cs="Times New Roman"/>
        </w:rPr>
      </w:pPr>
      <w:r w:rsidRPr="00F3659A">
        <w:rPr>
          <w:rFonts w:ascii="Times New Roman" w:hAnsi="Times New Roman" w:cs="Times New Roman"/>
        </w:rPr>
        <w:t>The model was implemented in both Vensim PLE and Python. The Vensim stock-and-flow diagram helps illustrate the archetypal feedback structure (Figure S1), while the Python implementation was used to explore system behavior across the parameter space.</w:t>
      </w:r>
      <w:r w:rsidR="00B84328" w:rsidRPr="00B84328">
        <w:rPr>
          <w:rFonts w:ascii="Times New Roman" w:hAnsi="Times New Roman" w:cs="Times New Roman"/>
        </w:rPr>
        <w:t xml:space="preserve"> </w:t>
      </w:r>
      <w:r w:rsidR="00856700" w:rsidRPr="00856700">
        <w:rPr>
          <w:rFonts w:ascii="Times New Roman" w:hAnsi="Times New Roman" w:cs="Times New Roman"/>
        </w:rPr>
        <w:t>Parameter sweeps reveal tipping points</w:t>
      </w:r>
      <w:r w:rsidR="00A8316A">
        <w:rPr>
          <w:rFonts w:ascii="Times New Roman" w:hAnsi="Times New Roman" w:cs="Times New Roman"/>
        </w:rPr>
        <w:t xml:space="preserve"> </w:t>
      </w:r>
      <w:r w:rsidR="00DE783F">
        <w:rPr>
          <w:rFonts w:ascii="Times New Roman" w:hAnsi="Times New Roman" w:cs="Times New Roman"/>
        </w:rPr>
        <w:t>(</w:t>
      </w:r>
      <w:r w:rsidR="006052F1">
        <w:rPr>
          <w:rFonts w:ascii="Times New Roman" w:hAnsi="Times New Roman" w:cs="Times New Roman"/>
        </w:rPr>
        <w:t>5</w:t>
      </w:r>
      <w:r w:rsidR="00DE783F">
        <w:rPr>
          <w:rFonts w:ascii="Times New Roman" w:hAnsi="Times New Roman" w:cs="Times New Roman"/>
        </w:rPr>
        <w:t>)</w:t>
      </w:r>
      <w:r w:rsidR="00856700" w:rsidRPr="00856700">
        <w:rPr>
          <w:rFonts w:ascii="Times New Roman" w:hAnsi="Times New Roman" w:cs="Times New Roman"/>
        </w:rPr>
        <w:t xml:space="preserve"> separating two regimes</w:t>
      </w:r>
      <w:r w:rsidR="006052F1" w:rsidRPr="00F172C3">
        <w:rPr>
          <w:rFonts w:ascii="Times New Roman" w:hAnsi="Times New Roman" w:cs="Times New Roman"/>
        </w:rPr>
        <w:t xml:space="preserve"> </w:t>
      </w:r>
      <w:r w:rsidR="006052F1">
        <w:rPr>
          <w:rFonts w:ascii="Times New Roman" w:hAnsi="Times New Roman" w:cs="Times New Roman"/>
        </w:rPr>
        <w:t>(6)</w:t>
      </w:r>
      <w:r w:rsidR="00856700" w:rsidRPr="00856700">
        <w:rPr>
          <w:rFonts w:ascii="Times New Roman" w:hAnsi="Times New Roman" w:cs="Times New Roman"/>
        </w:rPr>
        <w:t xml:space="preserve">: intervention-dependent adoption, in which HF offerings decline after the intervention ends, and self-sustaining adoption, in which restaurant owners maintain HF offerings without continued </w:t>
      </w:r>
      <w:r w:rsidR="000413BD">
        <w:rPr>
          <w:rFonts w:ascii="Times New Roman" w:hAnsi="Times New Roman" w:cs="Times New Roman"/>
        </w:rPr>
        <w:t>intervention</w:t>
      </w:r>
      <w:r w:rsidR="00856700" w:rsidRPr="00856700">
        <w:rPr>
          <w:rFonts w:ascii="Times New Roman" w:hAnsi="Times New Roman" w:cs="Times New Roman"/>
        </w:rPr>
        <w:t xml:space="preserve"> support (Figure S2). Example simulation trajectories illustrating </w:t>
      </w:r>
      <w:proofErr w:type="gramStart"/>
      <w:r w:rsidR="000413BD">
        <w:rPr>
          <w:rFonts w:ascii="Times New Roman" w:hAnsi="Times New Roman" w:cs="Times New Roman"/>
        </w:rPr>
        <w:t xml:space="preserve">both of </w:t>
      </w:r>
      <w:r w:rsidR="00856700" w:rsidRPr="00856700">
        <w:rPr>
          <w:rFonts w:ascii="Times New Roman" w:hAnsi="Times New Roman" w:cs="Times New Roman"/>
        </w:rPr>
        <w:t>these</w:t>
      </w:r>
      <w:proofErr w:type="gramEnd"/>
      <w:r w:rsidR="00856700" w:rsidRPr="00856700">
        <w:rPr>
          <w:rFonts w:ascii="Times New Roman" w:hAnsi="Times New Roman" w:cs="Times New Roman"/>
        </w:rPr>
        <w:t xml:space="preserve"> regimes are shown in Figure S3.</w:t>
      </w:r>
    </w:p>
    <w:p w14:paraId="2BE6587B" w14:textId="0C2D7CBE" w:rsidR="004803DA" w:rsidRDefault="00D560B1" w:rsidP="003C204F">
      <w:pPr>
        <w:spacing w:line="252" w:lineRule="auto"/>
        <w:rPr>
          <w:rFonts w:ascii="Times New Roman" w:hAnsi="Times New Roman" w:cs="Times New Roman"/>
        </w:rPr>
      </w:pPr>
      <w:r>
        <w:rPr>
          <w:rFonts w:ascii="Times New Roman" w:hAnsi="Times New Roman" w:cs="Times New Roman"/>
          <w:b/>
          <w:bCs/>
        </w:rPr>
        <w:t>Initial Results</w:t>
      </w:r>
      <w:r w:rsidR="00322915">
        <w:rPr>
          <w:rFonts w:ascii="Times New Roman" w:hAnsi="Times New Roman" w:cs="Times New Roman"/>
        </w:rPr>
        <w:t xml:space="preserve">. </w:t>
      </w:r>
      <w:r w:rsidR="003C204F" w:rsidRPr="003C204F">
        <w:rPr>
          <w:rFonts w:ascii="Times New Roman" w:hAnsi="Times New Roman" w:cs="Times New Roman"/>
        </w:rPr>
        <w:t xml:space="preserve">Early simulations suggest that </w:t>
      </w:r>
      <w:r w:rsidR="008B565A" w:rsidRPr="008B565A">
        <w:rPr>
          <w:rFonts w:ascii="Times New Roman" w:hAnsi="Times New Roman" w:cs="Times New Roman"/>
        </w:rPr>
        <w:t>the sustainability of HF adoption emerges from the strength of feedback between customer interest and restaurant owner engagement</w:t>
      </w:r>
      <w:r w:rsidR="003C204F" w:rsidRPr="003C204F">
        <w:rPr>
          <w:rFonts w:ascii="Times New Roman" w:hAnsi="Times New Roman" w:cs="Times New Roman"/>
        </w:rPr>
        <w:t>. When this feedback is weak, healthy food offerings increase during the implementation phase but decline after the intervention ends. When the reinforcing loop between customer demand and restaurant adoption becomes sufficiently strong, the system transitions to a stable equilibrium in which HF offerings persist. Parameter exploration also highlights the importance of customer responsiveness to menu changes and restaurant responsiveness to customer demand signals.</w:t>
      </w:r>
    </w:p>
    <w:p w14:paraId="6FE477B3" w14:textId="7EA2CEA7" w:rsidR="00F3659A" w:rsidRPr="00F3659A" w:rsidRDefault="00BA124B" w:rsidP="00F3659A">
      <w:pPr>
        <w:spacing w:line="252" w:lineRule="auto"/>
        <w:rPr>
          <w:rFonts w:ascii="Times New Roman" w:hAnsi="Times New Roman" w:cs="Times New Roman"/>
        </w:rPr>
      </w:pPr>
      <w:r w:rsidRPr="00BA124B">
        <w:rPr>
          <w:rFonts w:ascii="Times New Roman" w:hAnsi="Times New Roman" w:cs="Times New Roman"/>
        </w:rPr>
        <w:t xml:space="preserve">These findings suggest that system dynamics modeling can help identify leverage points for strengthening intervention sustainability. In particular, the model highlights the importance of strengthening reinforcing feedback from customers to restaurant owners, </w:t>
      </w:r>
      <w:r w:rsidR="004F12EC">
        <w:rPr>
          <w:rFonts w:ascii="Times New Roman" w:hAnsi="Times New Roman" w:cs="Times New Roman"/>
        </w:rPr>
        <w:t>a pathway that</w:t>
      </w:r>
      <w:r w:rsidRPr="00BA124B">
        <w:rPr>
          <w:rFonts w:ascii="Times New Roman" w:hAnsi="Times New Roman" w:cs="Times New Roman"/>
        </w:rPr>
        <w:t xml:space="preserve"> directly addresses the Shifting the Burden and Success to the Successful archetypes. Some options for operationalizing these leverage points </w:t>
      </w:r>
      <w:r w:rsidR="00E86002">
        <w:rPr>
          <w:rFonts w:ascii="Times New Roman" w:hAnsi="Times New Roman" w:cs="Times New Roman"/>
        </w:rPr>
        <w:t xml:space="preserve">beyond improved sales of HF </w:t>
      </w:r>
      <w:r w:rsidRPr="00BA124B">
        <w:rPr>
          <w:rFonts w:ascii="Times New Roman" w:hAnsi="Times New Roman" w:cs="Times New Roman"/>
        </w:rPr>
        <w:t>include dashboard deployment, customer engagement activities, and community promotions.</w:t>
      </w:r>
    </w:p>
    <w:p w14:paraId="2925814E" w14:textId="6EE03F39" w:rsidR="00603E85" w:rsidRPr="004803DA" w:rsidRDefault="00603E85" w:rsidP="009C78FA">
      <w:pPr>
        <w:spacing w:after="80" w:line="252" w:lineRule="auto"/>
        <w:rPr>
          <w:rFonts w:ascii="Times New Roman" w:hAnsi="Times New Roman" w:cs="Times New Roman"/>
          <w:b/>
          <w:bCs/>
        </w:rPr>
      </w:pPr>
      <w:r w:rsidRPr="004803DA">
        <w:rPr>
          <w:rFonts w:ascii="Times New Roman" w:hAnsi="Times New Roman" w:cs="Times New Roman"/>
          <w:b/>
          <w:bCs/>
        </w:rPr>
        <w:t>Questions for Discussion and Next Steps</w:t>
      </w:r>
    </w:p>
    <w:p w14:paraId="6BCE3310" w14:textId="440A8F3D" w:rsidR="001A3E66" w:rsidRPr="001850A3" w:rsidRDefault="0044218B" w:rsidP="009C78FA">
      <w:pPr>
        <w:spacing w:line="252" w:lineRule="auto"/>
        <w:rPr>
          <w:rFonts w:ascii="Times New Roman" w:hAnsi="Times New Roman" w:cs="Times New Roman"/>
        </w:rPr>
      </w:pPr>
      <w:r w:rsidRPr="0044218B">
        <w:rPr>
          <w:rFonts w:ascii="Times New Roman" w:hAnsi="Times New Roman" w:cs="Times New Roman"/>
        </w:rPr>
        <w:t>Because th</w:t>
      </w:r>
      <w:r w:rsidR="000F0D89">
        <w:rPr>
          <w:rFonts w:ascii="Times New Roman" w:hAnsi="Times New Roman" w:cs="Times New Roman"/>
        </w:rPr>
        <w:t>e implementation of the FRESH intervention</w:t>
      </w:r>
      <w:r w:rsidRPr="0044218B">
        <w:rPr>
          <w:rFonts w:ascii="Times New Roman" w:hAnsi="Times New Roman" w:cs="Times New Roman"/>
        </w:rPr>
        <w:t xml:space="preserve"> is ongoing, we seek input from the system dynamics community on several aspects of </w:t>
      </w:r>
      <w:r w:rsidR="000F0D89">
        <w:rPr>
          <w:rFonts w:ascii="Times New Roman" w:hAnsi="Times New Roman" w:cs="Times New Roman"/>
        </w:rPr>
        <w:t>our</w:t>
      </w:r>
      <w:r w:rsidRPr="0044218B">
        <w:rPr>
          <w:rFonts w:ascii="Times New Roman" w:hAnsi="Times New Roman" w:cs="Times New Roman"/>
        </w:rPr>
        <w:t xml:space="preserve"> </w:t>
      </w:r>
      <w:r w:rsidR="000F0D89">
        <w:rPr>
          <w:rFonts w:ascii="Times New Roman" w:hAnsi="Times New Roman" w:cs="Times New Roman"/>
        </w:rPr>
        <w:t xml:space="preserve">analysis </w:t>
      </w:r>
      <w:r w:rsidRPr="0044218B">
        <w:rPr>
          <w:rFonts w:ascii="Times New Roman" w:hAnsi="Times New Roman" w:cs="Times New Roman"/>
        </w:rPr>
        <w:t xml:space="preserve">approach. </w:t>
      </w:r>
      <w:r w:rsidR="00E86002" w:rsidRPr="0044218B">
        <w:rPr>
          <w:rFonts w:ascii="Times New Roman" w:hAnsi="Times New Roman" w:cs="Times New Roman"/>
        </w:rPr>
        <w:t>We</w:t>
      </w:r>
      <w:r w:rsidRPr="0044218B">
        <w:rPr>
          <w:rFonts w:ascii="Times New Roman" w:hAnsi="Times New Roman" w:cs="Times New Roman"/>
        </w:rPr>
        <w:t xml:space="preserve"> are interested in:</w:t>
      </w:r>
    </w:p>
    <w:p w14:paraId="7E722C2E" w14:textId="20CDF713" w:rsidR="00290BF1" w:rsidRPr="009C78FA" w:rsidRDefault="000F0D89" w:rsidP="009C78FA">
      <w:pPr>
        <w:pStyle w:val="ListParagraph"/>
        <w:numPr>
          <w:ilvl w:val="0"/>
          <w:numId w:val="6"/>
        </w:numPr>
        <w:spacing w:line="252" w:lineRule="auto"/>
        <w:rPr>
          <w:rFonts w:ascii="Times New Roman" w:hAnsi="Times New Roman" w:cs="Times New Roman"/>
        </w:rPr>
      </w:pPr>
      <w:r>
        <w:rPr>
          <w:rFonts w:ascii="Times New Roman" w:hAnsi="Times New Roman" w:cs="Times New Roman"/>
        </w:rPr>
        <w:t>M</w:t>
      </w:r>
      <w:r w:rsidR="00464777" w:rsidRPr="00464777">
        <w:rPr>
          <w:rFonts w:ascii="Times New Roman" w:hAnsi="Times New Roman" w:cs="Times New Roman"/>
        </w:rPr>
        <w:t xml:space="preserve">ethods for identifying tipping points and sustainability thresholds in implementation-focused system dynamics </w:t>
      </w:r>
      <w:proofErr w:type="gramStart"/>
      <w:r w:rsidR="00464777" w:rsidRPr="00464777">
        <w:rPr>
          <w:rFonts w:ascii="Times New Roman" w:hAnsi="Times New Roman" w:cs="Times New Roman"/>
        </w:rPr>
        <w:t>models</w:t>
      </w:r>
      <w:r>
        <w:rPr>
          <w:rFonts w:ascii="Times New Roman" w:hAnsi="Times New Roman" w:cs="Times New Roman"/>
        </w:rPr>
        <w:t>;</w:t>
      </w:r>
      <w:proofErr w:type="gramEnd"/>
    </w:p>
    <w:p w14:paraId="7435914A" w14:textId="46E62E02" w:rsidR="00603E85" w:rsidRPr="009C78FA" w:rsidRDefault="000F0D89" w:rsidP="009C78FA">
      <w:pPr>
        <w:pStyle w:val="ListParagraph"/>
        <w:numPr>
          <w:ilvl w:val="0"/>
          <w:numId w:val="6"/>
        </w:numPr>
        <w:spacing w:line="252" w:lineRule="auto"/>
        <w:rPr>
          <w:rFonts w:ascii="Times New Roman" w:hAnsi="Times New Roman" w:cs="Times New Roman"/>
        </w:rPr>
      </w:pPr>
      <w:r>
        <w:rPr>
          <w:rFonts w:ascii="Times New Roman" w:hAnsi="Times New Roman" w:cs="Times New Roman"/>
        </w:rPr>
        <w:t>A</w:t>
      </w:r>
      <w:r w:rsidR="0080505F" w:rsidRPr="0080505F">
        <w:rPr>
          <w:rFonts w:ascii="Times New Roman" w:hAnsi="Times New Roman" w:cs="Times New Roman"/>
        </w:rPr>
        <w:t xml:space="preserve">pproaches for integrating system archetypes more explicitly into intervention </w:t>
      </w:r>
      <w:proofErr w:type="gramStart"/>
      <w:r w:rsidR="0080505F" w:rsidRPr="0080505F">
        <w:rPr>
          <w:rFonts w:ascii="Times New Roman" w:hAnsi="Times New Roman" w:cs="Times New Roman"/>
        </w:rPr>
        <w:t>design</w:t>
      </w:r>
      <w:r>
        <w:rPr>
          <w:rFonts w:ascii="Times New Roman" w:hAnsi="Times New Roman" w:cs="Times New Roman"/>
        </w:rPr>
        <w:t>;</w:t>
      </w:r>
      <w:proofErr w:type="gramEnd"/>
    </w:p>
    <w:p w14:paraId="57F38E08" w14:textId="65A0800E" w:rsidR="00F6323F" w:rsidRDefault="000F0D89" w:rsidP="009C78FA">
      <w:pPr>
        <w:pStyle w:val="ListParagraph"/>
        <w:numPr>
          <w:ilvl w:val="0"/>
          <w:numId w:val="6"/>
        </w:numPr>
        <w:spacing w:line="252" w:lineRule="auto"/>
        <w:rPr>
          <w:rFonts w:ascii="Times New Roman" w:hAnsi="Times New Roman" w:cs="Times New Roman"/>
        </w:rPr>
      </w:pPr>
      <w:r>
        <w:rPr>
          <w:rFonts w:ascii="Times New Roman" w:hAnsi="Times New Roman" w:cs="Times New Roman"/>
        </w:rPr>
        <w:t>S</w:t>
      </w:r>
      <w:r w:rsidR="0080505F" w:rsidRPr="0080505F">
        <w:rPr>
          <w:rFonts w:ascii="Times New Roman" w:hAnsi="Times New Roman" w:cs="Times New Roman"/>
        </w:rPr>
        <w:t>trategies for representing behavioral feedback between organizations and communities within system dynamics models</w:t>
      </w:r>
      <w:r>
        <w:rPr>
          <w:rFonts w:ascii="Times New Roman" w:hAnsi="Times New Roman" w:cs="Times New Roman"/>
        </w:rPr>
        <w:t>.</w:t>
      </w:r>
    </w:p>
    <w:p w14:paraId="470F46DD" w14:textId="0382175A" w:rsidR="00E86002" w:rsidRPr="009C78FA" w:rsidRDefault="00E86002" w:rsidP="009C78FA">
      <w:pPr>
        <w:pStyle w:val="ListParagraph"/>
        <w:numPr>
          <w:ilvl w:val="0"/>
          <w:numId w:val="6"/>
        </w:numPr>
        <w:spacing w:line="252" w:lineRule="auto"/>
        <w:rPr>
          <w:rFonts w:ascii="Times New Roman" w:hAnsi="Times New Roman" w:cs="Times New Roman"/>
        </w:rPr>
      </w:pPr>
      <w:r>
        <w:rPr>
          <w:rFonts w:ascii="Times New Roman" w:hAnsi="Times New Roman" w:cs="Times New Roman"/>
        </w:rPr>
        <w:t>Units for representing the stocks in our model.</w:t>
      </w:r>
    </w:p>
    <w:p w14:paraId="7C0127D5" w14:textId="60B37CAD" w:rsidR="0080505F" w:rsidRPr="0080505F" w:rsidRDefault="0080505F" w:rsidP="0080505F">
      <w:pPr>
        <w:spacing w:line="252" w:lineRule="auto"/>
        <w:rPr>
          <w:rFonts w:ascii="Times New Roman" w:hAnsi="Times New Roman" w:cs="Times New Roman"/>
        </w:rPr>
      </w:pPr>
      <w:r w:rsidRPr="0080505F">
        <w:rPr>
          <w:rFonts w:ascii="Times New Roman" w:hAnsi="Times New Roman" w:cs="Times New Roman"/>
        </w:rPr>
        <w:t xml:space="preserve">Parallel to these discussions, our next steps are to refine the parameterization of the model using data from the FRESH intervention and to conduct scenario analysis exploring alternative implementation strategies. The model and associated analysis tools </w:t>
      </w:r>
      <w:r w:rsidR="000F0D89">
        <w:rPr>
          <w:rFonts w:ascii="Times New Roman" w:hAnsi="Times New Roman" w:cs="Times New Roman"/>
        </w:rPr>
        <w:t>are</w:t>
      </w:r>
      <w:r w:rsidRPr="0080505F">
        <w:rPr>
          <w:rFonts w:ascii="Times New Roman" w:hAnsi="Times New Roman" w:cs="Times New Roman"/>
        </w:rPr>
        <w:t xml:space="preserve"> available through both Vensim and Python implementations</w:t>
      </w:r>
      <w:r w:rsidR="000F0D89">
        <w:rPr>
          <w:rFonts w:ascii="Times New Roman" w:hAnsi="Times New Roman" w:cs="Times New Roman"/>
        </w:rPr>
        <w:t xml:space="preserve"> (7)</w:t>
      </w:r>
      <w:r w:rsidRPr="0080505F">
        <w:rPr>
          <w:rFonts w:ascii="Times New Roman" w:hAnsi="Times New Roman" w:cs="Times New Roman"/>
        </w:rPr>
        <w:t xml:space="preserve">, including an interactive </w:t>
      </w:r>
      <w:proofErr w:type="spellStart"/>
      <w:r w:rsidRPr="0080505F">
        <w:rPr>
          <w:rFonts w:ascii="Times New Roman" w:hAnsi="Times New Roman" w:cs="Times New Roman"/>
        </w:rPr>
        <w:t>Streamlit</w:t>
      </w:r>
      <w:proofErr w:type="spellEnd"/>
      <w:r w:rsidRPr="0080505F">
        <w:rPr>
          <w:rFonts w:ascii="Times New Roman" w:hAnsi="Times New Roman" w:cs="Times New Roman"/>
        </w:rPr>
        <w:t xml:space="preserve"> application for exploring system behavior across parameter combinations</w:t>
      </w:r>
      <w:r w:rsidR="000F0D89">
        <w:rPr>
          <w:rFonts w:ascii="Times New Roman" w:hAnsi="Times New Roman" w:cs="Times New Roman"/>
        </w:rPr>
        <w:t xml:space="preserve"> (8)</w:t>
      </w:r>
      <w:r w:rsidRPr="0080505F">
        <w:rPr>
          <w:rFonts w:ascii="Times New Roman" w:hAnsi="Times New Roman" w:cs="Times New Roman"/>
        </w:rPr>
        <w:t>.</w:t>
      </w:r>
    </w:p>
    <w:p w14:paraId="2F2EA5D1" w14:textId="53621169" w:rsidR="002C4B4F" w:rsidRDefault="0080505F" w:rsidP="0080505F">
      <w:pPr>
        <w:spacing w:line="252" w:lineRule="auto"/>
        <w:rPr>
          <w:rFonts w:ascii="Times New Roman" w:hAnsi="Times New Roman" w:cs="Times New Roman"/>
        </w:rPr>
      </w:pPr>
      <w:r w:rsidRPr="0080505F">
        <w:rPr>
          <w:rFonts w:ascii="Times New Roman" w:hAnsi="Times New Roman" w:cs="Times New Roman"/>
        </w:rPr>
        <w:t>Ultimately, this work aims to demonstrate how system dynamics and archetype analysis can support the design of public health interventions that are not only effective during implementation but also capable of sustaining their impact over time.</w:t>
      </w:r>
      <w:r w:rsidR="00ED4098">
        <w:rPr>
          <w:rFonts w:ascii="Times New Roman" w:hAnsi="Times New Roman" w:cs="Times New Roman"/>
        </w:rPr>
        <w:t xml:space="preserve"> </w:t>
      </w:r>
      <w:r w:rsidR="00592F52">
        <w:rPr>
          <w:rFonts w:ascii="Times New Roman" w:hAnsi="Times New Roman" w:cs="Times New Roman"/>
        </w:rPr>
        <w:t xml:space="preserve"> </w:t>
      </w:r>
    </w:p>
    <w:p w14:paraId="41F16D0C" w14:textId="3499BB1C" w:rsidR="002F22F6" w:rsidRDefault="00157025" w:rsidP="002F22F6">
      <w:pPr>
        <w:spacing w:line="257" w:lineRule="auto"/>
        <w:rPr>
          <w:rFonts w:ascii="Times New Roman" w:hAnsi="Times New Roman" w:cs="Times New Roman"/>
        </w:rPr>
      </w:pPr>
      <w:r>
        <w:rPr>
          <w:rFonts w:ascii="Times New Roman" w:hAnsi="Times New Roman" w:cs="Times New Roman"/>
          <w:b/>
          <w:bCs/>
        </w:rPr>
        <w:br w:type="column"/>
      </w:r>
      <w:r w:rsidR="002F22F6" w:rsidRPr="004803DA">
        <w:rPr>
          <w:rFonts w:ascii="Times New Roman" w:hAnsi="Times New Roman" w:cs="Times New Roman"/>
          <w:b/>
          <w:bCs/>
        </w:rPr>
        <w:lastRenderedPageBreak/>
        <w:t>Keywords</w:t>
      </w:r>
      <w:r w:rsidR="002F22F6" w:rsidRPr="004803DA">
        <w:rPr>
          <w:rFonts w:ascii="Times New Roman" w:hAnsi="Times New Roman" w:cs="Times New Roman"/>
        </w:rPr>
        <w:t xml:space="preserve">: </w:t>
      </w:r>
      <w:r w:rsidR="00177F26" w:rsidRPr="00177F26">
        <w:rPr>
          <w:rFonts w:ascii="Times New Roman" w:hAnsi="Times New Roman" w:cs="Times New Roman"/>
        </w:rPr>
        <w:t>Access to healthy food</w:t>
      </w:r>
      <w:r w:rsidR="00177F26" w:rsidRPr="008F1850">
        <w:rPr>
          <w:rFonts w:ascii="Times New Roman" w:hAnsi="Times New Roman" w:cs="Times New Roman"/>
        </w:rPr>
        <w:t xml:space="preserve">; </w:t>
      </w:r>
      <w:r w:rsidR="00177F26" w:rsidRPr="00177F26">
        <w:rPr>
          <w:rFonts w:ascii="Times New Roman" w:hAnsi="Times New Roman" w:cs="Times New Roman"/>
        </w:rPr>
        <w:t>sustainable practices</w:t>
      </w:r>
      <w:r w:rsidR="00177F26" w:rsidRPr="008F1850">
        <w:rPr>
          <w:rFonts w:ascii="Times New Roman" w:hAnsi="Times New Roman" w:cs="Times New Roman"/>
        </w:rPr>
        <w:t xml:space="preserve">; </w:t>
      </w:r>
      <w:r w:rsidR="00177F26">
        <w:rPr>
          <w:rFonts w:ascii="Times New Roman" w:hAnsi="Times New Roman" w:cs="Times New Roman"/>
        </w:rPr>
        <w:t>I</w:t>
      </w:r>
      <w:r w:rsidR="00177F26" w:rsidRPr="008F1850">
        <w:rPr>
          <w:rFonts w:ascii="Times New Roman" w:hAnsi="Times New Roman" w:cs="Times New Roman"/>
        </w:rPr>
        <w:t xml:space="preserve">mplementation </w:t>
      </w:r>
      <w:r w:rsidR="00177F26">
        <w:rPr>
          <w:rFonts w:ascii="Times New Roman" w:hAnsi="Times New Roman" w:cs="Times New Roman"/>
        </w:rPr>
        <w:t>Science</w:t>
      </w:r>
      <w:r w:rsidR="00177F26" w:rsidRPr="008F1850">
        <w:rPr>
          <w:rFonts w:ascii="Times New Roman" w:hAnsi="Times New Roman" w:cs="Times New Roman"/>
        </w:rPr>
        <w:t xml:space="preserve">; </w:t>
      </w:r>
      <w:r w:rsidR="008F1850" w:rsidRPr="008F1850">
        <w:rPr>
          <w:rFonts w:ascii="Times New Roman" w:hAnsi="Times New Roman" w:cs="Times New Roman"/>
        </w:rPr>
        <w:t>system archetypes; tipping points</w:t>
      </w:r>
    </w:p>
    <w:p w14:paraId="4CDB326C" w14:textId="77777777" w:rsidR="00914ACD" w:rsidRPr="00914ACD" w:rsidRDefault="00914ACD" w:rsidP="00914ACD">
      <w:pPr>
        <w:spacing w:line="257" w:lineRule="auto"/>
        <w:rPr>
          <w:rFonts w:ascii="Times New Roman" w:hAnsi="Times New Roman" w:cs="Times New Roman"/>
          <w:b/>
          <w:bCs/>
        </w:rPr>
      </w:pPr>
      <w:r w:rsidRPr="00914ACD">
        <w:rPr>
          <w:rFonts w:ascii="Times New Roman" w:hAnsi="Times New Roman" w:cs="Times New Roman"/>
          <w:b/>
          <w:bCs/>
        </w:rPr>
        <w:t>References</w:t>
      </w:r>
    </w:p>
    <w:p w14:paraId="37D15719" w14:textId="77777777" w:rsidR="00495F2B" w:rsidRDefault="00495F2B" w:rsidP="00495F2B">
      <w:pPr>
        <w:pStyle w:val="ListParagraph"/>
        <w:numPr>
          <w:ilvl w:val="0"/>
          <w:numId w:val="8"/>
        </w:numPr>
        <w:spacing w:line="257" w:lineRule="auto"/>
        <w:rPr>
          <w:rFonts w:ascii="Times New Roman" w:hAnsi="Times New Roman" w:cs="Times New Roman"/>
        </w:rPr>
      </w:pPr>
      <w:r w:rsidRPr="009777FE">
        <w:rPr>
          <w:rFonts w:ascii="Times New Roman" w:hAnsi="Times New Roman" w:cs="Times New Roman"/>
        </w:rPr>
        <w:t>Hovmand</w:t>
      </w:r>
      <w:r>
        <w:rPr>
          <w:rFonts w:ascii="Times New Roman" w:hAnsi="Times New Roman" w:cs="Times New Roman"/>
        </w:rPr>
        <w:t>, PS</w:t>
      </w:r>
      <w:r w:rsidRPr="009777FE">
        <w:rPr>
          <w:rFonts w:ascii="Times New Roman" w:hAnsi="Times New Roman" w:cs="Times New Roman"/>
        </w:rPr>
        <w:t xml:space="preserve"> (2014).</w:t>
      </w:r>
      <w:r>
        <w:rPr>
          <w:rFonts w:ascii="Times New Roman" w:hAnsi="Times New Roman" w:cs="Times New Roman"/>
        </w:rPr>
        <w:t xml:space="preserve"> </w:t>
      </w:r>
      <w:r w:rsidRPr="009777FE">
        <w:rPr>
          <w:rFonts w:ascii="Times New Roman" w:hAnsi="Times New Roman" w:cs="Times New Roman"/>
        </w:rPr>
        <w:t>Community Based System Dynamics. Springer</w:t>
      </w:r>
    </w:p>
    <w:p w14:paraId="0F6CECE6" w14:textId="71A36E9A" w:rsidR="00495F2B" w:rsidRPr="009777FE" w:rsidRDefault="00495F2B" w:rsidP="00495F2B">
      <w:pPr>
        <w:pStyle w:val="ListParagraph"/>
        <w:numPr>
          <w:ilvl w:val="0"/>
          <w:numId w:val="8"/>
        </w:numPr>
        <w:spacing w:line="257" w:lineRule="auto"/>
        <w:rPr>
          <w:rFonts w:ascii="Times New Roman" w:hAnsi="Times New Roman" w:cs="Times New Roman"/>
        </w:rPr>
      </w:pPr>
      <w:r w:rsidRPr="00495F2B">
        <w:rPr>
          <w:rFonts w:ascii="Times New Roman" w:hAnsi="Times New Roman" w:cs="Times New Roman"/>
        </w:rPr>
        <w:t xml:space="preserve">Colón-Ramos U, Lewis EC, Tucker AC, Poirier L, </w:t>
      </w:r>
      <w:proofErr w:type="spellStart"/>
      <w:r w:rsidRPr="00495F2B">
        <w:rPr>
          <w:rFonts w:ascii="Times New Roman" w:hAnsi="Times New Roman" w:cs="Times New Roman"/>
        </w:rPr>
        <w:t>Pathiravasan</w:t>
      </w:r>
      <w:proofErr w:type="spellEnd"/>
      <w:r w:rsidRPr="00495F2B">
        <w:rPr>
          <w:rFonts w:ascii="Times New Roman" w:hAnsi="Times New Roman" w:cs="Times New Roman"/>
        </w:rPr>
        <w:t xml:space="preserve"> CH, </w:t>
      </w:r>
      <w:proofErr w:type="spellStart"/>
      <w:r w:rsidRPr="00495F2B">
        <w:rPr>
          <w:rFonts w:ascii="Times New Roman" w:hAnsi="Times New Roman" w:cs="Times New Roman"/>
        </w:rPr>
        <w:t>Estradé</w:t>
      </w:r>
      <w:proofErr w:type="spellEnd"/>
      <w:r w:rsidRPr="00495F2B">
        <w:rPr>
          <w:rFonts w:ascii="Times New Roman" w:hAnsi="Times New Roman" w:cs="Times New Roman"/>
        </w:rPr>
        <w:t xml:space="preserve"> M, Igusa T, Wolfson JA, Mui Y, Vélez-Burgess V, Thomas AE</w:t>
      </w:r>
      <w:r w:rsidR="00004473">
        <w:rPr>
          <w:rFonts w:ascii="Times New Roman" w:hAnsi="Times New Roman" w:cs="Times New Roman"/>
        </w:rPr>
        <w:t xml:space="preserve">, </w:t>
      </w:r>
      <w:r w:rsidR="00004473" w:rsidRPr="00004473">
        <w:rPr>
          <w:rFonts w:ascii="Times New Roman" w:hAnsi="Times New Roman" w:cs="Times New Roman"/>
        </w:rPr>
        <w:t>Hua, S, Cheskin, L</w:t>
      </w:r>
      <w:r w:rsidR="00004473">
        <w:rPr>
          <w:rFonts w:ascii="Times New Roman" w:hAnsi="Times New Roman" w:cs="Times New Roman"/>
        </w:rPr>
        <w:t>J</w:t>
      </w:r>
      <w:r w:rsidR="00004473" w:rsidRPr="00004473">
        <w:rPr>
          <w:rFonts w:ascii="Times New Roman" w:hAnsi="Times New Roman" w:cs="Times New Roman"/>
        </w:rPr>
        <w:t>, Trujillo, A</w:t>
      </w:r>
      <w:r w:rsidR="00004473">
        <w:rPr>
          <w:rFonts w:ascii="Times New Roman" w:hAnsi="Times New Roman" w:cs="Times New Roman"/>
        </w:rPr>
        <w:t>J</w:t>
      </w:r>
      <w:r w:rsidR="00004473" w:rsidRPr="00004473">
        <w:rPr>
          <w:rFonts w:ascii="Times New Roman" w:hAnsi="Times New Roman" w:cs="Times New Roman"/>
        </w:rPr>
        <w:t>, Oladimeji, A</w:t>
      </w:r>
      <w:r w:rsidR="00004473">
        <w:rPr>
          <w:rFonts w:ascii="Times New Roman" w:hAnsi="Times New Roman" w:cs="Times New Roman"/>
        </w:rPr>
        <w:t>T</w:t>
      </w:r>
      <w:r w:rsidR="00004473" w:rsidRPr="00004473">
        <w:rPr>
          <w:rFonts w:ascii="Times New Roman" w:hAnsi="Times New Roman" w:cs="Times New Roman"/>
        </w:rPr>
        <w:t>, Williamson, S, Romero, R, Hernández, P</w:t>
      </w:r>
      <w:r w:rsidR="00004473">
        <w:rPr>
          <w:rFonts w:ascii="Times New Roman" w:hAnsi="Times New Roman" w:cs="Times New Roman"/>
        </w:rPr>
        <w:t>S</w:t>
      </w:r>
      <w:r w:rsidR="00004473" w:rsidRPr="00004473">
        <w:rPr>
          <w:rFonts w:ascii="Times New Roman" w:hAnsi="Times New Roman" w:cs="Times New Roman"/>
        </w:rPr>
        <w:t>, &amp; Gittelsohn, J</w:t>
      </w:r>
      <w:r w:rsidRPr="00495F2B">
        <w:rPr>
          <w:rFonts w:ascii="Times New Roman" w:hAnsi="Times New Roman" w:cs="Times New Roman"/>
        </w:rPr>
        <w:t xml:space="preserve">. Design of the Focus on Restaurant Engagement to Strengthen Health (FRESH) study: leveraging systems science to work with independently-owned restaurants to increase access to and promotion of healthful foods. Frontiers in public health. 2025 Jan </w:t>
      </w:r>
      <w:proofErr w:type="gramStart"/>
      <w:r w:rsidRPr="00495F2B">
        <w:rPr>
          <w:rFonts w:ascii="Times New Roman" w:hAnsi="Times New Roman" w:cs="Times New Roman"/>
        </w:rPr>
        <w:t>7;12:1427792</w:t>
      </w:r>
      <w:proofErr w:type="gramEnd"/>
      <w:r w:rsidRPr="00495F2B">
        <w:rPr>
          <w:rFonts w:ascii="Times New Roman" w:hAnsi="Times New Roman" w:cs="Times New Roman"/>
        </w:rPr>
        <w:t>.</w:t>
      </w:r>
    </w:p>
    <w:p w14:paraId="102A35A0" w14:textId="4C11A726" w:rsidR="00914ACD" w:rsidRPr="009777FE" w:rsidRDefault="009777FE" w:rsidP="009777FE">
      <w:pPr>
        <w:pStyle w:val="ListParagraph"/>
        <w:numPr>
          <w:ilvl w:val="0"/>
          <w:numId w:val="8"/>
        </w:numPr>
        <w:spacing w:line="257" w:lineRule="auto"/>
        <w:rPr>
          <w:rFonts w:ascii="Times New Roman" w:hAnsi="Times New Roman" w:cs="Times New Roman"/>
        </w:rPr>
      </w:pPr>
      <w:r w:rsidRPr="009777FE">
        <w:rPr>
          <w:rFonts w:ascii="Times New Roman" w:hAnsi="Times New Roman" w:cs="Times New Roman"/>
        </w:rPr>
        <w:t>Senge, P</w:t>
      </w:r>
      <w:r w:rsidR="008A304C">
        <w:rPr>
          <w:rFonts w:ascii="Times New Roman" w:hAnsi="Times New Roman" w:cs="Times New Roman"/>
        </w:rPr>
        <w:t>M</w:t>
      </w:r>
      <w:r w:rsidRPr="009777FE">
        <w:rPr>
          <w:rFonts w:ascii="Times New Roman" w:hAnsi="Times New Roman" w:cs="Times New Roman"/>
        </w:rPr>
        <w:t xml:space="preserve"> (1990).</w:t>
      </w:r>
      <w:r>
        <w:rPr>
          <w:rFonts w:ascii="Times New Roman" w:hAnsi="Times New Roman" w:cs="Times New Roman"/>
        </w:rPr>
        <w:t xml:space="preserve"> </w:t>
      </w:r>
      <w:r w:rsidRPr="009777FE">
        <w:rPr>
          <w:rFonts w:ascii="Times New Roman" w:hAnsi="Times New Roman" w:cs="Times New Roman"/>
        </w:rPr>
        <w:t>The Fifth Discipline: The Art and Practice of the Learning Organization. Doubleday.</w:t>
      </w:r>
    </w:p>
    <w:p w14:paraId="1B7E75A4" w14:textId="77777777" w:rsidR="006052F1" w:rsidRDefault="006052F1" w:rsidP="006052F1">
      <w:pPr>
        <w:pStyle w:val="ListParagraph"/>
        <w:numPr>
          <w:ilvl w:val="0"/>
          <w:numId w:val="8"/>
        </w:numPr>
        <w:spacing w:line="257" w:lineRule="auto"/>
        <w:rPr>
          <w:rFonts w:ascii="Times New Roman" w:hAnsi="Times New Roman" w:cs="Times New Roman"/>
        </w:rPr>
      </w:pPr>
      <w:r w:rsidRPr="00A8316A">
        <w:rPr>
          <w:rFonts w:ascii="Times New Roman" w:hAnsi="Times New Roman" w:cs="Times New Roman"/>
        </w:rPr>
        <w:t>Wolstenholme EF. Towards the definition and use of a core set of archetypal structures in system dynamics. System Dynamics Review. 2003 Mar;19(1):7-26.</w:t>
      </w:r>
    </w:p>
    <w:p w14:paraId="426EDD7A" w14:textId="77777777" w:rsidR="006052F1" w:rsidRDefault="006052F1" w:rsidP="006052F1">
      <w:pPr>
        <w:pStyle w:val="ListParagraph"/>
        <w:numPr>
          <w:ilvl w:val="0"/>
          <w:numId w:val="8"/>
        </w:numPr>
        <w:spacing w:line="257" w:lineRule="auto"/>
        <w:rPr>
          <w:rFonts w:ascii="Times New Roman" w:hAnsi="Times New Roman" w:cs="Times New Roman"/>
        </w:rPr>
      </w:pPr>
      <w:proofErr w:type="spellStart"/>
      <w:r w:rsidRPr="00DE783F">
        <w:rPr>
          <w:rFonts w:ascii="Times New Roman" w:hAnsi="Times New Roman" w:cs="Times New Roman"/>
        </w:rPr>
        <w:t>Farahbakhsh</w:t>
      </w:r>
      <w:proofErr w:type="spellEnd"/>
      <w:r w:rsidRPr="00DE783F">
        <w:rPr>
          <w:rFonts w:ascii="Times New Roman" w:hAnsi="Times New Roman" w:cs="Times New Roman"/>
        </w:rPr>
        <w:t xml:space="preserve"> I, </w:t>
      </w:r>
      <w:proofErr w:type="spellStart"/>
      <w:r w:rsidRPr="00DE783F">
        <w:rPr>
          <w:rFonts w:ascii="Times New Roman" w:hAnsi="Times New Roman" w:cs="Times New Roman"/>
        </w:rPr>
        <w:t>Bauch</w:t>
      </w:r>
      <w:proofErr w:type="spellEnd"/>
      <w:r w:rsidRPr="00DE783F">
        <w:rPr>
          <w:rFonts w:ascii="Times New Roman" w:hAnsi="Times New Roman" w:cs="Times New Roman"/>
        </w:rPr>
        <w:t xml:space="preserve"> CT, Anand M. Tipping points in coupled human–environment system models: a review. Earth System Dynamics. 2024 Jul 30;15(4):947-67.</w:t>
      </w:r>
    </w:p>
    <w:p w14:paraId="1C3C6505" w14:textId="00D0C370" w:rsidR="00495F2B" w:rsidRDefault="0073799B" w:rsidP="008A304C">
      <w:pPr>
        <w:pStyle w:val="ListParagraph"/>
        <w:numPr>
          <w:ilvl w:val="0"/>
          <w:numId w:val="8"/>
        </w:numPr>
        <w:spacing w:line="257" w:lineRule="auto"/>
        <w:rPr>
          <w:rFonts w:ascii="Times New Roman" w:hAnsi="Times New Roman" w:cs="Times New Roman"/>
        </w:rPr>
      </w:pPr>
      <w:r w:rsidRPr="0073799B">
        <w:rPr>
          <w:rFonts w:ascii="Times New Roman" w:hAnsi="Times New Roman" w:cs="Times New Roman"/>
        </w:rPr>
        <w:t xml:space="preserve">Walugembe DR, Sibbald S, Le Ber MJ, Kothari A. Sustainability of public health interventions: where are the </w:t>
      </w:r>
      <w:proofErr w:type="gramStart"/>
      <w:r w:rsidRPr="0073799B">
        <w:rPr>
          <w:rFonts w:ascii="Times New Roman" w:hAnsi="Times New Roman" w:cs="Times New Roman"/>
        </w:rPr>
        <w:t>gaps?.</w:t>
      </w:r>
      <w:proofErr w:type="gramEnd"/>
      <w:r w:rsidRPr="0073799B">
        <w:rPr>
          <w:rFonts w:ascii="Times New Roman" w:hAnsi="Times New Roman" w:cs="Times New Roman"/>
        </w:rPr>
        <w:t xml:space="preserve"> Health research policy and systems. 2019 Jan 15;17(1):8.</w:t>
      </w:r>
    </w:p>
    <w:p w14:paraId="1F8F54D0" w14:textId="73540BD5" w:rsidR="00620B44" w:rsidRDefault="00620B44" w:rsidP="00620B44">
      <w:pPr>
        <w:pStyle w:val="ListParagraph"/>
        <w:numPr>
          <w:ilvl w:val="0"/>
          <w:numId w:val="8"/>
        </w:numPr>
        <w:spacing w:line="257" w:lineRule="auto"/>
        <w:rPr>
          <w:rFonts w:ascii="Times New Roman" w:hAnsi="Times New Roman" w:cs="Times New Roman"/>
        </w:rPr>
      </w:pPr>
      <w:r w:rsidRPr="00620B44">
        <w:rPr>
          <w:rFonts w:ascii="Times New Roman" w:hAnsi="Times New Roman" w:cs="Times New Roman"/>
        </w:rPr>
        <w:t>Igusa T.</w:t>
      </w:r>
      <w:r>
        <w:rPr>
          <w:rFonts w:ascii="Times New Roman" w:hAnsi="Times New Roman" w:cs="Times New Roman"/>
        </w:rPr>
        <w:t xml:space="preserve"> and Daas C.</w:t>
      </w:r>
      <w:r w:rsidRPr="00620B44">
        <w:rPr>
          <w:rFonts w:ascii="Times New Roman" w:hAnsi="Times New Roman" w:cs="Times New Roman"/>
        </w:rPr>
        <w:t xml:space="preserve"> FRESH system dynamics model and analysis tools. [Internet]. GitHub; 2026 [cited 2026 Mar 18]. Available from:</w:t>
      </w:r>
      <w:r>
        <w:rPr>
          <w:rFonts w:ascii="Times New Roman" w:hAnsi="Times New Roman" w:cs="Times New Roman"/>
        </w:rPr>
        <w:t xml:space="preserve"> </w:t>
      </w:r>
      <w:hyperlink r:id="rId6" w:history="1">
        <w:r w:rsidRPr="00620919">
          <w:rPr>
            <w:rStyle w:val="Hyperlink"/>
            <w:rFonts w:ascii="Times New Roman" w:hAnsi="Times New Roman" w:cs="Times New Roman"/>
          </w:rPr>
          <w:t>https://github.com/tigusa1/isdc-2026-fresh</w:t>
        </w:r>
      </w:hyperlink>
    </w:p>
    <w:p w14:paraId="45B80458" w14:textId="0F889ECF" w:rsidR="00620B44" w:rsidRPr="00620B44" w:rsidRDefault="00620B44" w:rsidP="00620B44">
      <w:pPr>
        <w:pStyle w:val="ListParagraph"/>
        <w:numPr>
          <w:ilvl w:val="0"/>
          <w:numId w:val="8"/>
        </w:numPr>
        <w:spacing w:line="257" w:lineRule="auto"/>
        <w:rPr>
          <w:rFonts w:ascii="Times New Roman" w:hAnsi="Times New Roman" w:cs="Times New Roman"/>
        </w:rPr>
      </w:pPr>
      <w:r w:rsidRPr="00620B44">
        <w:rPr>
          <w:rFonts w:ascii="Times New Roman" w:hAnsi="Times New Roman" w:cs="Times New Roman"/>
        </w:rPr>
        <w:t>Igusa T.</w:t>
      </w:r>
      <w:r>
        <w:rPr>
          <w:rFonts w:ascii="Times New Roman" w:hAnsi="Times New Roman" w:cs="Times New Roman"/>
        </w:rPr>
        <w:t xml:space="preserve"> and Daas C.</w:t>
      </w:r>
      <w:r w:rsidRPr="00620B44">
        <w:rPr>
          <w:rFonts w:ascii="Times New Roman" w:hAnsi="Times New Roman" w:cs="Times New Roman"/>
        </w:rPr>
        <w:t xml:space="preserve"> FRESH system dynamics tipping-point explorer. [Internet]. </w:t>
      </w:r>
      <w:proofErr w:type="spellStart"/>
      <w:r w:rsidRPr="00620B44">
        <w:rPr>
          <w:rFonts w:ascii="Times New Roman" w:hAnsi="Times New Roman" w:cs="Times New Roman"/>
        </w:rPr>
        <w:t>Streamlit</w:t>
      </w:r>
      <w:proofErr w:type="spellEnd"/>
      <w:r w:rsidRPr="00620B44">
        <w:rPr>
          <w:rFonts w:ascii="Times New Roman" w:hAnsi="Times New Roman" w:cs="Times New Roman"/>
        </w:rPr>
        <w:t>; 2026 [cited 2026 Mar 18]. Available from:</w:t>
      </w:r>
      <w:r>
        <w:rPr>
          <w:rFonts w:ascii="Times New Roman" w:hAnsi="Times New Roman" w:cs="Times New Roman"/>
        </w:rPr>
        <w:t xml:space="preserve"> </w:t>
      </w:r>
      <w:r w:rsidRPr="00620B44">
        <w:rPr>
          <w:rFonts w:ascii="Times New Roman" w:hAnsi="Times New Roman" w:cs="Times New Roman"/>
        </w:rPr>
        <w:t>https://isdc-2026-fresh.streamlit.app/</w:t>
      </w:r>
    </w:p>
    <w:p w14:paraId="5A55154F" w14:textId="77777777" w:rsidR="00F764C9" w:rsidRPr="009C78FA" w:rsidRDefault="00F764C9" w:rsidP="002F22F6">
      <w:pPr>
        <w:spacing w:line="257" w:lineRule="auto"/>
        <w:rPr>
          <w:rFonts w:ascii="Times New Roman" w:hAnsi="Times New Roman" w:cs="Times New Roman"/>
          <w:b/>
          <w:bCs/>
        </w:rPr>
      </w:pPr>
    </w:p>
    <w:p w14:paraId="20305F4F" w14:textId="1ABD107B" w:rsidR="002F22F6" w:rsidRDefault="00BE1B6A" w:rsidP="007577A3">
      <w:pPr>
        <w:spacing w:after="0" w:line="257" w:lineRule="auto"/>
        <w:rPr>
          <w:rFonts w:ascii="Times New Roman" w:hAnsi="Times New Roman" w:cs="Times New Roman"/>
          <w:b/>
          <w:bCs/>
        </w:rPr>
      </w:pPr>
      <w:r>
        <w:rPr>
          <w:rFonts w:ascii="Times New Roman" w:hAnsi="Times New Roman" w:cs="Times New Roman"/>
          <w:b/>
          <w:bCs/>
        </w:rPr>
        <w:br w:type="column"/>
      </w:r>
      <w:r w:rsidR="00CA01AF" w:rsidRPr="009C78FA">
        <w:rPr>
          <w:rFonts w:ascii="Times New Roman" w:hAnsi="Times New Roman" w:cs="Times New Roman"/>
          <w:b/>
          <w:bCs/>
        </w:rPr>
        <w:lastRenderedPageBreak/>
        <w:t>Supplementary Figures</w:t>
      </w:r>
    </w:p>
    <w:p w14:paraId="17372600" w14:textId="77777777" w:rsidR="00BE1B6A" w:rsidRDefault="00BE1B6A" w:rsidP="007577A3">
      <w:pPr>
        <w:spacing w:after="0" w:line="257" w:lineRule="auto"/>
        <w:rPr>
          <w:rFonts w:ascii="Times New Roman" w:hAnsi="Times New Roman" w:cs="Times New Roman"/>
          <w:b/>
          <w:bCs/>
        </w:rPr>
      </w:pPr>
    </w:p>
    <w:p w14:paraId="5A691BEF" w14:textId="40141B34" w:rsidR="009F12D2" w:rsidRDefault="00A52103" w:rsidP="009C78FA">
      <w:pPr>
        <w:keepNext/>
        <w:spacing w:after="0" w:line="257" w:lineRule="auto"/>
      </w:pPr>
      <w:r>
        <w:rPr>
          <w:noProof/>
        </w:rPr>
        <w:drawing>
          <wp:inline distT="0" distB="0" distL="0" distR="0" wp14:anchorId="5E646185" wp14:editId="4D3B4E3D">
            <wp:extent cx="5943600" cy="3331210"/>
            <wp:effectExtent l="0" t="0" r="0" b="0"/>
            <wp:docPr id="849733037"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33037" name="Picture 2" descr="A diagram of a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31210"/>
                    </a:xfrm>
                    <a:prstGeom prst="rect">
                      <a:avLst/>
                    </a:prstGeom>
                  </pic:spPr>
                </pic:pic>
              </a:graphicData>
            </a:graphic>
          </wp:inline>
        </w:drawing>
      </w:r>
    </w:p>
    <w:p w14:paraId="09F3C11C" w14:textId="4689AB16" w:rsidR="00C649D2" w:rsidRPr="00C649D2" w:rsidRDefault="00C649D2" w:rsidP="00C649D2">
      <w:pPr>
        <w:pStyle w:val="Caption"/>
        <w:rPr>
          <w:sz w:val="22"/>
          <w:szCs w:val="22"/>
        </w:rPr>
      </w:pPr>
      <w:r w:rsidRPr="00BE1B6A">
        <w:rPr>
          <w:b/>
          <w:bCs/>
          <w:sz w:val="22"/>
          <w:szCs w:val="22"/>
        </w:rPr>
        <w:t>Figure S1.</w:t>
      </w:r>
      <w:r w:rsidRPr="00C649D2">
        <w:rPr>
          <w:sz w:val="22"/>
          <w:szCs w:val="22"/>
        </w:rPr>
        <w:t xml:space="preserve"> Stock-and-flow representation of the FRESH healthy restaurant intervention.</w:t>
      </w:r>
    </w:p>
    <w:p w14:paraId="2DF18B68" w14:textId="05C000E1" w:rsidR="00ED2EDC" w:rsidRDefault="00C649D2" w:rsidP="00C649D2">
      <w:pPr>
        <w:pStyle w:val="Caption"/>
        <w:rPr>
          <w:sz w:val="22"/>
          <w:szCs w:val="22"/>
        </w:rPr>
      </w:pPr>
      <w:r w:rsidRPr="00C649D2">
        <w:rPr>
          <w:sz w:val="22"/>
          <w:szCs w:val="22"/>
        </w:rPr>
        <w:t xml:space="preserve">The model represents the implementation and sustainability dynamics of healthy food (HF) adoption in restaurants using three principal stocks: </w:t>
      </w:r>
      <w:r w:rsidRPr="00B101CE">
        <w:rPr>
          <w:b/>
          <w:bCs/>
          <w:sz w:val="22"/>
          <w:szCs w:val="22"/>
        </w:rPr>
        <w:t>restaurant owner engagement</w:t>
      </w:r>
      <w:r w:rsidRPr="00C649D2">
        <w:rPr>
          <w:sz w:val="22"/>
          <w:szCs w:val="22"/>
        </w:rPr>
        <w:t xml:space="preserve">, </w:t>
      </w:r>
      <w:r w:rsidRPr="00B101CE">
        <w:rPr>
          <w:b/>
          <w:bCs/>
          <w:sz w:val="22"/>
          <w:szCs w:val="22"/>
        </w:rPr>
        <w:t>HF menu items offered by restaurants</w:t>
      </w:r>
      <w:r w:rsidRPr="00C649D2">
        <w:rPr>
          <w:sz w:val="22"/>
          <w:szCs w:val="22"/>
        </w:rPr>
        <w:t xml:space="preserve">, and </w:t>
      </w:r>
      <w:r w:rsidRPr="00B101CE">
        <w:rPr>
          <w:b/>
          <w:bCs/>
          <w:sz w:val="22"/>
          <w:szCs w:val="22"/>
        </w:rPr>
        <w:t>customer interest in healthy foods</w:t>
      </w:r>
      <w:r w:rsidRPr="00C649D2">
        <w:rPr>
          <w:sz w:val="22"/>
          <w:szCs w:val="22"/>
        </w:rPr>
        <w:t>. Owner engagement increases the rate at which restaurants introduce HF menu items (menu addition), while the presence of HF offerings increases customer interest through both direct exposure to menu items and indirect exposure through community engagement and promotion. Customer interest can in turn reinforce restaurant owner engagement through demand signals, forming the primary reinforcing feedback loop linking restaurant adoption and customer demand.</w:t>
      </w:r>
      <w:r w:rsidR="00ED2EDC">
        <w:rPr>
          <w:sz w:val="22"/>
          <w:szCs w:val="22"/>
        </w:rPr>
        <w:t xml:space="preserve"> </w:t>
      </w:r>
      <w:r w:rsidR="00143B5E">
        <w:rPr>
          <w:sz w:val="22"/>
          <w:szCs w:val="22"/>
        </w:rPr>
        <w:t>While an intervention team drives many of the positive flows into the stocks, as described in the abstract, there are se</w:t>
      </w:r>
      <w:r w:rsidR="00143B5E" w:rsidRPr="00C649D2">
        <w:rPr>
          <w:sz w:val="22"/>
          <w:szCs w:val="22"/>
        </w:rPr>
        <w:t xml:space="preserve">veral </w:t>
      </w:r>
      <w:r w:rsidRPr="00C649D2">
        <w:rPr>
          <w:sz w:val="22"/>
          <w:szCs w:val="22"/>
        </w:rPr>
        <w:t xml:space="preserve">balancing processes </w:t>
      </w:r>
      <w:r w:rsidR="00143B5E">
        <w:rPr>
          <w:sz w:val="22"/>
          <w:szCs w:val="22"/>
        </w:rPr>
        <w:t xml:space="preserve">that </w:t>
      </w:r>
      <w:r w:rsidRPr="00C649D2">
        <w:rPr>
          <w:sz w:val="22"/>
          <w:szCs w:val="22"/>
        </w:rPr>
        <w:t xml:space="preserve">counteract </w:t>
      </w:r>
      <w:r w:rsidR="00143B5E" w:rsidRPr="00C649D2">
        <w:rPr>
          <w:sz w:val="22"/>
          <w:szCs w:val="22"/>
        </w:rPr>
        <w:t>th</w:t>
      </w:r>
      <w:r w:rsidR="00143B5E">
        <w:rPr>
          <w:sz w:val="22"/>
          <w:szCs w:val="22"/>
        </w:rPr>
        <w:t>e</w:t>
      </w:r>
      <w:r w:rsidR="00143B5E" w:rsidRPr="00C649D2">
        <w:rPr>
          <w:sz w:val="22"/>
          <w:szCs w:val="22"/>
        </w:rPr>
        <w:t xml:space="preserve"> </w:t>
      </w:r>
      <w:r w:rsidRPr="00C649D2">
        <w:rPr>
          <w:sz w:val="22"/>
          <w:szCs w:val="22"/>
        </w:rPr>
        <w:t xml:space="preserve">reinforcing loop, including engagement decay, menu depletion due to operational constraints, and declining customer </w:t>
      </w:r>
      <w:r w:rsidR="000C54FE">
        <w:rPr>
          <w:sz w:val="22"/>
          <w:szCs w:val="22"/>
        </w:rPr>
        <w:t xml:space="preserve">sales and </w:t>
      </w:r>
      <w:r w:rsidR="003F6EB5">
        <w:rPr>
          <w:sz w:val="22"/>
          <w:szCs w:val="22"/>
        </w:rPr>
        <w:t>interest</w:t>
      </w:r>
      <w:r w:rsidRPr="00C649D2">
        <w:rPr>
          <w:sz w:val="22"/>
          <w:szCs w:val="22"/>
        </w:rPr>
        <w:t>.</w:t>
      </w:r>
    </w:p>
    <w:p w14:paraId="0D03C24C" w14:textId="1F96FB5F" w:rsidR="00D406CF" w:rsidRDefault="00ED2EDC" w:rsidP="00C649D2">
      <w:pPr>
        <w:pStyle w:val="Caption"/>
        <w:rPr>
          <w:sz w:val="22"/>
          <w:szCs w:val="22"/>
        </w:rPr>
      </w:pPr>
      <w:r>
        <w:rPr>
          <w:sz w:val="22"/>
          <w:szCs w:val="22"/>
        </w:rPr>
        <w:t>Several</w:t>
      </w:r>
      <w:r w:rsidR="00C649D2" w:rsidRPr="00C649D2">
        <w:rPr>
          <w:sz w:val="22"/>
          <w:szCs w:val="22"/>
        </w:rPr>
        <w:t xml:space="preserve"> pathways </w:t>
      </w:r>
      <w:r>
        <w:rPr>
          <w:sz w:val="22"/>
          <w:szCs w:val="22"/>
        </w:rPr>
        <w:t xml:space="preserve">and components in the stock-and-flow diagram </w:t>
      </w:r>
      <w:r w:rsidR="00B101CE">
        <w:rPr>
          <w:sz w:val="22"/>
          <w:szCs w:val="22"/>
        </w:rPr>
        <w:t xml:space="preserve">correspond </w:t>
      </w:r>
      <w:r>
        <w:rPr>
          <w:sz w:val="22"/>
          <w:szCs w:val="22"/>
        </w:rPr>
        <w:t>to</w:t>
      </w:r>
      <w:r w:rsidR="00C649D2" w:rsidRPr="00C649D2">
        <w:rPr>
          <w:sz w:val="22"/>
          <w:szCs w:val="22"/>
        </w:rPr>
        <w:t xml:space="preserve"> classic system archetypes</w:t>
      </w:r>
      <w:r>
        <w:rPr>
          <w:sz w:val="22"/>
          <w:szCs w:val="22"/>
        </w:rPr>
        <w:t>.</w:t>
      </w:r>
      <w:r w:rsidR="00C649D2" w:rsidRPr="00C649D2">
        <w:rPr>
          <w:sz w:val="22"/>
          <w:szCs w:val="22"/>
        </w:rPr>
        <w:t xml:space="preserve"> </w:t>
      </w:r>
      <w:r w:rsidRPr="00ED2EDC">
        <w:rPr>
          <w:b/>
          <w:bCs/>
          <w:sz w:val="22"/>
          <w:szCs w:val="22"/>
        </w:rPr>
        <w:t>Limits to Growth</w:t>
      </w:r>
      <w:r w:rsidR="00B101CE">
        <w:rPr>
          <w:sz w:val="22"/>
          <w:szCs w:val="22"/>
        </w:rPr>
        <w:t xml:space="preserve"> arises when</w:t>
      </w:r>
      <w:r w:rsidR="00C649D2" w:rsidRPr="00C649D2">
        <w:rPr>
          <w:sz w:val="22"/>
          <w:szCs w:val="22"/>
        </w:rPr>
        <w:t xml:space="preserve"> reinforcing growth in HF adoption </w:t>
      </w:r>
      <w:r w:rsidR="00B101CE">
        <w:rPr>
          <w:sz w:val="22"/>
          <w:szCs w:val="22"/>
        </w:rPr>
        <w:t xml:space="preserve">is </w:t>
      </w:r>
      <w:r w:rsidR="00C649D2" w:rsidRPr="00C649D2">
        <w:rPr>
          <w:sz w:val="22"/>
          <w:szCs w:val="22"/>
        </w:rPr>
        <w:t xml:space="preserve">constrained by restaurant capacity. </w:t>
      </w:r>
      <w:r w:rsidRPr="00ED2EDC">
        <w:rPr>
          <w:b/>
          <w:bCs/>
          <w:sz w:val="22"/>
          <w:szCs w:val="22"/>
        </w:rPr>
        <w:t>Shifting the Burden</w:t>
      </w:r>
      <w:r w:rsidR="00B101CE">
        <w:rPr>
          <w:sz w:val="22"/>
          <w:szCs w:val="22"/>
        </w:rPr>
        <w:t xml:space="preserve"> reflects the</w:t>
      </w:r>
      <w:r>
        <w:rPr>
          <w:sz w:val="22"/>
          <w:szCs w:val="22"/>
        </w:rPr>
        <w:t xml:space="preserve"> </w:t>
      </w:r>
      <w:r w:rsidR="00C649D2" w:rsidRPr="00C649D2">
        <w:rPr>
          <w:sz w:val="22"/>
          <w:szCs w:val="22"/>
        </w:rPr>
        <w:t xml:space="preserve">intervention’s emphasis on </w:t>
      </w:r>
      <w:r w:rsidR="00B101CE">
        <w:rPr>
          <w:sz w:val="22"/>
          <w:szCs w:val="22"/>
        </w:rPr>
        <w:t xml:space="preserve">strengthening </w:t>
      </w:r>
      <w:r>
        <w:rPr>
          <w:sz w:val="22"/>
          <w:szCs w:val="22"/>
        </w:rPr>
        <w:t>restaurant capacity for offering HF</w:t>
      </w:r>
      <w:r w:rsidR="00C649D2" w:rsidRPr="00C649D2">
        <w:rPr>
          <w:sz w:val="22"/>
          <w:szCs w:val="22"/>
        </w:rPr>
        <w:t xml:space="preserve"> rather than </w:t>
      </w:r>
      <w:r w:rsidR="00B101CE">
        <w:rPr>
          <w:sz w:val="22"/>
          <w:szCs w:val="22"/>
        </w:rPr>
        <w:t xml:space="preserve">relying primarily on </w:t>
      </w:r>
      <w:r w:rsidR="00C649D2" w:rsidRPr="00C649D2">
        <w:rPr>
          <w:sz w:val="22"/>
          <w:szCs w:val="22"/>
        </w:rPr>
        <w:t>short-term demand incentive</w:t>
      </w:r>
      <w:r>
        <w:rPr>
          <w:sz w:val="22"/>
          <w:szCs w:val="22"/>
        </w:rPr>
        <w:t>s</w:t>
      </w:r>
      <w:r w:rsidR="00C649D2" w:rsidRPr="00C649D2">
        <w:rPr>
          <w:sz w:val="22"/>
          <w:szCs w:val="22"/>
        </w:rPr>
        <w:t>.</w:t>
      </w:r>
      <w:r w:rsidR="00A52103">
        <w:rPr>
          <w:sz w:val="22"/>
          <w:szCs w:val="22"/>
        </w:rPr>
        <w:t xml:space="preserve"> </w:t>
      </w:r>
      <w:r w:rsidR="00A52103" w:rsidRPr="00ED2EDC">
        <w:rPr>
          <w:b/>
          <w:bCs/>
          <w:sz w:val="22"/>
          <w:szCs w:val="22"/>
        </w:rPr>
        <w:t>Eroding Goals</w:t>
      </w:r>
      <w:r w:rsidR="00B101CE">
        <w:rPr>
          <w:sz w:val="22"/>
          <w:szCs w:val="22"/>
        </w:rPr>
        <w:t xml:space="preserve"> appears as a</w:t>
      </w:r>
      <w:r w:rsidR="00A52103">
        <w:rPr>
          <w:sz w:val="22"/>
          <w:szCs w:val="22"/>
        </w:rPr>
        <w:t xml:space="preserve"> </w:t>
      </w:r>
      <w:r w:rsidR="00A52103" w:rsidRPr="00C649D2">
        <w:rPr>
          <w:sz w:val="22"/>
          <w:szCs w:val="22"/>
        </w:rPr>
        <w:t>gradual decline in engagement</w:t>
      </w:r>
      <w:r w:rsidR="00B101CE">
        <w:rPr>
          <w:sz w:val="22"/>
          <w:szCs w:val="22"/>
        </w:rPr>
        <w:t xml:space="preserve"> and is mitigated</w:t>
      </w:r>
      <w:r w:rsidR="00A52103" w:rsidRPr="00C649D2">
        <w:rPr>
          <w:sz w:val="22"/>
          <w:szCs w:val="22"/>
        </w:rPr>
        <w:t xml:space="preserve"> through regular visits by interventionalists and continued technical assistance.</w:t>
      </w:r>
      <w:r w:rsidR="00C649D2" w:rsidRPr="00C649D2">
        <w:rPr>
          <w:sz w:val="22"/>
          <w:szCs w:val="22"/>
        </w:rPr>
        <w:t xml:space="preserve"> </w:t>
      </w:r>
      <w:r w:rsidRPr="00ED2EDC">
        <w:rPr>
          <w:b/>
          <w:bCs/>
          <w:sz w:val="22"/>
          <w:szCs w:val="22"/>
        </w:rPr>
        <w:t>Success to the Successful</w:t>
      </w:r>
      <w:r w:rsidR="00B101CE">
        <w:rPr>
          <w:sz w:val="22"/>
          <w:szCs w:val="22"/>
        </w:rPr>
        <w:t xml:space="preserve"> arises when</w:t>
      </w:r>
      <w:r>
        <w:rPr>
          <w:sz w:val="22"/>
          <w:szCs w:val="22"/>
        </w:rPr>
        <w:t xml:space="preserve"> i</w:t>
      </w:r>
      <w:r w:rsidR="00C649D2" w:rsidRPr="00C649D2">
        <w:rPr>
          <w:sz w:val="22"/>
          <w:szCs w:val="22"/>
        </w:rPr>
        <w:t xml:space="preserve">ncreased visibility </w:t>
      </w:r>
      <w:r>
        <w:rPr>
          <w:sz w:val="22"/>
          <w:szCs w:val="22"/>
        </w:rPr>
        <w:t>of</w:t>
      </w:r>
      <w:r w:rsidR="00C649D2" w:rsidRPr="00C649D2">
        <w:rPr>
          <w:sz w:val="22"/>
          <w:szCs w:val="22"/>
        </w:rPr>
        <w:t xml:space="preserve"> HF adoption among restaurants through social media promotion, community engagement, and </w:t>
      </w:r>
      <w:r>
        <w:rPr>
          <w:sz w:val="22"/>
          <w:szCs w:val="22"/>
        </w:rPr>
        <w:t xml:space="preserve">dashboards </w:t>
      </w:r>
      <w:r w:rsidR="00B101CE">
        <w:rPr>
          <w:sz w:val="22"/>
          <w:szCs w:val="22"/>
        </w:rPr>
        <w:t>encourages further adoption</w:t>
      </w:r>
      <w:r w:rsidR="00C649D2" w:rsidRPr="00C649D2">
        <w:rPr>
          <w:sz w:val="22"/>
          <w:szCs w:val="22"/>
        </w:rPr>
        <w:t>.</w:t>
      </w:r>
    </w:p>
    <w:p w14:paraId="381F3F5D" w14:textId="2FEFB617" w:rsidR="00C649D2" w:rsidRPr="00C649D2" w:rsidRDefault="00C649D2" w:rsidP="00C649D2">
      <w:pPr>
        <w:pStyle w:val="Caption"/>
        <w:rPr>
          <w:sz w:val="22"/>
          <w:szCs w:val="22"/>
        </w:rPr>
      </w:pPr>
      <w:r w:rsidRPr="00C649D2">
        <w:rPr>
          <w:sz w:val="22"/>
          <w:szCs w:val="22"/>
        </w:rPr>
        <w:t>The reinforcing pathway linking restaurant adoption and customer demand represents the mechanism through which the intervention can transition from implementation-driven change to self-sustaining healthy food adoption.</w:t>
      </w:r>
    </w:p>
    <w:p w14:paraId="77AEA578" w14:textId="779539DF" w:rsidR="008B11C8" w:rsidRDefault="00BE07EB" w:rsidP="00BE1B6A">
      <w:pPr>
        <w:keepNext/>
        <w:jc w:val="center"/>
      </w:pPr>
      <w:r>
        <w:rPr>
          <w:noProof/>
        </w:rPr>
        <w:lastRenderedPageBreak/>
        <w:drawing>
          <wp:inline distT="0" distB="0" distL="0" distR="0" wp14:anchorId="32DA2336" wp14:editId="1B7B8867">
            <wp:extent cx="4413535" cy="3631972"/>
            <wp:effectExtent l="0" t="0" r="0" b="635"/>
            <wp:docPr id="706205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0537"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13535" cy="3631972"/>
                    </a:xfrm>
                    <a:prstGeom prst="rect">
                      <a:avLst/>
                    </a:prstGeom>
                  </pic:spPr>
                </pic:pic>
              </a:graphicData>
            </a:graphic>
          </wp:inline>
        </w:drawing>
      </w:r>
    </w:p>
    <w:p w14:paraId="0F45217F" w14:textId="6ED5FCF2" w:rsidR="00065E12" w:rsidRPr="00BE1B6A" w:rsidRDefault="00065E12" w:rsidP="00065E12">
      <w:pPr>
        <w:pStyle w:val="Caption"/>
        <w:rPr>
          <w:sz w:val="22"/>
          <w:szCs w:val="22"/>
        </w:rPr>
      </w:pPr>
      <w:r w:rsidRPr="00BE1B6A">
        <w:rPr>
          <w:b/>
          <w:bCs/>
          <w:sz w:val="22"/>
          <w:szCs w:val="22"/>
        </w:rPr>
        <w:t xml:space="preserve">Figure </w:t>
      </w:r>
      <w:r w:rsidR="00700A3F">
        <w:rPr>
          <w:b/>
          <w:bCs/>
          <w:sz w:val="22"/>
          <w:szCs w:val="22"/>
        </w:rPr>
        <w:t>S</w:t>
      </w:r>
      <w:r w:rsidRPr="00BE1B6A">
        <w:rPr>
          <w:b/>
          <w:bCs/>
          <w:sz w:val="22"/>
          <w:szCs w:val="22"/>
        </w:rPr>
        <w:t>2</w:t>
      </w:r>
      <w:r w:rsidRPr="00BE1B6A">
        <w:rPr>
          <w:sz w:val="22"/>
          <w:szCs w:val="22"/>
        </w:rPr>
        <w:t>. Tipping behavior in the sustainability phase of the FRESH intervention model.</w:t>
      </w:r>
    </w:p>
    <w:p w14:paraId="56B51C09" w14:textId="77777777" w:rsidR="00BE07EB" w:rsidRDefault="00065E12" w:rsidP="00065E12">
      <w:pPr>
        <w:pStyle w:val="Caption"/>
        <w:rPr>
          <w:sz w:val="22"/>
          <w:szCs w:val="22"/>
        </w:rPr>
      </w:pPr>
      <w:r w:rsidRPr="00065E12">
        <w:rPr>
          <w:sz w:val="22"/>
          <w:szCs w:val="22"/>
        </w:rPr>
        <w:t xml:space="preserve">The heatmap shows the </w:t>
      </w:r>
      <w:r w:rsidR="00B534EC">
        <w:rPr>
          <w:sz w:val="22"/>
          <w:szCs w:val="22"/>
        </w:rPr>
        <w:t>trends</w:t>
      </w:r>
      <w:r w:rsidRPr="00065E12">
        <w:rPr>
          <w:sz w:val="22"/>
          <w:szCs w:val="22"/>
        </w:rPr>
        <w:t xml:space="preserve"> of HF menu adoption</w:t>
      </w:r>
      <w:r w:rsidR="00B534EC">
        <w:rPr>
          <w:sz w:val="22"/>
          <w:szCs w:val="22"/>
        </w:rPr>
        <w:t xml:space="preserve"> with respect to</w:t>
      </w:r>
      <w:r w:rsidRPr="00065E12">
        <w:rPr>
          <w:sz w:val="22"/>
          <w:szCs w:val="22"/>
        </w:rPr>
        <w:t xml:space="preserve"> two key parameters: the responsiveness of restaurant owners to customer demand signals (</w:t>
      </w:r>
      <w:r w:rsidR="00B534EC">
        <w:rPr>
          <w:sz w:val="22"/>
          <w:szCs w:val="22"/>
        </w:rPr>
        <w:t>C</w:t>
      </w:r>
      <w:r w:rsidRPr="00065E12">
        <w:rPr>
          <w:sz w:val="22"/>
          <w:szCs w:val="22"/>
        </w:rPr>
        <w:t>ustomer</w:t>
      </w:r>
      <w:r w:rsidR="00B534EC">
        <w:rPr>
          <w:sz w:val="22"/>
          <w:szCs w:val="22"/>
        </w:rPr>
        <w:t xml:space="preserve"> –</w:t>
      </w:r>
      <w:r w:rsidRPr="00065E12">
        <w:rPr>
          <w:sz w:val="22"/>
          <w:szCs w:val="22"/>
        </w:rPr>
        <w:t xml:space="preserve"> owner</w:t>
      </w:r>
      <w:r w:rsidR="00B534EC">
        <w:rPr>
          <w:sz w:val="22"/>
          <w:szCs w:val="22"/>
        </w:rPr>
        <w:t xml:space="preserve"> interaction</w:t>
      </w:r>
      <w:r w:rsidRPr="00065E12">
        <w:rPr>
          <w:sz w:val="22"/>
          <w:szCs w:val="22"/>
        </w:rPr>
        <w:t>) and the responsiveness of customers to HF menu offerings (</w:t>
      </w:r>
      <w:r w:rsidR="00B534EC">
        <w:rPr>
          <w:sz w:val="22"/>
          <w:szCs w:val="22"/>
        </w:rPr>
        <w:t>Menu – customer interest interaction</w:t>
      </w:r>
      <w:r w:rsidRPr="00065E12">
        <w:rPr>
          <w:sz w:val="22"/>
          <w:szCs w:val="22"/>
        </w:rPr>
        <w:t xml:space="preserve">). Each point represents the </w:t>
      </w:r>
      <w:r w:rsidR="00B534EC">
        <w:rPr>
          <w:sz w:val="22"/>
          <w:szCs w:val="22"/>
        </w:rPr>
        <w:t>slope of HF menu adoption during the sustainability (post-intervention) phase</w:t>
      </w:r>
      <w:r w:rsidRPr="00065E12">
        <w:rPr>
          <w:sz w:val="22"/>
          <w:szCs w:val="22"/>
        </w:rPr>
        <w:t>.</w:t>
      </w:r>
    </w:p>
    <w:p w14:paraId="30479BDC" w14:textId="12E1E86D" w:rsidR="00BE07EB" w:rsidRDefault="00065E12" w:rsidP="00065E12">
      <w:pPr>
        <w:pStyle w:val="Caption"/>
        <w:rPr>
          <w:sz w:val="22"/>
          <w:szCs w:val="22"/>
        </w:rPr>
      </w:pPr>
      <w:r w:rsidRPr="00BE07EB">
        <w:rPr>
          <w:b/>
          <w:bCs/>
          <w:sz w:val="22"/>
          <w:szCs w:val="22"/>
        </w:rPr>
        <w:t xml:space="preserve">Regions </w:t>
      </w:r>
      <w:r w:rsidR="00BE07EB" w:rsidRPr="00BE07EB">
        <w:rPr>
          <w:b/>
          <w:bCs/>
          <w:sz w:val="22"/>
          <w:szCs w:val="22"/>
        </w:rPr>
        <w:t>with positive HF slope</w:t>
      </w:r>
      <w:r w:rsidR="00BE07EB">
        <w:rPr>
          <w:sz w:val="22"/>
          <w:szCs w:val="22"/>
        </w:rPr>
        <w:t>: For every point in this region,</w:t>
      </w:r>
      <w:r w:rsidRPr="00065E12">
        <w:rPr>
          <w:sz w:val="22"/>
          <w:szCs w:val="22"/>
        </w:rPr>
        <w:t xml:space="preserve"> </w:t>
      </w:r>
      <w:r w:rsidR="00BE07EB">
        <w:rPr>
          <w:sz w:val="22"/>
          <w:szCs w:val="22"/>
        </w:rPr>
        <w:t xml:space="preserve">the number of </w:t>
      </w:r>
      <w:r w:rsidRPr="00065E12">
        <w:rPr>
          <w:sz w:val="22"/>
          <w:szCs w:val="22"/>
        </w:rPr>
        <w:t xml:space="preserve">HF menu items </w:t>
      </w:r>
      <w:r w:rsidR="00BE07EB">
        <w:rPr>
          <w:sz w:val="22"/>
          <w:szCs w:val="22"/>
        </w:rPr>
        <w:t>increase</w:t>
      </w:r>
      <w:r w:rsidR="00B101CE">
        <w:rPr>
          <w:sz w:val="22"/>
          <w:szCs w:val="22"/>
        </w:rPr>
        <w:t>s</w:t>
      </w:r>
      <w:r w:rsidR="00BE07EB">
        <w:rPr>
          <w:sz w:val="22"/>
          <w:szCs w:val="22"/>
        </w:rPr>
        <w:t xml:space="preserve"> after the end of the intervention. Hence, these points</w:t>
      </w:r>
      <w:r w:rsidR="00A221E6">
        <w:rPr>
          <w:sz w:val="22"/>
          <w:szCs w:val="22"/>
        </w:rPr>
        <w:t xml:space="preserve"> </w:t>
      </w:r>
      <w:r w:rsidRPr="00065E12">
        <w:rPr>
          <w:sz w:val="22"/>
          <w:szCs w:val="22"/>
        </w:rPr>
        <w:t>correspond to a self-sustaining adoption regime</w:t>
      </w:r>
    </w:p>
    <w:p w14:paraId="41439755" w14:textId="75373B88" w:rsidR="00BE07EB" w:rsidRDefault="00BE07EB" w:rsidP="00065E12">
      <w:pPr>
        <w:pStyle w:val="Caption"/>
        <w:rPr>
          <w:sz w:val="22"/>
          <w:szCs w:val="22"/>
        </w:rPr>
      </w:pPr>
      <w:r w:rsidRPr="00BE07EB">
        <w:rPr>
          <w:b/>
          <w:bCs/>
          <w:sz w:val="22"/>
          <w:szCs w:val="22"/>
        </w:rPr>
        <w:t>R</w:t>
      </w:r>
      <w:r w:rsidR="00065E12" w:rsidRPr="00BE07EB">
        <w:rPr>
          <w:b/>
          <w:bCs/>
          <w:sz w:val="22"/>
          <w:szCs w:val="22"/>
        </w:rPr>
        <w:t>egions</w:t>
      </w:r>
      <w:r w:rsidRPr="00BE07EB">
        <w:rPr>
          <w:b/>
          <w:bCs/>
          <w:sz w:val="22"/>
          <w:szCs w:val="22"/>
        </w:rPr>
        <w:t xml:space="preserve"> with </w:t>
      </w:r>
      <w:r>
        <w:rPr>
          <w:b/>
          <w:bCs/>
          <w:sz w:val="22"/>
          <w:szCs w:val="22"/>
        </w:rPr>
        <w:t>negative</w:t>
      </w:r>
      <w:r w:rsidRPr="00BE07EB">
        <w:rPr>
          <w:b/>
          <w:bCs/>
          <w:sz w:val="22"/>
          <w:szCs w:val="22"/>
        </w:rPr>
        <w:t xml:space="preserve"> HF slope</w:t>
      </w:r>
      <w:r>
        <w:rPr>
          <w:sz w:val="22"/>
          <w:szCs w:val="22"/>
        </w:rPr>
        <w:t>: For every point in this region, the number of</w:t>
      </w:r>
      <w:r w:rsidR="00065E12" w:rsidRPr="00065E12">
        <w:rPr>
          <w:sz w:val="22"/>
          <w:szCs w:val="22"/>
        </w:rPr>
        <w:t xml:space="preserve"> HF </w:t>
      </w:r>
      <w:r>
        <w:rPr>
          <w:sz w:val="22"/>
          <w:szCs w:val="22"/>
        </w:rPr>
        <w:t>menu items</w:t>
      </w:r>
      <w:r w:rsidR="00065E12" w:rsidRPr="00065E12">
        <w:rPr>
          <w:sz w:val="22"/>
          <w:szCs w:val="22"/>
        </w:rPr>
        <w:t xml:space="preserve"> decline</w:t>
      </w:r>
      <w:r>
        <w:rPr>
          <w:sz w:val="22"/>
          <w:szCs w:val="22"/>
        </w:rPr>
        <w:t xml:space="preserve"> after the end of the intervention. Hence, these points</w:t>
      </w:r>
      <w:r w:rsidR="00A221E6">
        <w:rPr>
          <w:sz w:val="22"/>
          <w:szCs w:val="22"/>
        </w:rPr>
        <w:t xml:space="preserve"> </w:t>
      </w:r>
      <w:r w:rsidR="00065E12" w:rsidRPr="00065E12">
        <w:rPr>
          <w:sz w:val="22"/>
          <w:szCs w:val="22"/>
        </w:rPr>
        <w:t xml:space="preserve">correspond to </w:t>
      </w:r>
      <w:r w:rsidR="00B101CE">
        <w:rPr>
          <w:sz w:val="22"/>
          <w:szCs w:val="22"/>
        </w:rPr>
        <w:t>reduced adoption</w:t>
      </w:r>
      <w:r w:rsidR="00065E12" w:rsidRPr="00065E12">
        <w:rPr>
          <w:sz w:val="22"/>
          <w:szCs w:val="22"/>
        </w:rPr>
        <w:t>.</w:t>
      </w:r>
    </w:p>
    <w:p w14:paraId="5B8A0A8D" w14:textId="0D2DB857" w:rsidR="009F12D2" w:rsidRDefault="00BE07EB" w:rsidP="00065E12">
      <w:pPr>
        <w:pStyle w:val="Caption"/>
        <w:rPr>
          <w:sz w:val="22"/>
          <w:szCs w:val="22"/>
        </w:rPr>
      </w:pPr>
      <w:r w:rsidRPr="00BE07EB">
        <w:rPr>
          <w:b/>
          <w:bCs/>
          <w:sz w:val="22"/>
          <w:szCs w:val="22"/>
        </w:rPr>
        <w:t>B</w:t>
      </w:r>
      <w:r w:rsidR="00065E12" w:rsidRPr="00BE07EB">
        <w:rPr>
          <w:b/>
          <w:bCs/>
          <w:sz w:val="22"/>
          <w:szCs w:val="22"/>
        </w:rPr>
        <w:t xml:space="preserve">oundary between </w:t>
      </w:r>
      <w:r w:rsidRPr="00BE07EB">
        <w:rPr>
          <w:b/>
          <w:bCs/>
          <w:sz w:val="22"/>
          <w:szCs w:val="22"/>
        </w:rPr>
        <w:t>positive and negative HF slope</w:t>
      </w:r>
      <w:r>
        <w:rPr>
          <w:sz w:val="22"/>
          <w:szCs w:val="22"/>
        </w:rPr>
        <w:t xml:space="preserve">: </w:t>
      </w:r>
      <w:r w:rsidR="00FB62DC">
        <w:rPr>
          <w:sz w:val="22"/>
          <w:szCs w:val="22"/>
        </w:rPr>
        <w:t>The</w:t>
      </w:r>
      <w:r>
        <w:rPr>
          <w:sz w:val="22"/>
          <w:szCs w:val="22"/>
        </w:rPr>
        <w:t xml:space="preserve"> points</w:t>
      </w:r>
      <w:r w:rsidR="00065E12" w:rsidRPr="00065E12">
        <w:rPr>
          <w:sz w:val="22"/>
          <w:szCs w:val="22"/>
        </w:rPr>
        <w:t xml:space="preserve"> </w:t>
      </w:r>
      <w:r w:rsidR="00FB62DC">
        <w:rPr>
          <w:sz w:val="22"/>
          <w:szCs w:val="22"/>
        </w:rPr>
        <w:t xml:space="preserve">along the dashed line </w:t>
      </w:r>
      <w:r>
        <w:rPr>
          <w:sz w:val="22"/>
          <w:szCs w:val="22"/>
        </w:rPr>
        <w:t>correspond to</w:t>
      </w:r>
      <w:r w:rsidR="00065E12" w:rsidRPr="00065E12">
        <w:rPr>
          <w:sz w:val="22"/>
          <w:szCs w:val="22"/>
        </w:rPr>
        <w:t xml:space="preserve"> tipping </w:t>
      </w:r>
      <w:r>
        <w:rPr>
          <w:sz w:val="22"/>
          <w:szCs w:val="22"/>
        </w:rPr>
        <w:t>points</w:t>
      </w:r>
      <w:r w:rsidR="00065E12" w:rsidRPr="00065E12">
        <w:rPr>
          <w:sz w:val="22"/>
          <w:szCs w:val="22"/>
        </w:rPr>
        <w:t xml:space="preserve"> </w:t>
      </w:r>
      <w:r w:rsidR="00B101CE">
        <w:rPr>
          <w:sz w:val="22"/>
          <w:szCs w:val="22"/>
        </w:rPr>
        <w:t>that</w:t>
      </w:r>
      <w:r>
        <w:rPr>
          <w:sz w:val="22"/>
          <w:szCs w:val="22"/>
        </w:rPr>
        <w:t xml:space="preserve"> </w:t>
      </w:r>
      <w:r w:rsidR="00B101CE">
        <w:rPr>
          <w:sz w:val="22"/>
          <w:szCs w:val="22"/>
        </w:rPr>
        <w:t>separate these regions</w:t>
      </w:r>
      <w:r>
        <w:rPr>
          <w:sz w:val="22"/>
          <w:szCs w:val="22"/>
        </w:rPr>
        <w:t>. This is where</w:t>
      </w:r>
      <w:r w:rsidR="00065E12" w:rsidRPr="00065E12">
        <w:rPr>
          <w:sz w:val="22"/>
          <w:szCs w:val="22"/>
        </w:rPr>
        <w:t xml:space="preserve"> reinforcing feedback between restaurants and customers becomes </w:t>
      </w:r>
      <w:r>
        <w:rPr>
          <w:sz w:val="22"/>
          <w:szCs w:val="22"/>
        </w:rPr>
        <w:t xml:space="preserve">sufficiently </w:t>
      </w:r>
      <w:r w:rsidR="00065E12" w:rsidRPr="00065E12">
        <w:rPr>
          <w:sz w:val="22"/>
          <w:szCs w:val="22"/>
        </w:rPr>
        <w:t>strong to overcome balancing processes such as engagement decay, menu depletion, and declining customer attention.</w:t>
      </w:r>
    </w:p>
    <w:p w14:paraId="3DDF83C7" w14:textId="68EB4B86" w:rsidR="002737C4" w:rsidRPr="00BE07EB" w:rsidRDefault="002737C4" w:rsidP="002737C4">
      <w:pPr>
        <w:pStyle w:val="Caption"/>
        <w:rPr>
          <w:sz w:val="22"/>
          <w:szCs w:val="22"/>
        </w:rPr>
      </w:pPr>
      <w:r w:rsidRPr="00BE07EB">
        <w:rPr>
          <w:sz w:val="22"/>
          <w:szCs w:val="22"/>
        </w:rPr>
        <w:t>The</w:t>
      </w:r>
      <w:r w:rsidR="00B101CE">
        <w:rPr>
          <w:sz w:val="22"/>
          <w:szCs w:val="22"/>
        </w:rPr>
        <w:t xml:space="preserve"> red</w:t>
      </w:r>
      <w:r w:rsidRPr="00BE07EB">
        <w:rPr>
          <w:sz w:val="22"/>
          <w:szCs w:val="22"/>
        </w:rPr>
        <w:t xml:space="preserve"> </w:t>
      </w:r>
      <w:r w:rsidR="00BE07EB" w:rsidRPr="00BE07EB">
        <w:rPr>
          <w:sz w:val="22"/>
          <w:szCs w:val="22"/>
        </w:rPr>
        <w:t>(-) and (+)</w:t>
      </w:r>
      <w:r w:rsidRPr="00BE07EB">
        <w:rPr>
          <w:sz w:val="22"/>
          <w:szCs w:val="22"/>
        </w:rPr>
        <w:t xml:space="preserve"> mark</w:t>
      </w:r>
      <w:r w:rsidR="00B101CE">
        <w:rPr>
          <w:sz w:val="22"/>
          <w:szCs w:val="22"/>
        </w:rPr>
        <w:t>er</w:t>
      </w:r>
      <w:r w:rsidRPr="00BE07EB">
        <w:rPr>
          <w:sz w:val="22"/>
          <w:szCs w:val="22"/>
        </w:rPr>
        <w:t xml:space="preserve">s </w:t>
      </w:r>
      <w:r w:rsidR="00B101CE">
        <w:rPr>
          <w:sz w:val="22"/>
          <w:szCs w:val="22"/>
        </w:rPr>
        <w:t>indicate</w:t>
      </w:r>
      <w:r w:rsidRPr="00BE07EB">
        <w:rPr>
          <w:sz w:val="22"/>
          <w:szCs w:val="22"/>
        </w:rPr>
        <w:t xml:space="preserve"> parameter </w:t>
      </w:r>
      <w:r w:rsidR="00146BD6">
        <w:rPr>
          <w:sz w:val="22"/>
          <w:szCs w:val="22"/>
        </w:rPr>
        <w:t>combinations corresponding to</w:t>
      </w:r>
      <w:r w:rsidRPr="00BE07EB">
        <w:rPr>
          <w:sz w:val="22"/>
          <w:szCs w:val="22"/>
        </w:rPr>
        <w:t xml:space="preserve"> </w:t>
      </w:r>
      <w:r w:rsidR="00BE07EB" w:rsidRPr="00BE07EB">
        <w:rPr>
          <w:sz w:val="22"/>
          <w:szCs w:val="22"/>
        </w:rPr>
        <w:t>decaying and sustaining HF menu offerings</w:t>
      </w:r>
      <w:r w:rsidR="00146BD6">
        <w:rPr>
          <w:sz w:val="22"/>
          <w:szCs w:val="22"/>
        </w:rPr>
        <w:t>, respectively</w:t>
      </w:r>
      <w:r w:rsidR="00BE07EB" w:rsidRPr="00BE07EB">
        <w:rPr>
          <w:sz w:val="22"/>
          <w:szCs w:val="22"/>
        </w:rPr>
        <w:t xml:space="preserve">. The </w:t>
      </w:r>
      <w:r w:rsidR="00146BD6">
        <w:rPr>
          <w:sz w:val="22"/>
          <w:szCs w:val="22"/>
        </w:rPr>
        <w:t>corresponding system trajectories are shown</w:t>
      </w:r>
      <w:r w:rsidRPr="00BE07EB">
        <w:rPr>
          <w:sz w:val="22"/>
          <w:szCs w:val="22"/>
        </w:rPr>
        <w:t xml:space="preserve"> in Figure S3.</w:t>
      </w:r>
    </w:p>
    <w:p w14:paraId="7236CB90" w14:textId="3B2C528B" w:rsidR="00AC6CA0" w:rsidRDefault="00065E12" w:rsidP="00BE1B6A">
      <w:pPr>
        <w:pStyle w:val="Caption"/>
        <w:jc w:val="center"/>
      </w:pPr>
      <w:r>
        <w:br w:type="column"/>
      </w:r>
      <w:r w:rsidR="00AC6CA0">
        <w:rPr>
          <w:noProof/>
        </w:rPr>
        <w:lastRenderedPageBreak/>
        <w:drawing>
          <wp:inline distT="0" distB="0" distL="0" distR="0" wp14:anchorId="2E67624F" wp14:editId="27F1538C">
            <wp:extent cx="4337080" cy="2766409"/>
            <wp:effectExtent l="0" t="0" r="0" b="2540"/>
            <wp:docPr id="14027082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08291"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37080" cy="2766409"/>
                    </a:xfrm>
                    <a:prstGeom prst="rect">
                      <a:avLst/>
                    </a:prstGeom>
                  </pic:spPr>
                </pic:pic>
              </a:graphicData>
            </a:graphic>
          </wp:inline>
        </w:drawing>
      </w:r>
    </w:p>
    <w:p w14:paraId="0173A9AC" w14:textId="77777777" w:rsidR="00AC6CA0" w:rsidRPr="00DE60DF" w:rsidRDefault="00AC6CA0" w:rsidP="00AC6CA0">
      <w:pPr>
        <w:rPr>
          <w:sz w:val="4"/>
          <w:szCs w:val="4"/>
        </w:rPr>
      </w:pPr>
    </w:p>
    <w:p w14:paraId="39EC6F1A" w14:textId="3073785B" w:rsidR="00266A1E" w:rsidRPr="00266A1E" w:rsidRDefault="00AC6CA0" w:rsidP="00AC6CA0">
      <w:pPr>
        <w:pStyle w:val="Caption"/>
        <w:jc w:val="center"/>
      </w:pPr>
      <w:r>
        <w:rPr>
          <w:noProof/>
        </w:rPr>
        <w:drawing>
          <wp:inline distT="0" distB="0" distL="0" distR="0" wp14:anchorId="644E911A" wp14:editId="69457047">
            <wp:extent cx="4306371" cy="2746821"/>
            <wp:effectExtent l="0" t="0" r="0" b="0"/>
            <wp:docPr id="1079577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77116"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06371" cy="2746821"/>
                    </a:xfrm>
                    <a:prstGeom prst="rect">
                      <a:avLst/>
                    </a:prstGeom>
                  </pic:spPr>
                </pic:pic>
              </a:graphicData>
            </a:graphic>
          </wp:inline>
        </w:drawing>
      </w:r>
    </w:p>
    <w:p w14:paraId="328D73AD" w14:textId="1AD4BAC8" w:rsidR="00065E12" w:rsidRPr="00065E12" w:rsidRDefault="00BE1B6A" w:rsidP="00065E12">
      <w:pPr>
        <w:pStyle w:val="Caption"/>
        <w:rPr>
          <w:sz w:val="22"/>
          <w:szCs w:val="22"/>
        </w:rPr>
      </w:pPr>
      <w:r>
        <w:rPr>
          <w:b/>
          <w:bCs/>
          <w:sz w:val="22"/>
          <w:szCs w:val="22"/>
        </w:rPr>
        <w:t>F</w:t>
      </w:r>
      <w:r w:rsidR="00065E12" w:rsidRPr="00BE1B6A">
        <w:rPr>
          <w:b/>
          <w:bCs/>
          <w:sz w:val="22"/>
          <w:szCs w:val="22"/>
        </w:rPr>
        <w:t xml:space="preserve">igure </w:t>
      </w:r>
      <w:r w:rsidR="00700A3F">
        <w:rPr>
          <w:b/>
          <w:bCs/>
          <w:sz w:val="22"/>
          <w:szCs w:val="22"/>
        </w:rPr>
        <w:t>S</w:t>
      </w:r>
      <w:r w:rsidR="00065E12" w:rsidRPr="00BE1B6A">
        <w:rPr>
          <w:b/>
          <w:bCs/>
          <w:sz w:val="22"/>
          <w:szCs w:val="22"/>
        </w:rPr>
        <w:t>3.</w:t>
      </w:r>
      <w:r w:rsidR="00065E12" w:rsidRPr="00065E12">
        <w:rPr>
          <w:sz w:val="22"/>
          <w:szCs w:val="22"/>
        </w:rPr>
        <w:t xml:space="preserve"> </w:t>
      </w:r>
      <w:r w:rsidR="00AC6CA0">
        <w:rPr>
          <w:sz w:val="22"/>
          <w:szCs w:val="22"/>
        </w:rPr>
        <w:t>System behavior during the implementation and post-intervention phases</w:t>
      </w:r>
      <w:r w:rsidR="00065E12" w:rsidRPr="00065E12">
        <w:rPr>
          <w:sz w:val="22"/>
          <w:szCs w:val="22"/>
        </w:rPr>
        <w:t>.</w:t>
      </w:r>
    </w:p>
    <w:p w14:paraId="2725AF10" w14:textId="168312C3" w:rsidR="00DE60DF" w:rsidRDefault="00065E12" w:rsidP="00065E12">
      <w:pPr>
        <w:pStyle w:val="Caption"/>
        <w:rPr>
          <w:sz w:val="22"/>
          <w:szCs w:val="22"/>
        </w:rPr>
      </w:pPr>
      <w:r w:rsidRPr="00065E12">
        <w:rPr>
          <w:sz w:val="22"/>
          <w:szCs w:val="22"/>
        </w:rPr>
        <w:t>Time trajectories of restaurant owner engagement</w:t>
      </w:r>
      <w:r w:rsidR="00AC6CA0">
        <w:rPr>
          <w:sz w:val="22"/>
          <w:szCs w:val="22"/>
        </w:rPr>
        <w:t>,</w:t>
      </w:r>
      <w:r w:rsidRPr="00065E12">
        <w:rPr>
          <w:sz w:val="22"/>
          <w:szCs w:val="22"/>
        </w:rPr>
        <w:t xml:space="preserve"> </w:t>
      </w:r>
      <w:r w:rsidR="00B93A07" w:rsidRPr="00065E12">
        <w:rPr>
          <w:sz w:val="22"/>
          <w:szCs w:val="22"/>
        </w:rPr>
        <w:t xml:space="preserve">customer interest </w:t>
      </w:r>
      <w:r w:rsidR="00B93A07">
        <w:rPr>
          <w:sz w:val="22"/>
          <w:szCs w:val="22"/>
        </w:rPr>
        <w:t xml:space="preserve">in HF, and </w:t>
      </w:r>
      <w:r w:rsidR="00643CBB">
        <w:rPr>
          <w:sz w:val="22"/>
          <w:szCs w:val="22"/>
        </w:rPr>
        <w:t xml:space="preserve">the </w:t>
      </w:r>
      <w:r w:rsidR="00B93A07">
        <w:rPr>
          <w:sz w:val="22"/>
          <w:szCs w:val="22"/>
        </w:rPr>
        <w:t xml:space="preserve">number of </w:t>
      </w:r>
      <w:r w:rsidRPr="00065E12">
        <w:rPr>
          <w:sz w:val="22"/>
          <w:szCs w:val="22"/>
        </w:rPr>
        <w:t>HF menu items</w:t>
      </w:r>
      <w:r w:rsidR="00B93A07">
        <w:rPr>
          <w:sz w:val="22"/>
          <w:szCs w:val="22"/>
        </w:rPr>
        <w:t xml:space="preserve"> (left axis)</w:t>
      </w:r>
      <w:r w:rsidRPr="00065E12">
        <w:rPr>
          <w:sz w:val="22"/>
          <w:szCs w:val="22"/>
        </w:rPr>
        <w:t xml:space="preserve"> under parameter settings</w:t>
      </w:r>
      <w:r w:rsidR="00AC6CA0">
        <w:rPr>
          <w:sz w:val="22"/>
          <w:szCs w:val="22"/>
        </w:rPr>
        <w:t xml:space="preserve"> shown at the top of each plot.</w:t>
      </w:r>
    </w:p>
    <w:p w14:paraId="5DECDB74" w14:textId="673B4D22" w:rsidR="00DE60DF" w:rsidRDefault="00AC6CA0" w:rsidP="00065E12">
      <w:pPr>
        <w:pStyle w:val="Caption"/>
        <w:rPr>
          <w:sz w:val="22"/>
          <w:szCs w:val="22"/>
        </w:rPr>
      </w:pPr>
      <w:r w:rsidRPr="00AC6CA0">
        <w:rPr>
          <w:b/>
          <w:bCs/>
          <w:sz w:val="22"/>
          <w:szCs w:val="22"/>
        </w:rPr>
        <w:t xml:space="preserve">Top plot illustrating </w:t>
      </w:r>
      <w:r>
        <w:rPr>
          <w:b/>
          <w:bCs/>
          <w:sz w:val="22"/>
          <w:szCs w:val="22"/>
        </w:rPr>
        <w:t>decaying</w:t>
      </w:r>
      <w:r w:rsidRPr="00AC6CA0">
        <w:rPr>
          <w:b/>
          <w:bCs/>
          <w:sz w:val="22"/>
          <w:szCs w:val="22"/>
        </w:rPr>
        <w:t xml:space="preserve"> intervention effects</w:t>
      </w:r>
      <w:r>
        <w:rPr>
          <w:sz w:val="22"/>
          <w:szCs w:val="22"/>
        </w:rPr>
        <w:t xml:space="preserve">: </w:t>
      </w:r>
      <w:r w:rsidR="00065E12" w:rsidRPr="00065E12">
        <w:rPr>
          <w:sz w:val="22"/>
          <w:szCs w:val="22"/>
        </w:rPr>
        <w:t xml:space="preserve">During the implementation phase, intervention activities increase restaurant engagement and HF offerings. After the intervention ends, the system </w:t>
      </w:r>
      <w:r w:rsidR="00643CBB">
        <w:rPr>
          <w:sz w:val="22"/>
          <w:szCs w:val="22"/>
        </w:rPr>
        <w:t>gradually</w:t>
      </w:r>
      <w:r w:rsidR="00DE60DF">
        <w:rPr>
          <w:sz w:val="22"/>
          <w:szCs w:val="22"/>
        </w:rPr>
        <w:t xml:space="preserve"> </w:t>
      </w:r>
      <w:r w:rsidR="00065E12" w:rsidRPr="00065E12">
        <w:rPr>
          <w:sz w:val="22"/>
          <w:szCs w:val="22"/>
        </w:rPr>
        <w:t>return</w:t>
      </w:r>
      <w:r w:rsidR="00643CBB">
        <w:rPr>
          <w:sz w:val="22"/>
          <w:szCs w:val="22"/>
        </w:rPr>
        <w:t>s</w:t>
      </w:r>
      <w:r w:rsidR="00065E12" w:rsidRPr="00065E12">
        <w:rPr>
          <w:sz w:val="22"/>
          <w:szCs w:val="22"/>
        </w:rPr>
        <w:t xml:space="preserve"> toward its pre-intervention equilibrium</w:t>
      </w:r>
      <w:r w:rsidR="00DE60DF">
        <w:rPr>
          <w:sz w:val="22"/>
          <w:szCs w:val="22"/>
        </w:rPr>
        <w:t xml:space="preserve"> with decreasing number of HF offerings.</w:t>
      </w:r>
    </w:p>
    <w:p w14:paraId="098E98D3" w14:textId="6B49AE3A" w:rsidR="00065E12" w:rsidRPr="00065E12" w:rsidRDefault="00DE60DF" w:rsidP="00065E12">
      <w:pPr>
        <w:pStyle w:val="Caption"/>
        <w:rPr>
          <w:sz w:val="22"/>
          <w:szCs w:val="22"/>
        </w:rPr>
      </w:pPr>
      <w:r>
        <w:rPr>
          <w:b/>
          <w:bCs/>
          <w:sz w:val="22"/>
          <w:szCs w:val="22"/>
        </w:rPr>
        <w:t>Bottom</w:t>
      </w:r>
      <w:r w:rsidRPr="00AC6CA0">
        <w:rPr>
          <w:b/>
          <w:bCs/>
          <w:sz w:val="22"/>
          <w:szCs w:val="22"/>
        </w:rPr>
        <w:t xml:space="preserve"> plot illustrating </w:t>
      </w:r>
      <w:r>
        <w:rPr>
          <w:b/>
          <w:bCs/>
          <w:sz w:val="22"/>
          <w:szCs w:val="22"/>
        </w:rPr>
        <w:t>sustained</w:t>
      </w:r>
      <w:r w:rsidRPr="00AC6CA0">
        <w:rPr>
          <w:b/>
          <w:bCs/>
          <w:sz w:val="22"/>
          <w:szCs w:val="22"/>
        </w:rPr>
        <w:t xml:space="preserve"> intervention effects</w:t>
      </w:r>
      <w:r>
        <w:rPr>
          <w:sz w:val="22"/>
          <w:szCs w:val="22"/>
        </w:rPr>
        <w:t xml:space="preserve">: </w:t>
      </w:r>
      <w:r w:rsidR="00643CBB">
        <w:rPr>
          <w:sz w:val="22"/>
          <w:szCs w:val="22"/>
        </w:rPr>
        <w:t>By i</w:t>
      </w:r>
      <w:r>
        <w:rPr>
          <w:sz w:val="22"/>
          <w:szCs w:val="22"/>
        </w:rPr>
        <w:t>ncreasing the responsiveness of restaurant owners to customer interest (C customer owner = 0.7)</w:t>
      </w:r>
      <w:r w:rsidR="00065E12" w:rsidRPr="00065E12">
        <w:rPr>
          <w:sz w:val="22"/>
          <w:szCs w:val="22"/>
        </w:rPr>
        <w:t xml:space="preserve"> </w:t>
      </w:r>
      <w:r>
        <w:rPr>
          <w:sz w:val="22"/>
          <w:szCs w:val="22"/>
        </w:rPr>
        <w:t xml:space="preserve">HF offerings </w:t>
      </w:r>
      <w:r w:rsidR="00A33E4E">
        <w:rPr>
          <w:sz w:val="22"/>
          <w:szCs w:val="22"/>
        </w:rPr>
        <w:t>are sustained</w:t>
      </w:r>
      <w:r>
        <w:rPr>
          <w:sz w:val="22"/>
          <w:szCs w:val="22"/>
        </w:rPr>
        <w:t xml:space="preserve"> </w:t>
      </w:r>
      <w:r w:rsidR="00643CBB">
        <w:rPr>
          <w:sz w:val="22"/>
          <w:szCs w:val="22"/>
        </w:rPr>
        <w:t>post-</w:t>
      </w:r>
      <w:r>
        <w:rPr>
          <w:sz w:val="22"/>
          <w:szCs w:val="22"/>
        </w:rPr>
        <w:t xml:space="preserve">intervention. It is noted that </w:t>
      </w:r>
      <w:r w:rsidR="00A33E4E">
        <w:rPr>
          <w:sz w:val="22"/>
          <w:szCs w:val="22"/>
        </w:rPr>
        <w:t>sustainment is predicted</w:t>
      </w:r>
      <w:r>
        <w:rPr>
          <w:sz w:val="22"/>
          <w:szCs w:val="22"/>
        </w:rPr>
        <w:t xml:space="preserve"> even while the </w:t>
      </w:r>
      <w:r w:rsidRPr="00065E12">
        <w:rPr>
          <w:sz w:val="22"/>
          <w:szCs w:val="22"/>
        </w:rPr>
        <w:t xml:space="preserve">responsiveness of customers to HF menu offerings </w:t>
      </w:r>
      <w:r>
        <w:rPr>
          <w:sz w:val="22"/>
          <w:szCs w:val="22"/>
        </w:rPr>
        <w:t>was reduced (C menu interest = 0.</w:t>
      </w:r>
      <w:r w:rsidR="00A33E4E">
        <w:rPr>
          <w:sz w:val="22"/>
          <w:szCs w:val="22"/>
        </w:rPr>
        <w:t>1</w:t>
      </w:r>
      <w:r>
        <w:rPr>
          <w:sz w:val="22"/>
          <w:szCs w:val="22"/>
        </w:rPr>
        <w:t xml:space="preserve">), </w:t>
      </w:r>
      <w:r w:rsidR="00643CBB">
        <w:rPr>
          <w:sz w:val="22"/>
          <w:szCs w:val="22"/>
        </w:rPr>
        <w:t>highlighting</w:t>
      </w:r>
      <w:r>
        <w:rPr>
          <w:sz w:val="22"/>
          <w:szCs w:val="22"/>
        </w:rPr>
        <w:t xml:space="preserve"> the importance of the </w:t>
      </w:r>
      <w:r w:rsidR="00643CBB">
        <w:rPr>
          <w:sz w:val="22"/>
          <w:szCs w:val="22"/>
        </w:rPr>
        <w:t xml:space="preserve">lower </w:t>
      </w:r>
      <w:r w:rsidR="00CF7E4B">
        <w:rPr>
          <w:sz w:val="22"/>
          <w:szCs w:val="22"/>
        </w:rPr>
        <w:t>segment</w:t>
      </w:r>
      <w:r w:rsidR="00643CBB">
        <w:rPr>
          <w:sz w:val="22"/>
          <w:szCs w:val="22"/>
        </w:rPr>
        <w:t xml:space="preserve"> of the reinforcing</w:t>
      </w:r>
      <w:r>
        <w:rPr>
          <w:sz w:val="22"/>
          <w:szCs w:val="22"/>
        </w:rPr>
        <w:t xml:space="preserve"> feedbac</w:t>
      </w:r>
      <w:r w:rsidR="00643CBB">
        <w:rPr>
          <w:sz w:val="22"/>
          <w:szCs w:val="22"/>
        </w:rPr>
        <w:t>k</w:t>
      </w:r>
      <w:r>
        <w:rPr>
          <w:sz w:val="22"/>
          <w:szCs w:val="22"/>
        </w:rPr>
        <w:t xml:space="preserve"> </w:t>
      </w:r>
      <w:r w:rsidR="00643CBB">
        <w:rPr>
          <w:sz w:val="22"/>
          <w:szCs w:val="22"/>
        </w:rPr>
        <w:t xml:space="preserve">loop between customers and restaurant owners </w:t>
      </w:r>
      <w:r>
        <w:rPr>
          <w:sz w:val="22"/>
          <w:szCs w:val="22"/>
        </w:rPr>
        <w:t>in Figure S1.</w:t>
      </w:r>
    </w:p>
    <w:sectPr w:rsidR="00065E12" w:rsidRPr="00065E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B2426"/>
    <w:multiLevelType w:val="hybridMultilevel"/>
    <w:tmpl w:val="C560AB5E"/>
    <w:lvl w:ilvl="0" w:tplc="BC64DA2E">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175A68"/>
    <w:multiLevelType w:val="hybridMultilevel"/>
    <w:tmpl w:val="0D6665CE"/>
    <w:lvl w:ilvl="0" w:tplc="1E2A8516">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A8C6C3A"/>
    <w:multiLevelType w:val="hybridMultilevel"/>
    <w:tmpl w:val="7B5CF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D916B7"/>
    <w:multiLevelType w:val="hybridMultilevel"/>
    <w:tmpl w:val="7FC4E2C2"/>
    <w:lvl w:ilvl="0" w:tplc="F138795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92379DC"/>
    <w:multiLevelType w:val="hybridMultilevel"/>
    <w:tmpl w:val="ACD876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6FA0B4B"/>
    <w:multiLevelType w:val="hybridMultilevel"/>
    <w:tmpl w:val="D49CEA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24274"/>
    <w:multiLevelType w:val="hybridMultilevel"/>
    <w:tmpl w:val="67708CD4"/>
    <w:lvl w:ilvl="0" w:tplc="4D0054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C70FEC"/>
    <w:multiLevelType w:val="hybridMultilevel"/>
    <w:tmpl w:val="21AAC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5540149">
    <w:abstractNumId w:val="0"/>
  </w:num>
  <w:num w:numId="2" w16cid:durableId="1897548980">
    <w:abstractNumId w:val="5"/>
  </w:num>
  <w:num w:numId="3" w16cid:durableId="284042963">
    <w:abstractNumId w:val="6"/>
  </w:num>
  <w:num w:numId="4" w16cid:durableId="733091272">
    <w:abstractNumId w:val="4"/>
  </w:num>
  <w:num w:numId="5" w16cid:durableId="1278441542">
    <w:abstractNumId w:val="7"/>
  </w:num>
  <w:num w:numId="6" w16cid:durableId="1350908627">
    <w:abstractNumId w:val="3"/>
  </w:num>
  <w:num w:numId="7" w16cid:durableId="455222271">
    <w:abstractNumId w:val="2"/>
  </w:num>
  <w:num w:numId="8" w16cid:durableId="430514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E85"/>
    <w:rsid w:val="00004473"/>
    <w:rsid w:val="00010B33"/>
    <w:rsid w:val="0004137D"/>
    <w:rsid w:val="000413BD"/>
    <w:rsid w:val="00055D0C"/>
    <w:rsid w:val="00063A2A"/>
    <w:rsid w:val="00065E12"/>
    <w:rsid w:val="00071B99"/>
    <w:rsid w:val="00073053"/>
    <w:rsid w:val="00076065"/>
    <w:rsid w:val="000A1CEB"/>
    <w:rsid w:val="000A6899"/>
    <w:rsid w:val="000B7AB4"/>
    <w:rsid w:val="000C259C"/>
    <w:rsid w:val="000C54FE"/>
    <w:rsid w:val="000D6216"/>
    <w:rsid w:val="000E2593"/>
    <w:rsid w:val="000F0D89"/>
    <w:rsid w:val="0010512C"/>
    <w:rsid w:val="001071C3"/>
    <w:rsid w:val="001148AF"/>
    <w:rsid w:val="00134D8E"/>
    <w:rsid w:val="00143B5E"/>
    <w:rsid w:val="001454CF"/>
    <w:rsid w:val="00146BD6"/>
    <w:rsid w:val="00151CD6"/>
    <w:rsid w:val="00157025"/>
    <w:rsid w:val="0016057D"/>
    <w:rsid w:val="00164231"/>
    <w:rsid w:val="00177F26"/>
    <w:rsid w:val="00183E9E"/>
    <w:rsid w:val="001850A3"/>
    <w:rsid w:val="001928E3"/>
    <w:rsid w:val="0019572E"/>
    <w:rsid w:val="00196161"/>
    <w:rsid w:val="001A01A6"/>
    <w:rsid w:val="001A15F8"/>
    <w:rsid w:val="001A3E66"/>
    <w:rsid w:val="001B210A"/>
    <w:rsid w:val="001E3F26"/>
    <w:rsid w:val="001E4AF7"/>
    <w:rsid w:val="001F101A"/>
    <w:rsid w:val="001F3459"/>
    <w:rsid w:val="002005F9"/>
    <w:rsid w:val="002051BC"/>
    <w:rsid w:val="00211737"/>
    <w:rsid w:val="00214C39"/>
    <w:rsid w:val="00217EF5"/>
    <w:rsid w:val="00230945"/>
    <w:rsid w:val="00237E41"/>
    <w:rsid w:val="0025144C"/>
    <w:rsid w:val="00266A1E"/>
    <w:rsid w:val="002737C4"/>
    <w:rsid w:val="00281CB5"/>
    <w:rsid w:val="00290BF1"/>
    <w:rsid w:val="00297EF3"/>
    <w:rsid w:val="002A36D0"/>
    <w:rsid w:val="002B3A2C"/>
    <w:rsid w:val="002C1711"/>
    <w:rsid w:val="002C39C8"/>
    <w:rsid w:val="002C4B4F"/>
    <w:rsid w:val="002C5C53"/>
    <w:rsid w:val="002E3A29"/>
    <w:rsid w:val="002E5D3C"/>
    <w:rsid w:val="002E6AA8"/>
    <w:rsid w:val="002F2166"/>
    <w:rsid w:val="002F22F6"/>
    <w:rsid w:val="002F2309"/>
    <w:rsid w:val="002F4837"/>
    <w:rsid w:val="003016B0"/>
    <w:rsid w:val="003028AD"/>
    <w:rsid w:val="0030594F"/>
    <w:rsid w:val="00322915"/>
    <w:rsid w:val="00322BCB"/>
    <w:rsid w:val="003231F7"/>
    <w:rsid w:val="003468ED"/>
    <w:rsid w:val="0036428D"/>
    <w:rsid w:val="00365BA8"/>
    <w:rsid w:val="0037086A"/>
    <w:rsid w:val="003754D2"/>
    <w:rsid w:val="00396D6D"/>
    <w:rsid w:val="00397CEF"/>
    <w:rsid w:val="003A506E"/>
    <w:rsid w:val="003B016C"/>
    <w:rsid w:val="003C1A79"/>
    <w:rsid w:val="003C204F"/>
    <w:rsid w:val="003C6FD7"/>
    <w:rsid w:val="003D2D10"/>
    <w:rsid w:val="003E3D37"/>
    <w:rsid w:val="003F6EB5"/>
    <w:rsid w:val="00400570"/>
    <w:rsid w:val="00412691"/>
    <w:rsid w:val="00426103"/>
    <w:rsid w:val="00426AFE"/>
    <w:rsid w:val="0043052E"/>
    <w:rsid w:val="0044218B"/>
    <w:rsid w:val="00450F48"/>
    <w:rsid w:val="004516E7"/>
    <w:rsid w:val="004559C7"/>
    <w:rsid w:val="00464777"/>
    <w:rsid w:val="0046532A"/>
    <w:rsid w:val="004713C7"/>
    <w:rsid w:val="004761E3"/>
    <w:rsid w:val="004803DA"/>
    <w:rsid w:val="00491606"/>
    <w:rsid w:val="00493B09"/>
    <w:rsid w:val="00495F2B"/>
    <w:rsid w:val="004A5134"/>
    <w:rsid w:val="004D4405"/>
    <w:rsid w:val="004D7379"/>
    <w:rsid w:val="004F12EC"/>
    <w:rsid w:val="004F55C4"/>
    <w:rsid w:val="004F72E3"/>
    <w:rsid w:val="005006EC"/>
    <w:rsid w:val="005151FD"/>
    <w:rsid w:val="005222ED"/>
    <w:rsid w:val="00540650"/>
    <w:rsid w:val="00566D51"/>
    <w:rsid w:val="00573D2D"/>
    <w:rsid w:val="00575CE1"/>
    <w:rsid w:val="00575E92"/>
    <w:rsid w:val="00587B7F"/>
    <w:rsid w:val="00592F52"/>
    <w:rsid w:val="00593B56"/>
    <w:rsid w:val="00594A35"/>
    <w:rsid w:val="005B04F8"/>
    <w:rsid w:val="005B36B1"/>
    <w:rsid w:val="005B465F"/>
    <w:rsid w:val="005B4797"/>
    <w:rsid w:val="005C6A2D"/>
    <w:rsid w:val="005D0C58"/>
    <w:rsid w:val="005E5CC7"/>
    <w:rsid w:val="00603E85"/>
    <w:rsid w:val="006052F1"/>
    <w:rsid w:val="00610A0B"/>
    <w:rsid w:val="006145A3"/>
    <w:rsid w:val="00615A1A"/>
    <w:rsid w:val="00620B44"/>
    <w:rsid w:val="00632A42"/>
    <w:rsid w:val="00634E1E"/>
    <w:rsid w:val="0064020B"/>
    <w:rsid w:val="00643CBB"/>
    <w:rsid w:val="00651E34"/>
    <w:rsid w:val="00684390"/>
    <w:rsid w:val="00694D43"/>
    <w:rsid w:val="006970E8"/>
    <w:rsid w:val="00697543"/>
    <w:rsid w:val="006B10D5"/>
    <w:rsid w:val="006B1D96"/>
    <w:rsid w:val="006C6B2A"/>
    <w:rsid w:val="006D36B0"/>
    <w:rsid w:val="006E2043"/>
    <w:rsid w:val="006E3243"/>
    <w:rsid w:val="006E5261"/>
    <w:rsid w:val="006F2D06"/>
    <w:rsid w:val="006F562E"/>
    <w:rsid w:val="00700A3F"/>
    <w:rsid w:val="0071686C"/>
    <w:rsid w:val="00731C4C"/>
    <w:rsid w:val="0073799B"/>
    <w:rsid w:val="00753376"/>
    <w:rsid w:val="007577A3"/>
    <w:rsid w:val="007879A1"/>
    <w:rsid w:val="007A1830"/>
    <w:rsid w:val="007A7E60"/>
    <w:rsid w:val="007B3D9F"/>
    <w:rsid w:val="007B559A"/>
    <w:rsid w:val="007B64F7"/>
    <w:rsid w:val="007C66B1"/>
    <w:rsid w:val="007C7FBC"/>
    <w:rsid w:val="00804D65"/>
    <w:rsid w:val="0080505F"/>
    <w:rsid w:val="00822750"/>
    <w:rsid w:val="00825431"/>
    <w:rsid w:val="00850D92"/>
    <w:rsid w:val="00856288"/>
    <w:rsid w:val="00856700"/>
    <w:rsid w:val="00870F4E"/>
    <w:rsid w:val="00874EC3"/>
    <w:rsid w:val="008A1B8E"/>
    <w:rsid w:val="008A304C"/>
    <w:rsid w:val="008A6841"/>
    <w:rsid w:val="008B11C8"/>
    <w:rsid w:val="008B565A"/>
    <w:rsid w:val="008B62B5"/>
    <w:rsid w:val="008B6E12"/>
    <w:rsid w:val="008B7111"/>
    <w:rsid w:val="008C4C46"/>
    <w:rsid w:val="008C4F85"/>
    <w:rsid w:val="008D6E60"/>
    <w:rsid w:val="008F1850"/>
    <w:rsid w:val="008F496E"/>
    <w:rsid w:val="00907999"/>
    <w:rsid w:val="00914ACD"/>
    <w:rsid w:val="00937571"/>
    <w:rsid w:val="009629BD"/>
    <w:rsid w:val="00974BCB"/>
    <w:rsid w:val="00974F45"/>
    <w:rsid w:val="009777FE"/>
    <w:rsid w:val="00982203"/>
    <w:rsid w:val="00982907"/>
    <w:rsid w:val="009C78FA"/>
    <w:rsid w:val="009D5E5D"/>
    <w:rsid w:val="009E1A80"/>
    <w:rsid w:val="009F12D2"/>
    <w:rsid w:val="009F4B1D"/>
    <w:rsid w:val="00A012A8"/>
    <w:rsid w:val="00A059EC"/>
    <w:rsid w:val="00A12E54"/>
    <w:rsid w:val="00A148C5"/>
    <w:rsid w:val="00A1707A"/>
    <w:rsid w:val="00A221E6"/>
    <w:rsid w:val="00A33E4E"/>
    <w:rsid w:val="00A350AC"/>
    <w:rsid w:val="00A3660A"/>
    <w:rsid w:val="00A36A24"/>
    <w:rsid w:val="00A377B0"/>
    <w:rsid w:val="00A52103"/>
    <w:rsid w:val="00A55F7A"/>
    <w:rsid w:val="00A567D6"/>
    <w:rsid w:val="00A608C4"/>
    <w:rsid w:val="00A8316A"/>
    <w:rsid w:val="00A9423F"/>
    <w:rsid w:val="00AA0DEA"/>
    <w:rsid w:val="00AB060B"/>
    <w:rsid w:val="00AB49F3"/>
    <w:rsid w:val="00AB5DFF"/>
    <w:rsid w:val="00AC582B"/>
    <w:rsid w:val="00AC6453"/>
    <w:rsid w:val="00AC6CA0"/>
    <w:rsid w:val="00AC7300"/>
    <w:rsid w:val="00AF156B"/>
    <w:rsid w:val="00B01FD1"/>
    <w:rsid w:val="00B101CE"/>
    <w:rsid w:val="00B13B72"/>
    <w:rsid w:val="00B141B9"/>
    <w:rsid w:val="00B4077D"/>
    <w:rsid w:val="00B4159A"/>
    <w:rsid w:val="00B41FA0"/>
    <w:rsid w:val="00B50DBC"/>
    <w:rsid w:val="00B534EC"/>
    <w:rsid w:val="00B6573F"/>
    <w:rsid w:val="00B82ACF"/>
    <w:rsid w:val="00B84328"/>
    <w:rsid w:val="00B93A07"/>
    <w:rsid w:val="00B95B7C"/>
    <w:rsid w:val="00BA124B"/>
    <w:rsid w:val="00BA1BE7"/>
    <w:rsid w:val="00BA4599"/>
    <w:rsid w:val="00BA5751"/>
    <w:rsid w:val="00BB3525"/>
    <w:rsid w:val="00BB69BF"/>
    <w:rsid w:val="00BC342D"/>
    <w:rsid w:val="00BC6133"/>
    <w:rsid w:val="00BC6E2A"/>
    <w:rsid w:val="00BE07EB"/>
    <w:rsid w:val="00BE11B4"/>
    <w:rsid w:val="00BE1B6A"/>
    <w:rsid w:val="00BF31A6"/>
    <w:rsid w:val="00C060A0"/>
    <w:rsid w:val="00C06FAE"/>
    <w:rsid w:val="00C4779C"/>
    <w:rsid w:val="00C54948"/>
    <w:rsid w:val="00C62233"/>
    <w:rsid w:val="00C649D2"/>
    <w:rsid w:val="00C762DD"/>
    <w:rsid w:val="00C90F4F"/>
    <w:rsid w:val="00CA01AF"/>
    <w:rsid w:val="00CA1820"/>
    <w:rsid w:val="00CE5FE1"/>
    <w:rsid w:val="00CF02CF"/>
    <w:rsid w:val="00CF7E4B"/>
    <w:rsid w:val="00D174DE"/>
    <w:rsid w:val="00D218C3"/>
    <w:rsid w:val="00D406CF"/>
    <w:rsid w:val="00D45CCE"/>
    <w:rsid w:val="00D560B1"/>
    <w:rsid w:val="00D67738"/>
    <w:rsid w:val="00D67EB0"/>
    <w:rsid w:val="00D71067"/>
    <w:rsid w:val="00D72097"/>
    <w:rsid w:val="00D72FF5"/>
    <w:rsid w:val="00D8313D"/>
    <w:rsid w:val="00D84C71"/>
    <w:rsid w:val="00D950D8"/>
    <w:rsid w:val="00D9633C"/>
    <w:rsid w:val="00D96A81"/>
    <w:rsid w:val="00DA49EB"/>
    <w:rsid w:val="00DA798D"/>
    <w:rsid w:val="00DB04C9"/>
    <w:rsid w:val="00DD1A99"/>
    <w:rsid w:val="00DE2ACB"/>
    <w:rsid w:val="00DE3034"/>
    <w:rsid w:val="00DE56C8"/>
    <w:rsid w:val="00DE60DF"/>
    <w:rsid w:val="00DE6B83"/>
    <w:rsid w:val="00DE783F"/>
    <w:rsid w:val="00DF43E0"/>
    <w:rsid w:val="00DF5198"/>
    <w:rsid w:val="00E007FF"/>
    <w:rsid w:val="00E0726D"/>
    <w:rsid w:val="00E07B4E"/>
    <w:rsid w:val="00E21CF6"/>
    <w:rsid w:val="00E3195F"/>
    <w:rsid w:val="00E35265"/>
    <w:rsid w:val="00E46BA1"/>
    <w:rsid w:val="00E7103E"/>
    <w:rsid w:val="00E848A2"/>
    <w:rsid w:val="00E852A9"/>
    <w:rsid w:val="00E86002"/>
    <w:rsid w:val="00E94B9B"/>
    <w:rsid w:val="00EA2125"/>
    <w:rsid w:val="00EB3BBC"/>
    <w:rsid w:val="00ED0AE9"/>
    <w:rsid w:val="00ED1FC7"/>
    <w:rsid w:val="00ED2976"/>
    <w:rsid w:val="00ED2EDC"/>
    <w:rsid w:val="00ED4098"/>
    <w:rsid w:val="00ED6A9D"/>
    <w:rsid w:val="00ED7896"/>
    <w:rsid w:val="00EE1262"/>
    <w:rsid w:val="00EE2DDE"/>
    <w:rsid w:val="00F040F5"/>
    <w:rsid w:val="00F05AB1"/>
    <w:rsid w:val="00F111BC"/>
    <w:rsid w:val="00F172C3"/>
    <w:rsid w:val="00F230D4"/>
    <w:rsid w:val="00F23D52"/>
    <w:rsid w:val="00F25C72"/>
    <w:rsid w:val="00F3659A"/>
    <w:rsid w:val="00F3751A"/>
    <w:rsid w:val="00F405E2"/>
    <w:rsid w:val="00F43B8D"/>
    <w:rsid w:val="00F457CD"/>
    <w:rsid w:val="00F4627F"/>
    <w:rsid w:val="00F47D63"/>
    <w:rsid w:val="00F6323F"/>
    <w:rsid w:val="00F657BE"/>
    <w:rsid w:val="00F751A6"/>
    <w:rsid w:val="00F764C9"/>
    <w:rsid w:val="00F9111B"/>
    <w:rsid w:val="00F97465"/>
    <w:rsid w:val="00FB3FE5"/>
    <w:rsid w:val="00FB62DC"/>
    <w:rsid w:val="00FB6A49"/>
    <w:rsid w:val="00FC36EC"/>
    <w:rsid w:val="00FD64B7"/>
    <w:rsid w:val="00FE3CC3"/>
    <w:rsid w:val="00FF42C7"/>
    <w:rsid w:val="00FF4E0D"/>
    <w:rsid w:val="00FF71C6"/>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C8924"/>
  <w15:chartTrackingRefBased/>
  <w15:docId w15:val="{7F0AFE1A-A482-C348-80B4-3DB30C934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E85"/>
    <w:rPr>
      <w:rFonts w:eastAsiaTheme="majorEastAsia" w:cstheme="majorBidi"/>
      <w:color w:val="272727" w:themeColor="text1" w:themeTint="D8"/>
    </w:rPr>
  </w:style>
  <w:style w:type="paragraph" w:styleId="Title">
    <w:name w:val="Title"/>
    <w:basedOn w:val="Normal"/>
    <w:next w:val="Normal"/>
    <w:link w:val="TitleChar"/>
    <w:uiPriority w:val="10"/>
    <w:qFormat/>
    <w:rsid w:val="00603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E85"/>
    <w:pPr>
      <w:spacing w:before="160"/>
      <w:jc w:val="center"/>
    </w:pPr>
    <w:rPr>
      <w:i/>
      <w:iCs/>
      <w:color w:val="404040" w:themeColor="text1" w:themeTint="BF"/>
    </w:rPr>
  </w:style>
  <w:style w:type="character" w:customStyle="1" w:styleId="QuoteChar">
    <w:name w:val="Quote Char"/>
    <w:basedOn w:val="DefaultParagraphFont"/>
    <w:link w:val="Quote"/>
    <w:uiPriority w:val="29"/>
    <w:rsid w:val="00603E85"/>
    <w:rPr>
      <w:i/>
      <w:iCs/>
      <w:color w:val="404040" w:themeColor="text1" w:themeTint="BF"/>
    </w:rPr>
  </w:style>
  <w:style w:type="paragraph" w:styleId="ListParagraph">
    <w:name w:val="List Paragraph"/>
    <w:basedOn w:val="Normal"/>
    <w:uiPriority w:val="34"/>
    <w:qFormat/>
    <w:rsid w:val="00603E85"/>
    <w:pPr>
      <w:ind w:left="720"/>
      <w:contextualSpacing/>
    </w:pPr>
  </w:style>
  <w:style w:type="character" w:styleId="IntenseEmphasis">
    <w:name w:val="Intense Emphasis"/>
    <w:basedOn w:val="DefaultParagraphFont"/>
    <w:uiPriority w:val="21"/>
    <w:qFormat/>
    <w:rsid w:val="00603E85"/>
    <w:rPr>
      <w:i/>
      <w:iCs/>
      <w:color w:val="0F4761" w:themeColor="accent1" w:themeShade="BF"/>
    </w:rPr>
  </w:style>
  <w:style w:type="paragraph" w:styleId="IntenseQuote">
    <w:name w:val="Intense Quote"/>
    <w:basedOn w:val="Normal"/>
    <w:next w:val="Normal"/>
    <w:link w:val="IntenseQuoteChar"/>
    <w:uiPriority w:val="30"/>
    <w:qFormat/>
    <w:rsid w:val="00603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E85"/>
    <w:rPr>
      <w:i/>
      <w:iCs/>
      <w:color w:val="0F4761" w:themeColor="accent1" w:themeShade="BF"/>
    </w:rPr>
  </w:style>
  <w:style w:type="character" w:styleId="IntenseReference">
    <w:name w:val="Intense Reference"/>
    <w:basedOn w:val="DefaultParagraphFont"/>
    <w:uiPriority w:val="32"/>
    <w:qFormat/>
    <w:rsid w:val="00603E85"/>
    <w:rPr>
      <w:b/>
      <w:bCs/>
      <w:smallCaps/>
      <w:color w:val="0F4761" w:themeColor="accent1" w:themeShade="BF"/>
      <w:spacing w:val="5"/>
    </w:rPr>
  </w:style>
  <w:style w:type="paragraph" w:styleId="Revision">
    <w:name w:val="Revision"/>
    <w:hidden/>
    <w:uiPriority w:val="99"/>
    <w:semiHidden/>
    <w:rsid w:val="00C762DD"/>
    <w:pPr>
      <w:spacing w:after="0" w:line="240" w:lineRule="auto"/>
    </w:pPr>
  </w:style>
  <w:style w:type="character" w:styleId="CommentReference">
    <w:name w:val="annotation reference"/>
    <w:basedOn w:val="DefaultParagraphFont"/>
    <w:uiPriority w:val="99"/>
    <w:semiHidden/>
    <w:unhideWhenUsed/>
    <w:rsid w:val="00593B56"/>
    <w:rPr>
      <w:sz w:val="16"/>
      <w:szCs w:val="16"/>
    </w:rPr>
  </w:style>
  <w:style w:type="paragraph" w:styleId="CommentText">
    <w:name w:val="annotation text"/>
    <w:basedOn w:val="Normal"/>
    <w:link w:val="CommentTextChar"/>
    <w:uiPriority w:val="99"/>
    <w:semiHidden/>
    <w:unhideWhenUsed/>
    <w:rsid w:val="00593B56"/>
    <w:pPr>
      <w:spacing w:line="240" w:lineRule="auto"/>
    </w:pPr>
    <w:rPr>
      <w:sz w:val="20"/>
      <w:szCs w:val="20"/>
    </w:rPr>
  </w:style>
  <w:style w:type="character" w:customStyle="1" w:styleId="CommentTextChar">
    <w:name w:val="Comment Text Char"/>
    <w:basedOn w:val="DefaultParagraphFont"/>
    <w:link w:val="CommentText"/>
    <w:uiPriority w:val="99"/>
    <w:semiHidden/>
    <w:rsid w:val="00593B56"/>
    <w:rPr>
      <w:sz w:val="20"/>
      <w:szCs w:val="20"/>
    </w:rPr>
  </w:style>
  <w:style w:type="paragraph" w:styleId="CommentSubject">
    <w:name w:val="annotation subject"/>
    <w:basedOn w:val="CommentText"/>
    <w:next w:val="CommentText"/>
    <w:link w:val="CommentSubjectChar"/>
    <w:uiPriority w:val="99"/>
    <w:semiHidden/>
    <w:unhideWhenUsed/>
    <w:rsid w:val="00593B56"/>
    <w:rPr>
      <w:b/>
      <w:bCs/>
    </w:rPr>
  </w:style>
  <w:style w:type="character" w:customStyle="1" w:styleId="CommentSubjectChar">
    <w:name w:val="Comment Subject Char"/>
    <w:basedOn w:val="CommentTextChar"/>
    <w:link w:val="CommentSubject"/>
    <w:uiPriority w:val="99"/>
    <w:semiHidden/>
    <w:rsid w:val="00593B56"/>
    <w:rPr>
      <w:b/>
      <w:bCs/>
      <w:sz w:val="20"/>
      <w:szCs w:val="20"/>
    </w:rPr>
  </w:style>
  <w:style w:type="character" w:styleId="Hyperlink">
    <w:name w:val="Hyperlink"/>
    <w:basedOn w:val="DefaultParagraphFont"/>
    <w:uiPriority w:val="99"/>
    <w:unhideWhenUsed/>
    <w:rsid w:val="00593B56"/>
    <w:rPr>
      <w:color w:val="467886" w:themeColor="hyperlink"/>
      <w:u w:val="single"/>
    </w:rPr>
  </w:style>
  <w:style w:type="character" w:styleId="UnresolvedMention">
    <w:name w:val="Unresolved Mention"/>
    <w:basedOn w:val="DefaultParagraphFont"/>
    <w:uiPriority w:val="99"/>
    <w:semiHidden/>
    <w:unhideWhenUsed/>
    <w:rsid w:val="00593B56"/>
    <w:rPr>
      <w:color w:val="605E5C"/>
      <w:shd w:val="clear" w:color="auto" w:fill="E1DFDD"/>
    </w:rPr>
  </w:style>
  <w:style w:type="paragraph" w:styleId="Caption">
    <w:name w:val="caption"/>
    <w:basedOn w:val="Normal"/>
    <w:next w:val="Normal"/>
    <w:uiPriority w:val="35"/>
    <w:unhideWhenUsed/>
    <w:qFormat/>
    <w:rsid w:val="009F12D2"/>
    <w:pPr>
      <w:spacing w:after="200" w:line="240" w:lineRule="auto"/>
    </w:pPr>
    <w:rPr>
      <w:i/>
      <w:iCs/>
      <w:color w:val="0E2841" w:themeColor="text2"/>
      <w:sz w:val="18"/>
      <w:szCs w:val="18"/>
    </w:rPr>
  </w:style>
  <w:style w:type="paragraph" w:customStyle="1" w:styleId="p1">
    <w:name w:val="p1"/>
    <w:basedOn w:val="Normal"/>
    <w:rsid w:val="003231F7"/>
    <w:pPr>
      <w:spacing w:before="100" w:beforeAutospacing="1" w:after="100" w:afterAutospacing="1" w:line="240" w:lineRule="auto"/>
    </w:pPr>
    <w:rPr>
      <w:rFonts w:ascii="Times New Roman" w:eastAsia="Times New Roma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igusa1/isdc-2026-fresh"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D41674-E907-D847-9254-E8840FA71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1900</Words>
  <Characters>10835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 Igusa</dc:creator>
  <cp:keywords/>
  <dc:description/>
  <cp:lastModifiedBy>Tak Igusa</cp:lastModifiedBy>
  <cp:revision>6</cp:revision>
  <dcterms:created xsi:type="dcterms:W3CDTF">2026-03-19T01:55:00Z</dcterms:created>
  <dcterms:modified xsi:type="dcterms:W3CDTF">2026-03-19T02:33:00Z</dcterms:modified>
</cp:coreProperties>
</file>