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Documento: MobileNetV2 – Explicación, Funcionamiento y Uso</w:t>
      </w:r>
    </w:p>
    <w:p>
      <w:r>
        <w:pict>
          <v:rect style="width:0;height:1.5pt" o:hralign="center" o:hrstd="t" o:hr="t"/>
        </w:pict>
      </w:r>
    </w:p>
    <w:bookmarkStart w:id="22" w:name="introducción"/>
    <w:p>
      <w:pPr>
        <w:pStyle w:val="Heading2"/>
      </w:pPr>
      <w:r>
        <w:t xml:space="preserve">1️⃣ Introducción</w:t>
      </w:r>
    </w:p>
    <w:p>
      <w:pPr>
        <w:pStyle w:val="FirstParagraph"/>
      </w:pPr>
      <w:r>
        <w:rPr>
          <w:b/>
          <w:bCs/>
        </w:rPr>
        <w:t xml:space="preserve">MobileNetV2</w:t>
      </w:r>
      <w:r>
        <w:t xml:space="preserve"> </w:t>
      </w:r>
      <w:r>
        <w:t xml:space="preserve">es una arquitectura de red neuronal profunda desarrollada por Google, diseñada para</w:t>
      </w:r>
      <w:r>
        <w:t xml:space="preserve"> </w:t>
      </w:r>
      <w:r>
        <w:rPr>
          <w:b/>
          <w:bCs/>
        </w:rPr>
        <w:t xml:space="preserve">dispositivos móviles y aplicaciones con recursos limitados</w:t>
      </w:r>
      <w:r>
        <w:t xml:space="preserve">. Su objetivo principal es</w:t>
      </w:r>
      <w:r>
        <w:t xml:space="preserve"> </w:t>
      </w:r>
      <w:r>
        <w:rPr>
          <w:b/>
          <w:bCs/>
        </w:rPr>
        <w:t xml:space="preserve">proporcionar un alto rendimiento en clasificación de imágenes y reconocimiento visual</w:t>
      </w:r>
      <w:r>
        <w:t xml:space="preserve"> </w:t>
      </w:r>
      <w:r>
        <w:t xml:space="preserve">utilizando</w:t>
      </w:r>
      <w:r>
        <w:t xml:space="preserve"> </w:t>
      </w:r>
      <w:r>
        <w:rPr>
          <w:b/>
          <w:bCs/>
        </w:rPr>
        <w:t xml:space="preserve">menos parámetros y menor costo computacional</w:t>
      </w:r>
      <w:r>
        <w:t xml:space="preserve">, manteniendo buena precisión.</w:t>
      </w:r>
    </w:p>
    <w:p>
      <w:pPr>
        <w:pStyle w:val="BodyText"/>
      </w:pPr>
      <w:r>
        <w:t xml:space="preserve">Se utiliza ampliamente en:</w:t>
      </w:r>
      <w:r>
        <w:t xml:space="preserve"> </w:t>
      </w:r>
      <w:r>
        <w:t xml:space="preserve">- Clasificación de imágenes.</w:t>
      </w:r>
      <w:r>
        <w:t xml:space="preserve"> </w:t>
      </w:r>
      <w:r>
        <w:t xml:space="preserve">- Detección de objetos.</w:t>
      </w:r>
      <w:r>
        <w:t xml:space="preserve"> </w:t>
      </w:r>
      <w:r>
        <w:t xml:space="preserve">- Segmentación de imágenes.</w:t>
      </w:r>
      <w:r>
        <w:t xml:space="preserve"> </w:t>
      </w:r>
      <w:r>
        <w:t xml:space="preserve">- Aplicaciones móviles con IA.</w:t>
      </w:r>
    </w:p>
    <w:p>
      <w:pPr>
        <w:pStyle w:val="BodyText"/>
      </w:pPr>
      <w:r>
        <w:rPr>
          <w:b/>
          <w:bCs/>
        </w:rPr>
        <w:t xml:space="preserve">Referencias oficiales:</w:t>
      </w:r>
      <w:r>
        <w:t xml:space="preserve"> </w:t>
      </w:r>
      <w:r>
        <w:t xml:space="preserve">- Paper original MobileNetV2:</w:t>
      </w:r>
      <w:r>
        <w:t xml:space="preserve"> </w:t>
      </w:r>
      <w:hyperlink r:id="rId20">
        <w:r>
          <w:rPr>
            <w:rStyle w:val="Hyperlink"/>
          </w:rPr>
          <w:t xml:space="preserve">https://arxiv.org/abs/1801.04381</w:t>
        </w:r>
      </w:hyperlink>
      <w:r>
        <w:t xml:space="preserve"> </w:t>
      </w:r>
      <w:r>
        <w:t xml:space="preserve">- Documentación TensorFlow:</w:t>
      </w:r>
      <w:r>
        <w:t xml:space="preserve"> </w:t>
      </w:r>
      <w:hyperlink r:id="rId21">
        <w:r>
          <w:rPr>
            <w:rStyle w:val="Hyperlink"/>
          </w:rPr>
          <w:t xml:space="preserve">https://www.tensorflow.org/api_docs/python/tf/keras/applications/MobileNetV2</w:t>
        </w:r>
      </w:hyperlink>
    </w:p>
    <w:p>
      <w:r>
        <w:pict>
          <v:rect style="width:0;height:1.5pt" o:hralign="center" o:hrstd="t" o:hr="t"/>
        </w:pict>
      </w:r>
    </w:p>
    <w:bookmarkEnd w:id="22"/>
    <w:bookmarkStart w:id="25" w:name="cómo-funciona-mobilenetv2"/>
    <w:p>
      <w:pPr>
        <w:pStyle w:val="Heading2"/>
      </w:pPr>
      <w:r>
        <w:t xml:space="preserve">2️⃣ Cómo funciona MobileNetV2</w:t>
      </w:r>
    </w:p>
    <w:bookmarkStart w:id="23" w:name="arquitectura"/>
    <w:p>
      <w:pPr>
        <w:pStyle w:val="Heading3"/>
      </w:pPr>
      <w:r>
        <w:t xml:space="preserve">🔹 Arquitectura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Depthwise Separable Convolutions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Divide la convolución estándar en dos pasos:</w:t>
      </w:r>
    </w:p>
    <w:p>
      <w:pPr>
        <w:pStyle w:val="Compact"/>
        <w:numPr>
          <w:ilvl w:val="2"/>
          <w:numId w:val="1003"/>
        </w:numPr>
      </w:pPr>
      <w:r>
        <w:rPr>
          <w:b/>
          <w:bCs/>
        </w:rPr>
        <w:t xml:space="preserve">Depthwise Convolution:</w:t>
      </w:r>
      <w:r>
        <w:t xml:space="preserve"> </w:t>
      </w:r>
      <w:r>
        <w:t xml:space="preserve">aplica un filtro a cada canal de la imagen.</w:t>
      </w:r>
    </w:p>
    <w:p>
      <w:pPr>
        <w:pStyle w:val="Compact"/>
        <w:numPr>
          <w:ilvl w:val="2"/>
          <w:numId w:val="1003"/>
        </w:numPr>
      </w:pPr>
      <w:r>
        <w:rPr>
          <w:b/>
          <w:bCs/>
        </w:rPr>
        <w:t xml:space="preserve">Pointwise Convolution (1x1):</w:t>
      </w:r>
      <w:r>
        <w:t xml:space="preserve"> </w:t>
      </w:r>
      <w:r>
        <w:t xml:space="preserve">combina la información de los canales.</w:t>
      </w:r>
    </w:p>
    <w:p>
      <w:pPr>
        <w:pStyle w:val="Compact"/>
        <w:numPr>
          <w:ilvl w:val="1"/>
          <w:numId w:val="1002"/>
        </w:numPr>
      </w:pPr>
      <w:r>
        <w:t xml:space="preserve">Reduce drásticamente la cantidad de parámetros.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Inverted Residuals + Linear Bottleneck</w:t>
      </w:r>
    </w:p>
    <w:p>
      <w:pPr>
        <w:pStyle w:val="Compact"/>
        <w:numPr>
          <w:ilvl w:val="1"/>
          <w:numId w:val="1004"/>
        </w:numPr>
      </w:pPr>
      <w:r>
        <w:t xml:space="preserve">Aumenta la dimensionalidad antes de la convolución y luego la reduce (bottleneck lineal).</w:t>
      </w:r>
    </w:p>
    <w:p>
      <w:pPr>
        <w:pStyle w:val="Compact"/>
        <w:numPr>
          <w:ilvl w:val="1"/>
          <w:numId w:val="1004"/>
        </w:numPr>
      </w:pPr>
      <w:r>
        <w:t xml:space="preserve">Retiene características importantes usando menos operaciones.</w:t>
      </w:r>
    </w:p>
    <w:bookmarkEnd w:id="23"/>
    <w:bookmarkStart w:id="24" w:name="flujo-de-datos"/>
    <w:p>
      <w:pPr>
        <w:pStyle w:val="Heading3"/>
      </w:pPr>
      <w:r>
        <w:t xml:space="preserve">🔹 Flujo de datos</w:t>
      </w:r>
    </w:p>
    <w:p>
      <w:pPr>
        <w:pStyle w:val="SourceCode"/>
      </w:pPr>
      <w:r>
        <w:rPr>
          <w:rStyle w:val="VerbatimChar"/>
        </w:rPr>
        <w:t xml:space="preserve">Input Image → Conv → Depthwise Separable Blocks → Bottleneck Residuals → GAP → Dense (Softmax) → Output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GAP:</w:t>
      </w:r>
      <w:r>
        <w:t xml:space="preserve"> </w:t>
      </w:r>
      <w:r>
        <w:t xml:space="preserve">Global Average Pooling, resume información antes de la clasificación.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ventajas-de-mobilenetv2"/>
    <w:p>
      <w:pPr>
        <w:pStyle w:val="Heading2"/>
      </w:pPr>
      <w:r>
        <w:t xml:space="preserve">3️⃣ Ventajas de MobileNetV2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94"/>
        <w:gridCol w:w="452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Ventaja</w:t>
            </w:r>
          </w:p>
        </w:tc>
        <w:tc>
          <w:tcPr/>
          <w:p>
            <w:pPr>
              <w:pStyle w:val="Compact"/>
            </w:pPr>
            <w:r>
              <w:t xml:space="preserve">Explicación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Ligero</w:t>
            </w:r>
          </w:p>
        </w:tc>
        <w:tc>
          <w:tcPr/>
          <w:p>
            <w:pPr>
              <w:pStyle w:val="Compact"/>
            </w:pPr>
            <w:r>
              <w:t xml:space="preserve">Menos parámetros que ResNet o VGG, ideal para móviles.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Rápido</w:t>
            </w:r>
          </w:p>
        </w:tc>
        <w:tc>
          <w:tcPr/>
          <w:p>
            <w:pPr>
              <w:pStyle w:val="Compact"/>
            </w:pPr>
            <w:r>
              <w:t xml:space="preserve">Baja latencia, funciona bien en tiempo real.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Transfer Learning</w:t>
            </w:r>
          </w:p>
        </w:tc>
        <w:tc>
          <w:tcPr/>
          <w:p>
            <w:pPr>
              <w:pStyle w:val="Compact"/>
            </w:pPr>
            <w:r>
              <w:t xml:space="preserve">Puede reutilizarse para nuevos datasets sin entrenar desde cero.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Precisión competitiva</w:t>
            </w:r>
          </w:p>
        </w:tc>
        <w:tc>
          <w:tcPr/>
          <w:p>
            <w:pPr>
              <w:pStyle w:val="Compact"/>
            </w:pPr>
            <w:r>
              <w:t xml:space="preserve">Mantiene buena exactitud comparado con modelos más pesados.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31" w:name="uso-práctico-en-tensorflowkeras"/>
    <w:p>
      <w:pPr>
        <w:pStyle w:val="Heading2"/>
      </w:pPr>
      <w:r>
        <w:t xml:space="preserve">4️⃣ Uso práctico en TensorFlow/Keras</w:t>
      </w:r>
    </w:p>
    <w:bookmarkStart w:id="27" w:name="cargar-mobilenetv2-preentrenado"/>
    <w:p>
      <w:pPr>
        <w:pStyle w:val="Heading3"/>
      </w:pPr>
      <w:r>
        <w:t xml:space="preserve">🔹 Cargar MobileNetV2 preentrenado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tensorflow.keras.applications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MobileNetV2</w:t>
      </w:r>
      <w:r>
        <w:br/>
      </w:r>
      <w:r>
        <w:br/>
      </w:r>
      <w:r>
        <w:rPr>
          <w:rStyle w:val="NormalTok"/>
        </w:rPr>
        <w:t xml:space="preserve">base_model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MobileNetV2(input_shape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include_top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weights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'imagenet'</w:t>
      </w:r>
      <w:r>
        <w:rPr>
          <w:rStyle w:val="NormalTok"/>
        </w:rPr>
        <w:t xml:space="preserve">)</w:t>
      </w:r>
    </w:p>
    <w:bookmarkEnd w:id="27"/>
    <w:bookmarkStart w:id="28" w:name="agregar-capas-personalizadas"/>
    <w:p>
      <w:pPr>
        <w:pStyle w:val="Heading3"/>
      </w:pPr>
      <w:r>
        <w:t xml:space="preserve">🔹 Agregar capas personalizadas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Dense, GlobalAveragePooling2D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base_model.output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GlobalAveragePooling2D()(x)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)(x)</w:t>
      </w:r>
      <w:r>
        <w:br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)(x)  </w:t>
      </w:r>
      <w:r>
        <w:rPr>
          <w:rStyle w:val="CommentTok"/>
        </w:rPr>
        <w:t xml:space="preserve"># 3 clases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base_model.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, outputs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output)</w:t>
      </w:r>
    </w:p>
    <w:bookmarkEnd w:id="28"/>
    <w:bookmarkStart w:id="29" w:name="compilar-el-modelo"/>
    <w:p>
      <w:pPr>
        <w:pStyle w:val="Heading3"/>
      </w:pPr>
      <w:r>
        <w:t xml:space="preserve">🔹 Compilar el modelo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tensorflow.keras.optimizers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Adam</w:t>
      </w:r>
      <w:r>
        <w:br/>
      </w:r>
      <w:r>
        <w:br/>
      </w: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Adam(learning_rate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'categorical_crossentropy'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</w:p>
    <w:bookmarkEnd w:id="29"/>
    <w:bookmarkStart w:id="30" w:name="entrenamiento-con-data-augmentation"/>
    <w:p>
      <w:pPr>
        <w:pStyle w:val="Heading3"/>
      </w:pPr>
      <w:r>
        <w:t xml:space="preserve">🔹 Entrenamiento con Data Augmentation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tensorflow.keras.preprocessing.image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ImageDataGenerator</w:t>
      </w:r>
      <w:r>
        <w:br/>
      </w:r>
      <w:r>
        <w:br/>
      </w:r>
      <w:r>
        <w:rPr>
          <w:rStyle w:val="NormalTok"/>
        </w:rPr>
        <w:t xml:space="preserve">train_datagen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ImageDataGenerator(</w:t>
      </w:r>
      <w:r>
        <w:br/>
      </w:r>
      <w:r>
        <w:rPr>
          <w:rStyle w:val="NormalTok"/>
        </w:rPr>
        <w:t xml:space="preserve">    rescale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rotation_range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width_shift_range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height_shift_range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horizontal_flip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zoom_range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val_datagen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ImageDataGenerator(rescale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train_datagen.flow_from_directory(</w:t>
      </w:r>
      <w:r>
        <w:rPr>
          <w:rStyle w:val="StringTok"/>
        </w:rPr>
        <w:t xml:space="preserve">'dataset/train'</w:t>
      </w:r>
      <w:r>
        <w:rPr>
          <w:rStyle w:val="NormalTok"/>
        </w:rPr>
        <w:t xml:space="preserve">, target_size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),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class_mode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'categorical'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val_generator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val_datagen.flow_from_directory(</w:t>
      </w:r>
      <w:r>
        <w:rPr>
          <w:rStyle w:val="StringTok"/>
        </w:rPr>
        <w:t xml:space="preserve">'dataset/val'</w:t>
      </w:r>
      <w:r>
        <w:rPr>
          <w:rStyle w:val="NormalTok"/>
        </w:rPr>
        <w:t xml:space="preserve">, target_size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),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class_mode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'categorical'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model.fit(train_generator,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val_generator,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ransfer-learning-y-fine-tuning"/>
    <w:p>
      <w:pPr>
        <w:pStyle w:val="Heading2"/>
      </w:pPr>
      <w:r>
        <w:t xml:space="preserve">5️⃣ Transfer Learning y Fine-Tuning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Congelar la base:</w:t>
      </w:r>
      <w:r>
        <w:t xml:space="preserve"> </w:t>
      </w:r>
      <w:r>
        <w:rPr>
          <w:rStyle w:val="VerbatimChar"/>
        </w:rPr>
        <w:t xml:space="preserve">base_model.trainable = False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Fine-tuning:</w:t>
      </w:r>
      <w:r>
        <w:t xml:space="preserve"> </w:t>
      </w:r>
      <w:r>
        <w:t xml:space="preserve">desbloquear algunas capas para mejorar la adaptación al dataset:</w:t>
      </w:r>
    </w:p>
    <w:p>
      <w:pPr>
        <w:pStyle w:val="SourceCode"/>
      </w:pPr>
      <w:r>
        <w:rPr>
          <w:rStyle w:val="NormalTok"/>
        </w:rPr>
        <w:t xml:space="preserve">base_model.trainable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layer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base_model.layers[: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layer.trainable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r>
        <w:pict>
          <v:rect style="width:0;height:1.5pt" o:hralign="center" o:hrstd="t" o:hr="t"/>
        </w:pict>
      </w:r>
    </w:p>
    <w:bookmarkEnd w:id="32"/>
    <w:bookmarkStart w:id="33" w:name="guardar-y-cargar-el-modelo"/>
    <w:p>
      <w:pPr>
        <w:pStyle w:val="Heading2"/>
      </w:pPr>
      <w:r>
        <w:t xml:space="preserve">6️⃣ Guardar y cargar el modelo</w:t>
      </w:r>
    </w:p>
    <w:p>
      <w:pPr>
        <w:pStyle w:val="SourceCode"/>
      </w:pPr>
      <w:r>
        <w:rPr>
          <w:rStyle w:val="CommentTok"/>
        </w:rPr>
        <w:t xml:space="preserve"># Guardar</w:t>
      </w:r>
      <w:r>
        <w:br/>
      </w:r>
      <w:r>
        <w:rPr>
          <w:rStyle w:val="NormalTok"/>
        </w:rPr>
        <w:t xml:space="preserve">model.save(</w:t>
      </w:r>
      <w:r>
        <w:rPr>
          <w:rStyle w:val="StringTok"/>
        </w:rPr>
        <w:t xml:space="preserve">'modelo_final.h5'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Cargar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load_model(</w:t>
      </w:r>
      <w:r>
        <w:rPr>
          <w:rStyle w:val="StringTok"/>
        </w:rPr>
        <w:t xml:space="preserve">'modelo_final.h5'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3"/>
    <w:bookmarkStart w:id="37" w:name="recursos-y-enlaces-útiles"/>
    <w:p>
      <w:pPr>
        <w:pStyle w:val="Heading2"/>
      </w:pPr>
      <w:r>
        <w:t xml:space="preserve">7️⃣ Recursos y enlaces útiles</w:t>
      </w:r>
    </w:p>
    <w:p>
      <w:pPr>
        <w:pStyle w:val="Compact"/>
        <w:numPr>
          <w:ilvl w:val="0"/>
          <w:numId w:val="1007"/>
        </w:numPr>
      </w:pPr>
      <w:r>
        <w:t xml:space="preserve">Paper MobileNetV2 (arXiv):</w:t>
      </w:r>
      <w:r>
        <w:t xml:space="preserve"> </w:t>
      </w:r>
      <w:hyperlink r:id="rId20">
        <w:r>
          <w:rPr>
            <w:rStyle w:val="Hyperlink"/>
          </w:rPr>
          <w:t xml:space="preserve">https://arxiv.org/abs/1801.04381</w:t>
        </w:r>
      </w:hyperlink>
    </w:p>
    <w:p>
      <w:pPr>
        <w:pStyle w:val="Compact"/>
        <w:numPr>
          <w:ilvl w:val="0"/>
          <w:numId w:val="1007"/>
        </w:numPr>
      </w:pPr>
      <w:r>
        <w:t xml:space="preserve">Keras Applications:</w:t>
      </w:r>
      <w:r>
        <w:t xml:space="preserve"> </w:t>
      </w:r>
      <w:hyperlink r:id="rId34">
        <w:r>
          <w:rPr>
            <w:rStyle w:val="Hyperlink"/>
          </w:rPr>
          <w:t xml:space="preserve">https://www.tensorflow.org/api_docs/python/tf/keras/applications</w:t>
        </w:r>
      </w:hyperlink>
    </w:p>
    <w:p>
      <w:pPr>
        <w:pStyle w:val="Compact"/>
        <w:numPr>
          <w:ilvl w:val="0"/>
          <w:numId w:val="1007"/>
        </w:numPr>
      </w:pPr>
      <w:r>
        <w:t xml:space="preserve">Tutorial Transfer Learning con MobileNetV2:</w:t>
      </w:r>
      <w:r>
        <w:t xml:space="preserve"> </w:t>
      </w:r>
      <w:hyperlink r:id="rId35">
        <w:r>
          <w:rPr>
            <w:rStyle w:val="Hyperlink"/>
          </w:rPr>
          <w:t xml:space="preserve">https://www.tensorflow.org/tutorials/images/transfer_learning</w:t>
        </w:r>
      </w:hyperlink>
    </w:p>
    <w:p>
      <w:pPr>
        <w:pStyle w:val="Compact"/>
        <w:numPr>
          <w:ilvl w:val="0"/>
          <w:numId w:val="1007"/>
        </w:numPr>
      </w:pPr>
      <w:r>
        <w:t xml:space="preserve">Código de ejemplo GitHub:</w:t>
      </w:r>
      <w:r>
        <w:t xml:space="preserve"> </w:t>
      </w:r>
      <w:hyperlink r:id="rId36">
        <w:r>
          <w:rPr>
            <w:rStyle w:val="Hyperlink"/>
          </w:rPr>
          <w:t xml:space="preserve">https://github.com/tensorflow/models</w:t>
        </w:r>
      </w:hyperlink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rxiv.org/abs/1801.04381" TargetMode="External" /><Relationship Type="http://schemas.openxmlformats.org/officeDocument/2006/relationships/hyperlink" Id="rId36" Target="https://github.com/tensorflow/models" TargetMode="External" /><Relationship Type="http://schemas.openxmlformats.org/officeDocument/2006/relationships/hyperlink" Id="rId34" Target="https://www.tensorflow.org/api_docs/python/tf/keras/applications" TargetMode="External" /><Relationship Type="http://schemas.openxmlformats.org/officeDocument/2006/relationships/hyperlink" Id="rId21" Target="https://www.tensorflow.org/api_docs/python/tf/keras/applications/MobileNetV2" TargetMode="External" /><Relationship Type="http://schemas.openxmlformats.org/officeDocument/2006/relationships/hyperlink" Id="rId35" Target="https://www.tensorflow.org/tutorials/images/transfer_lear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rxiv.org/abs/1801.04381" TargetMode="External" /><Relationship Type="http://schemas.openxmlformats.org/officeDocument/2006/relationships/hyperlink" Id="rId36" Target="https://github.com/tensorflow/models" TargetMode="External" /><Relationship Type="http://schemas.openxmlformats.org/officeDocument/2006/relationships/hyperlink" Id="rId34" Target="https://www.tensorflow.org/api_docs/python/tf/keras/applications" TargetMode="External" /><Relationship Type="http://schemas.openxmlformats.org/officeDocument/2006/relationships/hyperlink" Id="rId21" Target="https://www.tensorflow.org/api_docs/python/tf/keras/applications/MobileNetV2" TargetMode="External" /><Relationship Type="http://schemas.openxmlformats.org/officeDocument/2006/relationships/hyperlink" Id="rId35" Target="https://www.tensorflow.org/tutorials/images/transfer_lear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2025-09-23T00:02:45Z</dcterms:created>
  <dcterms:modified xsi:type="dcterms:W3CDTF">2025-09-23T00:02:45Z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