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Команды безусловного и условного переходов в Nasm. Программирование ветвлений</w:t>
      </w:r>
    </w:p>
    <w:p>
      <w:pPr>
        <w:pStyle w:val="Author"/>
      </w:pPr>
      <w:r>
        <w:t xml:space="preserve">Хасанов 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Понять принцип работы условных и безусловных переходов в Ассемблере и научиться писать программы с командами, отвечающими за переходы. Научиться работать с файлами листинга и уметь их читать.</w:t>
      </w:r>
    </w:p>
    <w:bookmarkEnd w:id="20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необходимо перейти в рабочую папку lab07 и создать файл lab7-1.asm (рис. 2.1):</w:t>
      </w:r>
    </w:p>
    <w:p>
      <w:pPr>
        <w:pStyle w:val="CaptionedFigure"/>
      </w:pPr>
      <w:r>
        <w:drawing>
          <wp:inline>
            <wp:extent cx="5334000" cy="681140"/>
            <wp:effectExtent b="0" l="0" r="0" t="0"/>
            <wp:docPr descr="Создание файла lab7-1.asm" title="" id="22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1.png?raw=true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lab7-1.asm</w:t>
      </w:r>
    </w:p>
    <w:p>
      <w:pPr>
        <w:pStyle w:val="BodyText"/>
      </w:pPr>
      <w:r>
        <w:t xml:space="preserve">После чего, для удобства, запустить Midnight commander (рис. 2.2):</w:t>
      </w:r>
    </w:p>
    <w:p>
      <w:pPr>
        <w:pStyle w:val="CaptionedFigure"/>
      </w:pPr>
      <w:r>
        <w:drawing>
          <wp:inline>
            <wp:extent cx="5334000" cy="3892033"/>
            <wp:effectExtent b="0" l="0" r="0" t="0"/>
            <wp:docPr descr="Запуск Midnight commander" title="" id="25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2.png?raw=true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Midnight commander</w:t>
      </w:r>
    </w:p>
    <w:p>
      <w:pPr>
        <w:pStyle w:val="BodyText"/>
      </w:pPr>
      <w:r>
        <w:t xml:space="preserve">Вставим код в файл lab7-1.asm из файла листинга (рис. 2.3):</w:t>
      </w:r>
    </w:p>
    <w:p>
      <w:pPr>
        <w:pStyle w:val="CaptionedFigure"/>
      </w:pPr>
      <w:r>
        <w:drawing>
          <wp:inline>
            <wp:extent cx="5334000" cy="3121377"/>
            <wp:effectExtent b="0" l="0" r="0" t="0"/>
            <wp:docPr descr="Вставка кода из файла листинга 7.1" title="" id="28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3.png?raw=true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 из файла листинга 7.1</w:t>
      </w:r>
    </w:p>
    <w:p>
      <w:pPr>
        <w:pStyle w:val="BodyText"/>
      </w:pPr>
      <w:r>
        <w:t xml:space="preserve">Теперь скопируем файл in_out.asm из рабочей директории прошлой лабораторной работы (рис. 2.4):</w:t>
      </w:r>
    </w:p>
    <w:p>
      <w:pPr>
        <w:pStyle w:val="CaptionedFigure"/>
      </w:pPr>
      <w:r>
        <w:drawing>
          <wp:inline>
            <wp:extent cx="5334000" cy="3160167"/>
            <wp:effectExtent b="0" l="0" r="0" t="0"/>
            <wp:docPr descr="Копирование файла in_out.asm в рабочую директорию" title="" id="31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4.png?raw=true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 в рабочую директорию</w:t>
      </w:r>
    </w:p>
    <w:p>
      <w:pPr>
        <w:pStyle w:val="BodyText"/>
      </w:pPr>
      <w:r>
        <w:t xml:space="preserve">Теперь соберём программу из файла lab7-1.asm и запустим её (рис. 2.5):</w:t>
      </w:r>
    </w:p>
    <w:p>
      <w:pPr>
        <w:pStyle w:val="CaptionedFigure"/>
      </w:pPr>
      <w:r>
        <w:drawing>
          <wp:inline>
            <wp:extent cx="5334000" cy="1171101"/>
            <wp:effectExtent b="0" l="0" r="0" t="0"/>
            <wp:docPr descr="Сборка программы из файла lab7-1.asm и её запуск" title="" id="34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5.png?raw=true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lab7-1.asm и её запуск</w:t>
      </w:r>
    </w:p>
    <w:p>
      <w:pPr>
        <w:pStyle w:val="BodyText"/>
      </w:pPr>
      <w:r>
        <w:t xml:space="preserve">Изменим файл lab7-1.asm согласно листингу 7.2 (рис. 2.6):</w:t>
      </w:r>
    </w:p>
    <w:p>
      <w:pPr>
        <w:pStyle w:val="CaptionedFigure"/>
      </w:pPr>
      <w:r>
        <w:drawing>
          <wp:inline>
            <wp:extent cx="5334000" cy="3404347"/>
            <wp:effectExtent b="0" l="0" r="0" t="0"/>
            <wp:docPr descr="Изменение файла lab7-1.asm согласно листингу 7.2" title="" id="37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6.png?raw=true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lab7-1.asm согласно листингу 7.2</w:t>
      </w:r>
    </w:p>
    <w:p>
      <w:pPr>
        <w:pStyle w:val="BodyText"/>
      </w:pPr>
      <w:r>
        <w:t xml:space="preserve">Снова соберём программу и запустим её (рис. 2.7):</w:t>
      </w:r>
    </w:p>
    <w:p>
      <w:pPr>
        <w:pStyle w:val="CaptionedFigure"/>
      </w:pPr>
      <w:r>
        <w:drawing>
          <wp:inline>
            <wp:extent cx="5334000" cy="1119147"/>
            <wp:effectExtent b="0" l="0" r="0" t="0"/>
            <wp:docPr descr="Повторная сборка программы из файла lab7-1.asm и её запуск" title="" id="4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7.png?raw=true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lab7-1.asm и её запуск</w:t>
      </w:r>
    </w:p>
    <w:p>
      <w:pPr>
        <w:pStyle w:val="BodyText"/>
      </w:pPr>
      <w:r>
        <w:t xml:space="preserve">Теперь сделаем так, чтобы код выводил сообщения в обратном порядке (от 3 сообщения к первому). Для этого внесём в код следующие изменения (рис. 2.8):</w:t>
      </w:r>
    </w:p>
    <w:p>
      <w:pPr>
        <w:pStyle w:val="CaptionedFigure"/>
      </w:pPr>
      <w:r>
        <w:drawing>
          <wp:inline>
            <wp:extent cx="5334000" cy="3754800"/>
            <wp:effectExtent b="0" l="0" r="0" t="0"/>
            <wp:docPr descr="Редактирование файла lab7-1.asm" title="" id="43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8.png?raw=true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lab7-1.asm</w:t>
      </w:r>
    </w:p>
    <w:p>
      <w:pPr>
        <w:pStyle w:val="BodyText"/>
      </w:pPr>
      <w:r>
        <w:t xml:space="preserve">И запустим её, предварительно собрав (рис. 2.9):</w:t>
      </w:r>
    </w:p>
    <w:p>
      <w:pPr>
        <w:pStyle w:val="CaptionedFigure"/>
      </w:pPr>
      <w:r>
        <w:drawing>
          <wp:inline>
            <wp:extent cx="5334000" cy="1278320"/>
            <wp:effectExtent b="0" l="0" r="0" t="0"/>
            <wp:docPr descr="Повторная сборка программы из файла lab7-1.asm и её запуск" title="" id="46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9.png?raw=true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программы из файла lab7-1.asm и её запуск</w:t>
      </w:r>
    </w:p>
    <w:p>
      <w:pPr>
        <w:pStyle w:val="BodyText"/>
      </w:pPr>
      <w:r>
        <w:t xml:space="preserve">Теперь создадим файл lab7-2.asm (рис. 2.10):</w:t>
      </w:r>
    </w:p>
    <w:p>
      <w:pPr>
        <w:pStyle w:val="CaptionedFigure"/>
      </w:pPr>
      <w:r>
        <w:drawing>
          <wp:inline>
            <wp:extent cx="5334000" cy="558209"/>
            <wp:effectExtent b="0" l="0" r="0" t="0"/>
            <wp:docPr descr="Создание второго файла: lab7-2.asm" title="" id="49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10.png?raw=true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второго файла: lab7-2.asm</w:t>
      </w:r>
    </w:p>
    <w:p>
      <w:pPr>
        <w:pStyle w:val="BodyText"/>
      </w:pPr>
      <w:r>
        <w:t xml:space="preserve">Запишем код из листинга 7.3 в файл lab7-2.asm (рис. 2.11):</w:t>
      </w:r>
    </w:p>
    <w:p>
      <w:pPr>
        <w:pStyle w:val="CaptionedFigure"/>
      </w:pPr>
      <w:r>
        <w:drawing>
          <wp:inline>
            <wp:extent cx="5334000" cy="3487861"/>
            <wp:effectExtent b="0" l="0" r="0" t="0"/>
            <wp:docPr descr="Запись кода из листинга 7.3 в файл lab7-2.asm" title="" id="52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11.png?raw=true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7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кода из листинга 7.3 в файл lab7-2.asm</w:t>
      </w:r>
    </w:p>
    <w:p>
      <w:pPr>
        <w:pStyle w:val="BodyText"/>
      </w:pPr>
      <w:r>
        <w:t xml:space="preserve">И запустим его, предварительно собрав (рис. 2.12):</w:t>
      </w:r>
    </w:p>
    <w:p>
      <w:pPr>
        <w:pStyle w:val="CaptionedFigure"/>
      </w:pPr>
      <w:r>
        <w:drawing>
          <wp:inline>
            <wp:extent cx="5334000" cy="2061882"/>
            <wp:effectExtent b="0" l="0" r="0" t="0"/>
            <wp:docPr descr="сборка программы из файла lab7-2.asm и её запуск" title="" id="55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12.png?raw=true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программы из файла lab7-2.asm и её запуск</w:t>
      </w:r>
    </w:p>
    <w:p>
      <w:pPr>
        <w:pStyle w:val="BodyText"/>
      </w:pPr>
      <w:r>
        <w:t xml:space="preserve">Теперь попробуем создать файл листинга при сборке файла lab7-2.asm (рис. 2.13):</w:t>
      </w:r>
    </w:p>
    <w:p>
      <w:pPr>
        <w:pStyle w:val="CaptionedFigure"/>
      </w:pPr>
      <w:r>
        <w:drawing>
          <wp:inline>
            <wp:extent cx="5334000" cy="389213"/>
            <wp:effectExtent b="0" l="0" r="0" t="0"/>
            <wp:docPr descr="Создание файла листинга из файла lab7-2.asm" title="" id="58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13.png?raw=true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 из файла lab7-2.asm</w:t>
      </w:r>
    </w:p>
    <w:p>
      <w:pPr>
        <w:pStyle w:val="BodyText"/>
      </w:pPr>
      <w:r>
        <w:t xml:space="preserve">Теперь посмотрим, как выглядит файл листинга изнутри. Для этого откроем его в mcedit (рис. 2.14):</w:t>
      </w:r>
    </w:p>
    <w:p>
      <w:pPr>
        <w:pStyle w:val="CaptionedFigure"/>
      </w:pPr>
      <w:r>
        <w:drawing>
          <wp:inline>
            <wp:extent cx="5334000" cy="361415"/>
            <wp:effectExtent b="0" l="0" r="0" t="0"/>
            <wp:docPr descr="Открытие файла листинга в текстовом редакторе" title="" id="61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14.png?raw=true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листинга в текстовом редакторе</w:t>
      </w:r>
    </w:p>
    <w:p>
      <w:pPr>
        <w:pStyle w:val="BodyText"/>
      </w:pPr>
      <w:r>
        <w:t xml:space="preserve">Открыв его, мы видим следующую картину (рис. 2.15):</w:t>
      </w:r>
    </w:p>
    <w:p>
      <w:pPr>
        <w:pStyle w:val="CaptionedFigure"/>
      </w:pPr>
      <w:r>
        <w:drawing>
          <wp:inline>
            <wp:extent cx="5334000" cy="3898413"/>
            <wp:effectExtent b="0" l="0" r="0" t="0"/>
            <wp:docPr descr="Вид файла листинга" title="" id="64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15.png?raw=true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 файла листинга</w:t>
      </w:r>
    </w:p>
    <w:p>
      <w:pPr>
        <w:pStyle w:val="BodyText"/>
      </w:pPr>
      <w:r>
        <w:t xml:space="preserve">Наша программа находится чуть ниже (рис. 2.16):</w:t>
      </w:r>
    </w:p>
    <w:p>
      <w:pPr>
        <w:pStyle w:val="CaptionedFigure"/>
      </w:pPr>
      <w:r>
        <w:drawing>
          <wp:inline>
            <wp:extent cx="5334000" cy="3458517"/>
            <wp:effectExtent b="0" l="0" r="0" t="0"/>
            <wp:docPr descr="Нахождение нашей программы в файле листинга" title="" id="67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16.png?raw=true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нашей программы в файле листинга</w:t>
      </w:r>
    </w:p>
    <w:p>
      <w:pPr>
        <w:pStyle w:val="BodyText"/>
      </w:pPr>
      <w:r>
        <w:t xml:space="preserve">Разберём несколько строк файла листинга:</w:t>
      </w:r>
    </w:p>
    <w:p>
      <w:pPr>
        <w:pStyle w:val="BodyText"/>
      </w:pPr>
      <w:r>
        <w:t xml:space="preserve">1. Строка под номером 14 перемещает содержимое msg1 в регистр eax. Адрес указывается сразу после номера. Следом идёт машинный код, который представляет собой исходную ассемблированную строку в виде шестнадцатиричной системы. Далее идёт исходный код</w:t>
      </w:r>
    </w:p>
    <w:p>
      <w:pPr>
        <w:pStyle w:val="BodyText"/>
      </w:pPr>
      <w:r>
        <w:t xml:space="preserve">2. 15-ая строка отвечает за вызов функции sprint. Она также имеет адрес и машинный код</w:t>
      </w:r>
    </w:p>
    <w:p>
      <w:pPr>
        <w:pStyle w:val="BodyText"/>
      </w:pPr>
      <w:r>
        <w:t xml:space="preserve">3. Строка 17 отвечает за запись переменной B в регистр ecx. Как видно, все строки имеют номер, адрес, машинный код и исходный код.</w:t>
      </w:r>
    </w:p>
    <w:p>
      <w:pPr>
        <w:pStyle w:val="BodyText"/>
      </w:pPr>
      <w:r>
        <w:t xml:space="preserve">Теперь попробуем намеренно допустить ошибку в нашем коде, убрав у команды move 1 операнд (рис. 2.17):</w:t>
      </w:r>
    </w:p>
    <w:p>
      <w:pPr>
        <w:pStyle w:val="CaptionedFigure"/>
      </w:pPr>
      <w:r>
        <w:drawing>
          <wp:inline>
            <wp:extent cx="5334000" cy="3741654"/>
            <wp:effectExtent b="0" l="0" r="0" t="0"/>
            <wp:docPr descr="Изменение исходного файла" title="" id="7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17.png?raw=true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исходного файла</w:t>
      </w:r>
    </w:p>
    <w:p>
      <w:pPr>
        <w:pStyle w:val="BodyText"/>
      </w:pPr>
      <w:r>
        <w:t xml:space="preserve">И попробуем собрать файл с ошибкой, генерируя файл листинга (рис. 2.18):</w:t>
      </w:r>
    </w:p>
    <w:p>
      <w:pPr>
        <w:pStyle w:val="CaptionedFigure"/>
      </w:pPr>
      <w:r>
        <w:drawing>
          <wp:inline>
            <wp:extent cx="5334000" cy="533400"/>
            <wp:effectExtent b="0" l="0" r="0" t="0"/>
            <wp:docPr descr="Вывод ошибки при сборке объектного файла" title="" id="73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18.png?raw=true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ошибки при сборке объектного файла</w:t>
      </w:r>
    </w:p>
    <w:p>
      <w:pPr>
        <w:pStyle w:val="BodyText"/>
      </w:pPr>
      <w:r>
        <w:t xml:space="preserve">Мы видим, что объектный файл не создался, однако появился файл листинга.</w:t>
      </w:r>
      <w:r>
        <w:t xml:space="preserve"> </w:t>
      </w:r>
      <w:r>
        <w:t xml:space="preserve">Теперь зайдём в файл листинга, и посмотрим, отображается ли в нём ошибка (рис. 2.19):</w:t>
      </w:r>
    </w:p>
    <w:p>
      <w:pPr>
        <w:pStyle w:val="CaptionedFigure"/>
      </w:pPr>
      <w:r>
        <w:drawing>
          <wp:inline>
            <wp:extent cx="5334000" cy="3389650"/>
            <wp:effectExtent b="0" l="0" r="0" t="0"/>
            <wp:docPr descr="Отображение ошибки в листинге" title="" id="76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19.png?raw=true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ошибки в листинге</w:t>
      </w:r>
    </w:p>
    <w:p>
      <w:pPr>
        <w:pStyle w:val="BodyText"/>
      </w:pPr>
      <w:r>
        <w:t xml:space="preserve">Как видим, в листинге прописана ошибка</w:t>
      </w:r>
    </w:p>
    <w:bookmarkEnd w:id="78"/>
    <w:bookmarkStart w:id="103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Создадим файл для выполнения самостоятельной работы. Мой вариант - 8 (рис. 3.1):</w:t>
      </w:r>
    </w:p>
    <w:p>
      <w:pPr>
        <w:pStyle w:val="CaptionedFigure"/>
      </w:pPr>
      <w:r>
        <w:drawing>
          <wp:inline>
            <wp:extent cx="5334000" cy="501181"/>
            <wp:effectExtent b="0" l="0" r="0" t="0"/>
            <wp:docPr descr="Создание первого файла самостоятельной работы" title="" id="8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20.png?raw=true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первого файла самостоятельной работы</w:t>
      </w:r>
    </w:p>
    <w:p>
      <w:pPr>
        <w:pStyle w:val="BodyText"/>
      </w:pPr>
      <w:r>
        <w:t xml:space="preserve">Напишем код для выполнения задания. Код выглядит так (рис. 3.2 и рис. 3.3):</w:t>
      </w:r>
    </w:p>
    <w:p>
      <w:pPr>
        <w:pStyle w:val="CaptionedFigure"/>
      </w:pPr>
      <w:r>
        <w:drawing>
          <wp:inline>
            <wp:extent cx="5334000" cy="4560155"/>
            <wp:effectExtent b="0" l="0" r="0" t="0"/>
            <wp:docPr descr="Код первого файла самостоятельной работы" title="" id="83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21.png?raw=true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первого файла самостоятельной работы</w:t>
      </w:r>
    </w:p>
    <w:p>
      <w:pPr>
        <w:pStyle w:val="CaptionedFigure"/>
      </w:pPr>
      <w:r>
        <w:drawing>
          <wp:inline>
            <wp:extent cx="5334000" cy="2393201"/>
            <wp:effectExtent b="0" l="0" r="0" t="0"/>
            <wp:docPr descr="Код первого файла самостоятельной работы (продолжение)" title="" id="86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22.png?raw=true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первого файла самостоятельной работы (продолжение)</w:t>
      </w:r>
    </w:p>
    <w:p>
      <w:pPr>
        <w:pStyle w:val="BodyText"/>
      </w:pPr>
      <w:r>
        <w:t xml:space="preserve">Соберём, запустим его и посмотрим на результат (рис. 3.4):</w:t>
      </w:r>
    </w:p>
    <w:p>
      <w:pPr>
        <w:pStyle w:val="CaptionedFigure"/>
      </w:pPr>
      <w:r>
        <w:drawing>
          <wp:inline>
            <wp:extent cx="5334000" cy="852385"/>
            <wp:effectExtent b="0" l="0" r="0" t="0"/>
            <wp:docPr descr="Сборка и запуск программы первого задания самостоятельной работы, а также результат выполнения" title="" id="89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23.png?raw=true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запуск программы первого задания самостоятельной работы, а также результат выполнения</w:t>
      </w:r>
    </w:p>
    <w:p>
      <w:pPr>
        <w:pStyle w:val="BodyText"/>
      </w:pPr>
      <w:r>
        <w:t xml:space="preserve">Теперь создадим второй файл самостоятельной работы для второго задания (рис. 3.5):</w:t>
      </w:r>
    </w:p>
    <w:p>
      <w:pPr>
        <w:pStyle w:val="CaptionedFigure"/>
      </w:pPr>
      <w:r>
        <w:drawing>
          <wp:inline>
            <wp:extent cx="5334000" cy="449178"/>
            <wp:effectExtent b="0" l="0" r="0" t="0"/>
            <wp:docPr descr="Создание второго файла самостоятельной работы" title="" id="92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24.png?raw=true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второго файла самостоятельной работы</w:t>
      </w:r>
    </w:p>
    <w:p>
      <w:pPr>
        <w:pStyle w:val="BodyText"/>
      </w:pPr>
      <w:r>
        <w:t xml:space="preserve">Код будет выглядеть так (рис. 3.6 и рис. 3.7):</w:t>
      </w:r>
    </w:p>
    <w:p>
      <w:pPr>
        <w:pStyle w:val="CaptionedFigure"/>
      </w:pPr>
      <w:r>
        <w:drawing>
          <wp:inline>
            <wp:extent cx="5334000" cy="4503945"/>
            <wp:effectExtent b="0" l="0" r="0" t="0"/>
            <wp:docPr descr="Код второго файла самостоятельной работы" title="" id="95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25.png?raw=true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второго файла самостоятельной работы</w:t>
      </w:r>
    </w:p>
    <w:p>
      <w:pPr>
        <w:pStyle w:val="CaptionedFigure"/>
      </w:pPr>
      <w:r>
        <w:drawing>
          <wp:inline>
            <wp:extent cx="5334000" cy="2118360"/>
            <wp:effectExtent b="0" l="0" r="0" t="0"/>
            <wp:docPr descr="Код второго файла самостоятельной работы (продолжение)" title="" id="98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26.png?raw=true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второго файла самостоятельной работы (продолжение)</w:t>
      </w:r>
    </w:p>
    <w:p>
      <w:pPr>
        <w:pStyle w:val="BodyText"/>
      </w:pPr>
      <w:r>
        <w:t xml:space="preserve">Соберём исполняемый файл и запустим его (рис. 3.8):</w:t>
      </w:r>
    </w:p>
    <w:p>
      <w:pPr>
        <w:pStyle w:val="CaptionedFigure"/>
      </w:pPr>
      <w:r>
        <w:drawing>
          <wp:inline>
            <wp:extent cx="5334000" cy="1816978"/>
            <wp:effectExtent b="0" l="0" r="0" t="0"/>
            <wp:docPr descr="Сборка и тестирование второго файла самостоятельной работы" title="" id="101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7/report/image/7.27.png?raw=true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тестирование второго файла самостоятельной работы</w:t>
      </w:r>
    </w:p>
    <w:p>
      <w:pPr>
        <w:pStyle w:val="BodyText"/>
      </w:pPr>
      <w:r>
        <w:t xml:space="preserve">Как видим, программа всё посчитала правильно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над лабораторной работой были написаны программы, которые используют команды условных и безусловных переходов, были получены навыки работы с этими командами, а также были созданы и успешно прочитаны листинги для некоторых из программ.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Хасанов Тимур</dc:creator>
  <dc:language>ru-RU</dc:language>
  <cp:keywords/>
  <dcterms:created xsi:type="dcterms:W3CDTF">2024-09-12T16:55:20Z</dcterms:created>
  <dcterms:modified xsi:type="dcterms:W3CDTF">2024-09-12T16:55:20Z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Команды безусловного и условного переходов в Nasm. Программирование ветвлений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