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6FA8" w:rsidRDefault="00C022C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528261417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</w:pPr>
      <w:bookmarkStart w:id="2" w:name="_GoBack"/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</w:p>
    <w:p w:rsidR="00416FA8" w:rsidRPr="006B791F" w:rsidRDefault="005819F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3" w:name="_2gazcsgmxkub" w:colFirst="0" w:colLast="0"/>
      <w:bookmarkEnd w:id="3"/>
      <w:r w:rsidRPr="006B791F">
        <w:rPr>
          <w:lang w:val="en-US"/>
        </w:rPr>
        <w:t>GOLDEN VANGUARD EIE</w:t>
      </w:r>
    </w:p>
    <w:p w:rsidR="00416FA8" w:rsidRPr="006B791F" w:rsidRDefault="005819F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4" w:name="_ng30guuqqp2v" w:colFirst="0" w:colLast="0"/>
      <w:bookmarkEnd w:id="4"/>
      <w:r w:rsidRPr="006B791F">
        <w:rPr>
          <w:lang w:val="en-US"/>
        </w:rPr>
        <w:t>11</w:t>
      </w:r>
      <w:r w:rsidR="00C022C8" w:rsidRPr="006B791F">
        <w:rPr>
          <w:lang w:val="en-US"/>
        </w:rPr>
        <w:t>/10/</w:t>
      </w:r>
      <w:r w:rsidRPr="006B791F">
        <w:rPr>
          <w:lang w:val="en-US"/>
        </w:rPr>
        <w:t>2001</w:t>
      </w:r>
    </w:p>
    <w:p w:rsidR="00416FA8" w:rsidRPr="006B791F" w:rsidRDefault="00C022C8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en-US"/>
        </w:rPr>
      </w:pPr>
      <w:r w:rsidRPr="006B791F">
        <w:rPr>
          <w:rFonts w:ascii="Arial Unicode MS" w:eastAsia="Arial Unicode MS" w:hAnsi="Arial Unicode MS" w:cs="Arial Unicode MS"/>
          <w:b/>
          <w:sz w:val="36"/>
          <w:szCs w:val="36"/>
          <w:lang w:val="en-US"/>
        </w:rPr>
        <w:t>─</w:t>
      </w:r>
    </w:p>
    <w:p w:rsidR="00416FA8" w:rsidRPr="006B791F" w:rsidRDefault="00C02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</w:pPr>
      <w:r w:rsidRPr="006B791F"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>Tihomir Stoychev Stoychev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entrenamientovikingo.com</w:t>
      </w:r>
      <w:r>
        <w:rPr>
          <w:rFonts w:ascii="PT Sans Narrow" w:eastAsia="PT Sans Narrow" w:hAnsi="PT Sans Narrow" w:cs="PT Sans Narrow"/>
          <w:sz w:val="28"/>
          <w:szCs w:val="28"/>
        </w:rPr>
        <w:br/>
        <w:t>C MESTRE SERRANO 4 3 9</w:t>
      </w:r>
      <w:r>
        <w:rPr>
          <w:rFonts w:ascii="PT Sans Narrow" w:eastAsia="PT Sans Narrow" w:hAnsi="PT Sans Narrow" w:cs="PT Sans Narrow"/>
          <w:sz w:val="28"/>
          <w:szCs w:val="28"/>
        </w:rPr>
        <w:br/>
        <w:t>46650 CANALS (VALENCIA)</w:t>
      </w:r>
    </w:p>
    <w:p w:rsidR="00416FA8" w:rsidRDefault="00416FA8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5" w:name="_au51mny0sx6" w:colFirst="0" w:colLast="0"/>
      <w:bookmarkEnd w:id="5"/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6"/>
          <w:szCs w:val="36"/>
        </w:rPr>
        <w:t>Presentación del proyecto y del emprendedor.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Presentación breve del proyecto.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El emprededor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La idea de negocio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Redaccion de la idea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La propuesta de valor y objetivo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mercado y los clientes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Tipo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El segmento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Estudio de mercado: los clientes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entorno y los clientes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general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especifico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competencia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Analisis DAFO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localización de la empresa.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Misión,visión y valores.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Responsabilidad Social Corporativa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Estrategias de Marketing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posicionamiento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producto.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precio.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distribucción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Atención al cliente</w:t>
      </w:r>
    </w:p>
    <w:p w:rsidR="005819F8" w:rsidRDefault="005819F8" w:rsidP="00B70909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Recursos Humanos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Organigrama de la empresa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Diseño de puestos y seleccion de persona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Plan de motivación laboral.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Contratación y coste de los trabajadores.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Organización de la prevencion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Forma Juridica</w:t>
      </w:r>
    </w:p>
    <w:p w:rsidR="005819F8" w:rsidRDefault="005819F8" w:rsidP="005819F8">
      <w:pPr>
        <w:numPr>
          <w:ilvl w:val="0"/>
          <w:numId w:val="10"/>
        </w:numPr>
        <w:suppressAutoHyphens/>
        <w:spacing w:before="0" w:line="240" w:lineRule="auto"/>
      </w:pPr>
      <w:r>
        <w:rPr>
          <w:sz w:val="28"/>
          <w:szCs w:val="28"/>
        </w:rPr>
        <w:t>Forma juridica y motivos por los que se ha elegido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Plan De Produccion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El plan de producción y proveedores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La gestión del almacen e inventarios</w:t>
      </w:r>
    </w:p>
    <w:p w:rsidR="005819F8" w:rsidRDefault="005819F8" w:rsidP="005819F8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Analisis Economico-Financiero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de costes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Inversiones y gastos iniciales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financiacion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Previsión de resultados y balance de situación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tesoreria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contable y ratios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Estimación de impuestos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28"/>
          <w:szCs w:val="28"/>
        </w:rPr>
        <w:t xml:space="preserve"> Plan De Puesta En Marcha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Tramites y plazos para la pueta en marcha de la empresa.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Documentación administrativa contable</w:t>
      </w:r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B7090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B70909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5DD6E5A" wp14:editId="3ADF3BFA">
            <wp:simplePos x="0" y="0"/>
            <wp:positionH relativeFrom="margin">
              <wp:align>right</wp:align>
            </wp:positionH>
            <wp:positionV relativeFrom="margin">
              <wp:posOffset>-92075</wp:posOffset>
            </wp:positionV>
            <wp:extent cx="5943600" cy="35661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9F8" w:rsidRDefault="005819F8" w:rsidP="00B70909">
      <w:pPr>
        <w:pBdr>
          <w:top w:val="nil"/>
          <w:left w:val="nil"/>
          <w:bottom w:val="nil"/>
          <w:right w:val="nil"/>
          <w:between w:val="nil"/>
        </w:pBdr>
      </w:pPr>
    </w:p>
    <w:p w:rsidR="005819F8" w:rsidRPr="005819F8" w:rsidRDefault="00B70909" w:rsidP="00B7090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 w:rsidRPr="00B70909">
        <w:rPr>
          <w:sz w:val="44"/>
          <w:szCs w:val="44"/>
          <w:u w:val="single"/>
        </w:rPr>
        <w:t>1</w:t>
      </w:r>
      <w:r>
        <w:rPr>
          <w:sz w:val="44"/>
          <w:szCs w:val="44"/>
        </w:rPr>
        <w:t>.-</w:t>
      </w:r>
      <w:r w:rsidR="005819F8">
        <w:rPr>
          <w:sz w:val="44"/>
          <w:szCs w:val="44"/>
        </w:rPr>
        <w:t xml:space="preserve"> </w:t>
      </w:r>
      <w:r w:rsidR="005819F8" w:rsidRPr="005819F8">
        <w:rPr>
          <w:sz w:val="44"/>
          <w:szCs w:val="44"/>
        </w:rPr>
        <w:t>Presentación del proyecto y del emprendedor</w:t>
      </w:r>
    </w:p>
    <w:p w:rsidR="005819F8" w:rsidRDefault="005819F8" w:rsidP="005819F8">
      <w:pPr>
        <w:rPr>
          <w:sz w:val="28"/>
          <w:szCs w:val="28"/>
        </w:rPr>
      </w:pPr>
    </w:p>
    <w:p w:rsidR="005819F8" w:rsidRPr="005819F8" w:rsidRDefault="005819F8" w:rsidP="005819F8">
      <w:pPr>
        <w:pStyle w:val="Prrafodelista"/>
        <w:numPr>
          <w:ilvl w:val="0"/>
          <w:numId w:val="14"/>
        </w:numPr>
      </w:pPr>
      <w:r w:rsidRPr="005819F8">
        <w:rPr>
          <w:b/>
          <w:bCs/>
          <w:sz w:val="28"/>
          <w:szCs w:val="28"/>
        </w:rPr>
        <w:t xml:space="preserve">GoldenVanguard, </w:t>
      </w:r>
      <w:r w:rsidRPr="005819F8">
        <w:rPr>
          <w:sz w:val="28"/>
          <w:szCs w:val="28"/>
        </w:rPr>
        <w:t xml:space="preserve">será un fondo de inversión minorista, es decir , todo el mundo podra acceder a el con unas inversiones minimas nunca vistas, que pueden oscilar de 100 € hacia arriba. Este modelo de negocio consiste en que un cliente invierte su dinero en un fondo o producto a su gusto , habra de varios tipos y caracteristicas, y al cabo de un tiempo espera un retorno con interes de su inversión inicial. </w:t>
      </w:r>
    </w:p>
    <w:p w:rsidR="005819F8" w:rsidRPr="005819F8" w:rsidRDefault="005819F8" w:rsidP="005819F8">
      <w:pPr>
        <w:pStyle w:val="Prrafodelista"/>
      </w:pPr>
    </w:p>
    <w:p w:rsidR="00B70909" w:rsidRPr="00B70909" w:rsidRDefault="00B70909" w:rsidP="00B70909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B70909">
        <w:rPr>
          <w:b/>
          <w:bCs/>
          <w:sz w:val="28"/>
          <w:szCs w:val="28"/>
        </w:rPr>
        <w:t xml:space="preserve">Emprendedor: </w:t>
      </w:r>
      <w:r w:rsidR="005819F8" w:rsidRPr="00B70909">
        <w:rPr>
          <w:b/>
          <w:bCs/>
          <w:sz w:val="28"/>
          <w:szCs w:val="28"/>
        </w:rPr>
        <w:t xml:space="preserve"> </w:t>
      </w:r>
    </w:p>
    <w:p w:rsidR="00B70909" w:rsidRDefault="00F53931" w:rsidP="00B70909">
      <w:pPr>
        <w:pStyle w:val="Prrafodelista"/>
        <w:jc w:val="both"/>
        <w:rPr>
          <w:sz w:val="28"/>
          <w:szCs w:val="28"/>
        </w:rPr>
      </w:pPr>
      <w:r w:rsidRPr="00B70909">
        <w:rPr>
          <w:sz w:val="28"/>
          <w:szCs w:val="28"/>
        </w:rPr>
        <w:t xml:space="preserve">Soy una persona trabajadora y humilde, con vision del futuro y raras veces miro al pasado, mi enfoque es en un crecimiento progresivo tanto personal como de la empresa. </w:t>
      </w:r>
      <w:r w:rsidR="009B462D" w:rsidRPr="00B70909">
        <w:rPr>
          <w:sz w:val="28"/>
          <w:szCs w:val="28"/>
        </w:rPr>
        <w:t xml:space="preserve"> </w:t>
      </w:r>
      <w:r w:rsidRPr="00B70909">
        <w:rPr>
          <w:sz w:val="28"/>
          <w:szCs w:val="28"/>
        </w:rPr>
        <w:t xml:space="preserve">Estoy acostumbrado a asumir riesgos si es necesario y si estan justificados. Mis objetivos los genero despues de hacer un estudio de mi plan de empresa y factores que puedan favorecer o entorpecer el plan, una vez definidos los objetivos es solo cuestion de seguirlos, por lo que emociones no entran en juego y la posibilidad de error es minima. </w:t>
      </w:r>
    </w:p>
    <w:p w:rsidR="00B70909" w:rsidRPr="00B70909" w:rsidRDefault="00B70909" w:rsidP="00B70909">
      <w:pPr>
        <w:pStyle w:val="Prrafodelista"/>
        <w:rPr>
          <w:sz w:val="28"/>
          <w:szCs w:val="28"/>
        </w:rPr>
      </w:pPr>
    </w:p>
    <w:p w:rsidR="00B70909" w:rsidRPr="00B70909" w:rsidRDefault="00F53931" w:rsidP="00B70909">
      <w:pPr>
        <w:pStyle w:val="Prrafodelista"/>
        <w:jc w:val="both"/>
        <w:rPr>
          <w:sz w:val="28"/>
          <w:szCs w:val="28"/>
        </w:rPr>
      </w:pPr>
      <w:r w:rsidRPr="00B70909">
        <w:rPr>
          <w:sz w:val="28"/>
          <w:szCs w:val="28"/>
        </w:rPr>
        <w:t>Como la idea del proyecto es hacer un fondo de inversión, el capital invertido seria minimo, ya que los clientes aportarian este capital con el que a posteri trabajar con el.</w:t>
      </w:r>
      <w:r w:rsidR="00B70909" w:rsidRPr="00B70909">
        <w:rPr>
          <w:sz w:val="28"/>
          <w:szCs w:val="28"/>
        </w:rPr>
        <w:t xml:space="preserve"> La tecnologia necesaria para llevar a cabo este proyecto es minima, incluso se podria hacer de forma escrita y sin la ayuda de la ofimatica, aunque siempre uno puede apoyarse de las ultimas tecnologias y posibilidades informaticas. Este proyecto es un desafio si se desea llevar a cabo de forma estricta y sobretodo que sea éxito, pero como todo lo bueno en la vida, cuanto más cuesta algo mayor es la satisfacción.</w:t>
      </w:r>
    </w:p>
    <w:p w:rsidR="009B462D" w:rsidRPr="009B462D" w:rsidRDefault="009B462D" w:rsidP="00B70909">
      <w:pPr>
        <w:pStyle w:val="Prrafodelista"/>
      </w:pPr>
    </w:p>
    <w:p w:rsidR="009B462D" w:rsidRDefault="009B462D" w:rsidP="009B462D">
      <w:pPr>
        <w:pStyle w:val="Prrafodelista"/>
        <w:rPr>
          <w:sz w:val="28"/>
          <w:szCs w:val="28"/>
        </w:rPr>
      </w:pPr>
    </w:p>
    <w:p w:rsidR="006B791F" w:rsidRDefault="006B791F" w:rsidP="009B462D">
      <w:pPr>
        <w:pStyle w:val="Prrafodelista"/>
        <w:rPr>
          <w:sz w:val="28"/>
          <w:szCs w:val="28"/>
        </w:rPr>
      </w:pPr>
    </w:p>
    <w:p w:rsidR="006B791F" w:rsidRDefault="006B791F" w:rsidP="009B462D">
      <w:pPr>
        <w:pStyle w:val="Prrafodelista"/>
        <w:rPr>
          <w:sz w:val="28"/>
          <w:szCs w:val="28"/>
        </w:rPr>
      </w:pPr>
    </w:p>
    <w:p w:rsidR="006B791F" w:rsidRDefault="006B791F" w:rsidP="006B791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2</w:t>
      </w:r>
      <w:r>
        <w:rPr>
          <w:sz w:val="44"/>
          <w:szCs w:val="44"/>
        </w:rPr>
        <w:t>.-</w:t>
      </w:r>
      <w:r>
        <w:rPr>
          <w:sz w:val="44"/>
          <w:szCs w:val="44"/>
        </w:rPr>
        <w:t xml:space="preserve"> La idea de negocio</w:t>
      </w:r>
    </w:p>
    <w:p w:rsidR="002E0B7B" w:rsidRPr="002E0B7B" w:rsidRDefault="002E0B7B" w:rsidP="002E0B7B"/>
    <w:p w:rsidR="006B791F" w:rsidRDefault="006B791F" w:rsidP="006B791F">
      <w:pPr>
        <w:rPr>
          <w:b/>
          <w:sz w:val="28"/>
          <w:szCs w:val="28"/>
        </w:rPr>
      </w:pPr>
      <w:r w:rsidRPr="006B791F">
        <w:rPr>
          <w:b/>
          <w:sz w:val="28"/>
          <w:szCs w:val="28"/>
        </w:rPr>
        <w:t>a) Redacción de la idea</w:t>
      </w:r>
      <w:r>
        <w:rPr>
          <w:b/>
          <w:sz w:val="28"/>
          <w:szCs w:val="28"/>
        </w:rPr>
        <w:t>:</w:t>
      </w:r>
    </w:p>
    <w:p w:rsidR="006B791F" w:rsidRDefault="006B791F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Por definición, un fondo de inversión es un vehiculo de inversión que engloban las aportaciones  de diversos ahorradores, y mediante el cual estos ahorradores ceden su capital a gestores profesionales para que estos tomen las decisiones oportunas sobre la inversión de su patrimonio.  La inversión se suele realizar de forma conjunta para maximizar la rentabilidad posible. </w:t>
      </w:r>
    </w:p>
    <w:p w:rsidR="002E0B7B" w:rsidRPr="006B791F" w:rsidRDefault="002E0B7B" w:rsidP="006B791F">
      <w:pPr>
        <w:rPr>
          <w:sz w:val="28"/>
          <w:szCs w:val="28"/>
        </w:rPr>
      </w:pPr>
    </w:p>
    <w:p w:rsidR="006B791F" w:rsidRDefault="006B791F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Estos fondos resultan muy interesesantes para gente que desea combatir la inflación , teniendo en cuenta que anualmente la inflación sube un 2% de media, lo que supone una perdida de valor de nuestros ahorros cerca de un 2% anual, 20% cada diez años. </w:t>
      </w:r>
    </w:p>
    <w:p w:rsidR="002E0B7B" w:rsidRDefault="002E0B7B" w:rsidP="006B791F">
      <w:pPr>
        <w:rPr>
          <w:sz w:val="28"/>
          <w:szCs w:val="28"/>
        </w:rPr>
      </w:pPr>
    </w:p>
    <w:p w:rsidR="006B791F" w:rsidRDefault="006B791F" w:rsidP="006B791F">
      <w:pPr>
        <w:rPr>
          <w:sz w:val="28"/>
          <w:szCs w:val="28"/>
        </w:rPr>
      </w:pPr>
      <w:r>
        <w:rPr>
          <w:sz w:val="28"/>
          <w:szCs w:val="28"/>
        </w:rPr>
        <w:t>El fondo de inversión “</w:t>
      </w:r>
      <w:r w:rsidRPr="006B791F">
        <w:rPr>
          <w:b/>
          <w:sz w:val="28"/>
          <w:szCs w:val="28"/>
        </w:rPr>
        <w:t>GoldenVanguard</w:t>
      </w:r>
      <w:r>
        <w:rPr>
          <w:sz w:val="28"/>
          <w:szCs w:val="28"/>
        </w:rPr>
        <w:t xml:space="preserve">” se enfocará en los pequeños inversores, gente de a pie, que desean ver crecer su capital con el tiempo pero no saben como. A diferencia de los demas fondos de inversión que requieren una inversión minima de 10.000€, en </w:t>
      </w:r>
      <w:r w:rsidRPr="002E0B7B">
        <w:rPr>
          <w:b/>
          <w:sz w:val="28"/>
          <w:szCs w:val="28"/>
        </w:rPr>
        <w:t>GoldenVanguard</w:t>
      </w:r>
      <w:r>
        <w:rPr>
          <w:sz w:val="28"/>
          <w:szCs w:val="28"/>
        </w:rPr>
        <w:t xml:space="preserve"> seria solo de 100€</w:t>
      </w:r>
      <w:r w:rsidR="002E0B7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2E0B7B" w:rsidRDefault="002E0B7B" w:rsidP="006B791F">
      <w:pPr>
        <w:rPr>
          <w:sz w:val="28"/>
          <w:szCs w:val="28"/>
        </w:rPr>
      </w:pPr>
    </w:p>
    <w:p w:rsidR="002E0B7B" w:rsidRDefault="002E0B7B" w:rsidP="006B791F">
      <w:pPr>
        <w:rPr>
          <w:sz w:val="28"/>
          <w:szCs w:val="28"/>
        </w:rPr>
      </w:pPr>
    </w:p>
    <w:p w:rsidR="002E0B7B" w:rsidRDefault="006B791F" w:rsidP="006B79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Nuestro fondo de inversión</w:t>
      </w:r>
      <w:r w:rsidR="002E0B7B">
        <w:rPr>
          <w:sz w:val="28"/>
          <w:szCs w:val="28"/>
        </w:rPr>
        <w:t xml:space="preserve"> tendria otras diferencias respecto a la competencia, como la inversión en diferentes activos de inversión a gusto del cliente y teniendo en cuenta su rentabilidad deseada. Un par de ejemplos de activos gestionados por </w:t>
      </w:r>
      <w:r w:rsidR="002E0B7B">
        <w:rPr>
          <w:b/>
          <w:sz w:val="28"/>
          <w:szCs w:val="28"/>
        </w:rPr>
        <w:t xml:space="preserve">GoldenVanguard </w:t>
      </w:r>
      <w:r w:rsidR="002E0B7B">
        <w:rPr>
          <w:sz w:val="28"/>
          <w:szCs w:val="28"/>
        </w:rPr>
        <w:t>podrian ser:</w:t>
      </w:r>
    </w:p>
    <w:p w:rsidR="002E0B7B" w:rsidRDefault="002E0B7B" w:rsidP="006B791F">
      <w:pPr>
        <w:rPr>
          <w:sz w:val="28"/>
          <w:szCs w:val="28"/>
        </w:rPr>
      </w:pPr>
    </w:p>
    <w:p w:rsidR="002E0B7B" w:rsidRDefault="002E0B7B" w:rsidP="006B79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E4EFF" wp14:editId="62B94249">
            <wp:extent cx="6067425" cy="2238375"/>
            <wp:effectExtent l="38100" t="0" r="9525" b="95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E0B7B" w:rsidRDefault="002E0B7B" w:rsidP="006B791F">
      <w:pPr>
        <w:rPr>
          <w:sz w:val="28"/>
          <w:szCs w:val="28"/>
        </w:rPr>
      </w:pPr>
    </w:p>
    <w:p w:rsidR="006B791F" w:rsidRDefault="00E00B29" w:rsidP="006B791F">
      <w:pPr>
        <w:rPr>
          <w:sz w:val="28"/>
          <w:szCs w:val="28"/>
        </w:rPr>
      </w:pPr>
      <w:r>
        <w:rPr>
          <w:sz w:val="28"/>
          <w:szCs w:val="28"/>
        </w:rPr>
        <w:t>Este abanico de productos es expandible y perfectamente podria tener más de 50 diferentes tipos de productos en los que invertir según las necesidades del cliente.</w:t>
      </w:r>
    </w:p>
    <w:p w:rsidR="00E00B29" w:rsidRDefault="00E00B29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A menudo se producen malentendidos con el cliente y los gestores del fondo de inversión, pero ello se podria solventar facilmente con una App, </w:t>
      </w:r>
      <w:r w:rsidRPr="00E00B29">
        <w:rPr>
          <w:b/>
          <w:sz w:val="28"/>
          <w:szCs w:val="28"/>
        </w:rPr>
        <w:t>GV Mobile</w:t>
      </w:r>
      <w:r>
        <w:rPr>
          <w:sz w:val="28"/>
          <w:szCs w:val="28"/>
        </w:rPr>
        <w:t>. Esta App proporcionaria un enlace entre el fondo y los clientes, aparte que los clientes tendrán una dashboard como resumen a su portfolio en tiempo real, junto a un acceso a los mercados en tiempo real.</w:t>
      </w:r>
    </w:p>
    <w:p w:rsidR="00E00B29" w:rsidRDefault="00E00B29" w:rsidP="006B791F">
      <w:pPr>
        <w:rPr>
          <w:sz w:val="28"/>
          <w:szCs w:val="28"/>
        </w:rPr>
      </w:pPr>
    </w:p>
    <w:p w:rsidR="00E00B29" w:rsidRDefault="00E00B29" w:rsidP="006B791F">
      <w:pPr>
        <w:rPr>
          <w:sz w:val="28"/>
          <w:szCs w:val="28"/>
        </w:rPr>
      </w:pPr>
    </w:p>
    <w:p w:rsidR="00C64ADA" w:rsidRDefault="00C64ADA" w:rsidP="006B791F">
      <w:pPr>
        <w:rPr>
          <w:sz w:val="28"/>
          <w:szCs w:val="28"/>
        </w:rPr>
      </w:pPr>
      <w:r w:rsidRPr="00C64ADA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lastRenderedPageBreak/>
        <w:t xml:space="preserve">Algunas ventajas de este proyecto en respecto al cliente serian: </w:t>
      </w:r>
    </w:p>
    <w:p w:rsidR="00C64ADA" w:rsidRPr="00C64ADA" w:rsidRDefault="00C64ADA" w:rsidP="006B791F">
      <w:pPr>
        <w:rPr>
          <w:sz w:val="28"/>
          <w:szCs w:val="28"/>
        </w:rPr>
      </w:pPr>
    </w:p>
    <w:p w:rsidR="00E5390C" w:rsidRPr="00E5390C" w:rsidRDefault="00E5390C" w:rsidP="00E5390C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Gestión especializada en mercados,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> que favorece en una mejor ratio rentabilidad/riesgo con menores costes.</w:t>
      </w:r>
    </w:p>
    <w:p w:rsidR="00E5390C" w:rsidRPr="00E5390C" w:rsidRDefault="00E5390C" w:rsidP="00E5390C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Acceso a mercados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> en los que el cliente final no podría invertir de forma adecuada si no fuera a través del vehículo del fondo.</w:t>
      </w:r>
    </w:p>
    <w:p w:rsidR="00E5390C" w:rsidRPr="00E5390C" w:rsidRDefault="00E5390C" w:rsidP="00E5390C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Flexibilidad: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> la inversión en participaciones permite invertir y desinvertir desde cantidades muy pequeñas hasta muy grandes.</w:t>
      </w:r>
    </w:p>
    <w:p w:rsidR="00C64ADA" w:rsidRPr="00C64ADA" w:rsidRDefault="00E5390C" w:rsidP="00C64ADA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Liquidez: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 xml:space="preserve"> disponibilidad de las inversiones en 24-48 horas </w:t>
      </w:r>
      <w:r w:rsidR="00C64ADA" w:rsidRPr="00C64ADA">
        <w:rPr>
          <w:rFonts w:eastAsia="Times New Roman" w:cs="Arial"/>
          <w:color w:val="555555"/>
          <w:sz w:val="28"/>
          <w:szCs w:val="28"/>
          <w:lang w:val="es-ES"/>
        </w:rPr>
        <w:t>.</w:t>
      </w:r>
    </w:p>
    <w:p w:rsidR="00E5390C" w:rsidRPr="00E5390C" w:rsidRDefault="00E5390C" w:rsidP="004F31A2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Fiscalidad: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> el partícipe puede cambiar de un fondo a otro sin cargas fiscales siempre que sea persona física residente.</w:t>
      </w:r>
    </w:p>
    <w:p w:rsidR="00C64ADA" w:rsidRPr="00E5390C" w:rsidRDefault="00E5390C" w:rsidP="00C64ADA">
      <w:pPr>
        <w:numPr>
          <w:ilvl w:val="0"/>
          <w:numId w:val="15"/>
        </w:numPr>
        <w:spacing w:before="0" w:line="240" w:lineRule="auto"/>
        <w:ind w:left="0"/>
        <w:textAlignment w:val="baseline"/>
        <w:rPr>
          <w:rFonts w:eastAsia="Times New Roman" w:cs="Arial"/>
          <w:color w:val="555555"/>
          <w:sz w:val="28"/>
          <w:szCs w:val="28"/>
          <w:lang w:val="es-ES"/>
        </w:rPr>
      </w:pPr>
      <w:r w:rsidRPr="00E5390C">
        <w:rPr>
          <w:rFonts w:eastAsia="Times New Roman" w:cs="Arial"/>
          <w:b/>
          <w:bCs/>
          <w:color w:val="555555"/>
          <w:sz w:val="28"/>
          <w:szCs w:val="28"/>
          <w:lang w:val="es-ES"/>
        </w:rPr>
        <w:t>Transparencia: </w:t>
      </w:r>
      <w:r w:rsidRPr="00E5390C">
        <w:rPr>
          <w:rFonts w:eastAsia="Times New Roman" w:cs="Arial"/>
          <w:color w:val="555555"/>
          <w:sz w:val="28"/>
          <w:szCs w:val="28"/>
          <w:lang w:val="es-ES"/>
        </w:rPr>
        <w:t xml:space="preserve">dispondrás de la información de las inversiones realizadas siempre desde tu </w:t>
      </w:r>
      <w:r w:rsidR="00C64ADA" w:rsidRPr="00C64ADA">
        <w:rPr>
          <w:rFonts w:eastAsia="Times New Roman" w:cs="Arial"/>
          <w:b/>
          <w:color w:val="555555"/>
          <w:sz w:val="28"/>
          <w:szCs w:val="28"/>
          <w:lang w:val="es-ES"/>
        </w:rPr>
        <w:t>App GV Mobile</w:t>
      </w:r>
      <w:r w:rsidR="00C64ADA" w:rsidRPr="00C64ADA">
        <w:rPr>
          <w:rFonts w:eastAsia="Times New Roman" w:cs="Arial"/>
          <w:color w:val="555555"/>
          <w:sz w:val="28"/>
          <w:szCs w:val="28"/>
          <w:lang w:val="es-ES"/>
        </w:rPr>
        <w:t>.</w:t>
      </w:r>
    </w:p>
    <w:p w:rsidR="00E00B29" w:rsidRPr="00E5390C" w:rsidRDefault="00E00B29" w:rsidP="006B791F">
      <w:pPr>
        <w:rPr>
          <w:sz w:val="28"/>
          <w:szCs w:val="28"/>
          <w:lang w:val="es-ES"/>
        </w:rPr>
      </w:pPr>
    </w:p>
    <w:p w:rsidR="006B791F" w:rsidRPr="009B462D" w:rsidRDefault="006B791F" w:rsidP="009B462D">
      <w:pPr>
        <w:pStyle w:val="Prrafodelista"/>
        <w:rPr>
          <w:sz w:val="28"/>
          <w:szCs w:val="28"/>
        </w:rPr>
      </w:pPr>
    </w:p>
    <w:p w:rsidR="009B462D" w:rsidRDefault="009B462D" w:rsidP="009B462D"/>
    <w:p w:rsidR="009B462D" w:rsidRDefault="009B462D" w:rsidP="009B462D"/>
    <w:p w:rsidR="005819F8" w:rsidRP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  <w:rPr>
          <w:u w:val="single"/>
        </w:rPr>
      </w:pPr>
    </w:p>
    <w:sectPr w:rsidR="005819F8" w:rsidRPr="005819F8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69" w:rsidRDefault="00464869">
      <w:pPr>
        <w:spacing w:before="0" w:line="240" w:lineRule="auto"/>
      </w:pPr>
      <w:r>
        <w:separator/>
      </w:r>
    </w:p>
  </w:endnote>
  <w:endnote w:type="continuationSeparator" w:id="0">
    <w:p w:rsidR="00464869" w:rsidRDefault="004648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69" w:rsidRDefault="00464869">
      <w:pPr>
        <w:spacing w:before="0" w:line="240" w:lineRule="auto"/>
      </w:pPr>
      <w:r>
        <w:separator/>
      </w:r>
    </w:p>
  </w:footnote>
  <w:footnote w:type="continuationSeparator" w:id="0">
    <w:p w:rsidR="00464869" w:rsidRDefault="004648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B70909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noProof/>
      </w:rPr>
      <w:drawing>
        <wp:anchor distT="0" distB="0" distL="114300" distR="114300" simplePos="0" relativeHeight="251658240" behindDoc="0" locked="0" layoutInCell="1" allowOverlap="1" wp14:anchorId="206AC945">
          <wp:simplePos x="0" y="0"/>
          <wp:positionH relativeFrom="column">
            <wp:posOffset>4895850</wp:posOffset>
          </wp:positionH>
          <wp:positionV relativeFrom="paragraph">
            <wp:posOffset>381000</wp:posOffset>
          </wp:positionV>
          <wp:extent cx="880874" cy="722377"/>
          <wp:effectExtent l="19050" t="0" r="14605" b="24955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6222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874" cy="72237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2C8">
      <w:rPr>
        <w:color w:val="000000"/>
      </w:rPr>
      <w:t xml:space="preserve">  </w:t>
    </w:r>
    <w:r w:rsidR="00C022C8">
      <w:rPr>
        <w:color w:val="000000"/>
      </w:rPr>
      <w:fldChar w:fldCharType="begin"/>
    </w:r>
    <w:r w:rsidR="00C022C8">
      <w:rPr>
        <w:color w:val="000000"/>
      </w:rPr>
      <w:instrText>PAGE</w:instrText>
    </w:r>
    <w:r w:rsidR="00C022C8">
      <w:rPr>
        <w:color w:val="000000"/>
      </w:rPr>
      <w:fldChar w:fldCharType="separate"/>
    </w:r>
    <w:r w:rsidR="005819F8">
      <w:rPr>
        <w:noProof/>
        <w:color w:val="000000"/>
      </w:rPr>
      <w:t>1</w:t>
    </w:r>
    <w:r w:rsidR="00C022C8">
      <w:rPr>
        <w:color w:val="000000"/>
      </w:rPr>
      <w:fldChar w:fldCharType="end"/>
    </w:r>
  </w:p>
  <w:p w:rsidR="00416FA8" w:rsidRDefault="00C022C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2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2E1C133F"/>
    <w:multiLevelType w:val="multilevel"/>
    <w:tmpl w:val="29C0F3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197343"/>
    <w:multiLevelType w:val="multilevel"/>
    <w:tmpl w:val="2C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C358C"/>
    <w:multiLevelType w:val="multilevel"/>
    <w:tmpl w:val="02CA5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846EE3"/>
    <w:multiLevelType w:val="hybridMultilevel"/>
    <w:tmpl w:val="B8808AC6"/>
    <w:lvl w:ilvl="0" w:tplc="4D16D9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8"/>
    <w:rsid w:val="001D7E4C"/>
    <w:rsid w:val="002E0B7B"/>
    <w:rsid w:val="00416FA8"/>
    <w:rsid w:val="00464869"/>
    <w:rsid w:val="005819F8"/>
    <w:rsid w:val="006B791F"/>
    <w:rsid w:val="009B462D"/>
    <w:rsid w:val="00B70909"/>
    <w:rsid w:val="00C022C8"/>
    <w:rsid w:val="00C64ADA"/>
    <w:rsid w:val="00E00B29"/>
    <w:rsid w:val="00E5390C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69DDA"/>
  <w15:docId w15:val="{46C217DE-A76F-43CA-871B-7EF08B5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819F8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Prrafodelista">
    <w:name w:val="List Paragraph"/>
    <w:basedOn w:val="Normal"/>
    <w:uiPriority w:val="34"/>
    <w:qFormat/>
    <w:rsid w:val="005819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909"/>
  </w:style>
  <w:style w:type="paragraph" w:styleId="Piedepgina">
    <w:name w:val="footer"/>
    <w:basedOn w:val="Normal"/>
    <w:link w:val="Piedepgina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909"/>
  </w:style>
  <w:style w:type="character" w:styleId="Textoennegrita">
    <w:name w:val="Strong"/>
    <w:basedOn w:val="Fuentedeprrafopredeter"/>
    <w:uiPriority w:val="22"/>
    <w:qFormat/>
    <w:rsid w:val="00E53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59462-7E2E-4904-82C4-D2BFE82B467C}" type="doc">
      <dgm:prSet loTypeId="urn:microsoft.com/office/officeart/2005/8/layout/hList1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s-ES"/>
        </a:p>
      </dgm:t>
    </dgm:pt>
    <dgm:pt modelId="{A211ED42-D515-46AC-8FDC-AD0D935D4DC5}">
      <dgm:prSet phldrT="[Texto]"/>
      <dgm:spPr/>
      <dgm:t>
        <a:bodyPr/>
        <a:lstStyle/>
        <a:p>
          <a:r>
            <a:rPr lang="es-ES"/>
            <a:t>Inversión En Indices</a:t>
          </a:r>
        </a:p>
      </dgm:t>
    </dgm:pt>
    <dgm:pt modelId="{A3DDFAB1-C6B3-4BB0-A0A4-717F9029CAB4}" type="parTrans" cxnId="{B124AF32-B1B6-4F0D-BE7E-7D387E4832C6}">
      <dgm:prSet/>
      <dgm:spPr/>
      <dgm:t>
        <a:bodyPr/>
        <a:lstStyle/>
        <a:p>
          <a:endParaRPr lang="es-ES"/>
        </a:p>
      </dgm:t>
    </dgm:pt>
    <dgm:pt modelId="{ACB97C63-3099-4B30-A008-31685E4B72BB}" type="sibTrans" cxnId="{B124AF32-B1B6-4F0D-BE7E-7D387E4832C6}">
      <dgm:prSet/>
      <dgm:spPr/>
      <dgm:t>
        <a:bodyPr/>
        <a:lstStyle/>
        <a:p>
          <a:endParaRPr lang="es-ES"/>
        </a:p>
      </dgm:t>
    </dgm:pt>
    <dgm:pt modelId="{F743D0FD-BF81-4B22-975E-20D76F273E53}">
      <dgm:prSet phldrT="[Texto]"/>
      <dgm:spPr/>
      <dgm:t>
        <a:bodyPr/>
        <a:lstStyle/>
        <a:p>
          <a:r>
            <a:rPr lang="es-ES"/>
            <a:t>Riesgo bajo</a:t>
          </a:r>
        </a:p>
      </dgm:t>
    </dgm:pt>
    <dgm:pt modelId="{71DE8797-108F-4BFB-A7DB-E4C73290111B}" type="parTrans" cxnId="{F2169299-55D5-4A63-9463-EDE41CE9ADDB}">
      <dgm:prSet/>
      <dgm:spPr/>
      <dgm:t>
        <a:bodyPr/>
        <a:lstStyle/>
        <a:p>
          <a:endParaRPr lang="es-ES"/>
        </a:p>
      </dgm:t>
    </dgm:pt>
    <dgm:pt modelId="{25B3F9C9-53D1-4FE5-9987-21CB7B6BEB83}" type="sibTrans" cxnId="{F2169299-55D5-4A63-9463-EDE41CE9ADDB}">
      <dgm:prSet/>
      <dgm:spPr/>
      <dgm:t>
        <a:bodyPr/>
        <a:lstStyle/>
        <a:p>
          <a:endParaRPr lang="es-ES"/>
        </a:p>
      </dgm:t>
    </dgm:pt>
    <dgm:pt modelId="{6CCD3B61-1F56-4E3D-A778-1F65D711DB8F}">
      <dgm:prSet phldrT="[Texto]"/>
      <dgm:spPr/>
      <dgm:t>
        <a:bodyPr/>
        <a:lstStyle/>
        <a:p>
          <a:r>
            <a:rPr lang="es-ES"/>
            <a:t>Rentabilidad baja ( cerca del 5% anual )</a:t>
          </a:r>
        </a:p>
      </dgm:t>
    </dgm:pt>
    <dgm:pt modelId="{D2300296-0F57-4950-B843-358AB262AE0C}" type="parTrans" cxnId="{6E786113-D047-43E5-992D-3FC80EF0386A}">
      <dgm:prSet/>
      <dgm:spPr/>
      <dgm:t>
        <a:bodyPr/>
        <a:lstStyle/>
        <a:p>
          <a:endParaRPr lang="es-ES"/>
        </a:p>
      </dgm:t>
    </dgm:pt>
    <dgm:pt modelId="{0526B80B-C567-4C93-90DA-33D272541726}" type="sibTrans" cxnId="{6E786113-D047-43E5-992D-3FC80EF0386A}">
      <dgm:prSet/>
      <dgm:spPr/>
      <dgm:t>
        <a:bodyPr/>
        <a:lstStyle/>
        <a:p>
          <a:endParaRPr lang="es-ES"/>
        </a:p>
      </dgm:t>
    </dgm:pt>
    <dgm:pt modelId="{A0986E6A-D483-4B92-89E5-0EA105A55876}">
      <dgm:prSet phldrT="[Texto]"/>
      <dgm:spPr/>
      <dgm:t>
        <a:bodyPr/>
        <a:lstStyle/>
        <a:p>
          <a:r>
            <a:rPr lang="es-ES"/>
            <a:t>Inversión En Divisas/Acciones</a:t>
          </a:r>
        </a:p>
      </dgm:t>
    </dgm:pt>
    <dgm:pt modelId="{0D653136-309B-48B7-96AB-BEBD5DF60F8A}" type="parTrans" cxnId="{E8FEB821-A6EC-434F-BF48-4CA54D63B402}">
      <dgm:prSet/>
      <dgm:spPr/>
      <dgm:t>
        <a:bodyPr/>
        <a:lstStyle/>
        <a:p>
          <a:endParaRPr lang="es-ES"/>
        </a:p>
      </dgm:t>
    </dgm:pt>
    <dgm:pt modelId="{C43F18C2-DA09-4F62-AFD0-80F1C46F593D}" type="sibTrans" cxnId="{E8FEB821-A6EC-434F-BF48-4CA54D63B402}">
      <dgm:prSet/>
      <dgm:spPr/>
      <dgm:t>
        <a:bodyPr/>
        <a:lstStyle/>
        <a:p>
          <a:endParaRPr lang="es-ES"/>
        </a:p>
      </dgm:t>
    </dgm:pt>
    <dgm:pt modelId="{0CEAC4E5-171D-478A-8910-B665EF4ED6F1}">
      <dgm:prSet phldrT="[Texto]"/>
      <dgm:spPr/>
      <dgm:t>
        <a:bodyPr/>
        <a:lstStyle/>
        <a:p>
          <a:r>
            <a:rPr lang="es-ES"/>
            <a:t>Riesgo moderado/bajo</a:t>
          </a:r>
        </a:p>
      </dgm:t>
    </dgm:pt>
    <dgm:pt modelId="{2ABB51FB-A903-499E-892D-56C56BDA0AD0}" type="parTrans" cxnId="{10910EC4-5CB0-480C-B109-A0AEF3E136BD}">
      <dgm:prSet/>
      <dgm:spPr/>
      <dgm:t>
        <a:bodyPr/>
        <a:lstStyle/>
        <a:p>
          <a:endParaRPr lang="es-ES"/>
        </a:p>
      </dgm:t>
    </dgm:pt>
    <dgm:pt modelId="{45A45775-D48F-47EB-ACDA-F8CD6587972D}" type="sibTrans" cxnId="{10910EC4-5CB0-480C-B109-A0AEF3E136BD}">
      <dgm:prSet/>
      <dgm:spPr/>
      <dgm:t>
        <a:bodyPr/>
        <a:lstStyle/>
        <a:p>
          <a:endParaRPr lang="es-ES"/>
        </a:p>
      </dgm:t>
    </dgm:pt>
    <dgm:pt modelId="{9081C171-2277-4FF7-9ADF-1EB8221C46C4}">
      <dgm:prSet phldrT="[Texto]"/>
      <dgm:spPr/>
      <dgm:t>
        <a:bodyPr/>
        <a:lstStyle/>
        <a:p>
          <a:r>
            <a:rPr lang="es-ES"/>
            <a:t>Rentabilidad buena ( 10% anual )</a:t>
          </a:r>
        </a:p>
      </dgm:t>
    </dgm:pt>
    <dgm:pt modelId="{36D0C785-7F69-4852-9D70-60D0EC16620C}" type="parTrans" cxnId="{28ABB246-B5F7-4F54-8957-6FCA641DFDD6}">
      <dgm:prSet/>
      <dgm:spPr/>
      <dgm:t>
        <a:bodyPr/>
        <a:lstStyle/>
        <a:p>
          <a:endParaRPr lang="es-ES"/>
        </a:p>
      </dgm:t>
    </dgm:pt>
    <dgm:pt modelId="{23B51D08-E111-45EE-A8E7-4EAF96B1B2E5}" type="sibTrans" cxnId="{28ABB246-B5F7-4F54-8957-6FCA641DFDD6}">
      <dgm:prSet/>
      <dgm:spPr/>
      <dgm:t>
        <a:bodyPr/>
        <a:lstStyle/>
        <a:p>
          <a:endParaRPr lang="es-ES"/>
        </a:p>
      </dgm:t>
    </dgm:pt>
    <dgm:pt modelId="{B286FD55-F602-4BAC-B31D-41BCAA499D04}">
      <dgm:prSet phldrT="[Texto]"/>
      <dgm:spPr/>
      <dgm:t>
        <a:bodyPr/>
        <a:lstStyle/>
        <a:p>
          <a:r>
            <a:rPr lang="es-ES"/>
            <a:t>Inversiones En Criptomonedas/Cannabis</a:t>
          </a:r>
        </a:p>
      </dgm:t>
    </dgm:pt>
    <dgm:pt modelId="{84BA26A9-1DBD-49F3-886D-3913A9C70CDC}" type="parTrans" cxnId="{207003FC-3D2C-427A-965F-F5E00E3B4577}">
      <dgm:prSet/>
      <dgm:spPr/>
      <dgm:t>
        <a:bodyPr/>
        <a:lstStyle/>
        <a:p>
          <a:endParaRPr lang="es-ES"/>
        </a:p>
      </dgm:t>
    </dgm:pt>
    <dgm:pt modelId="{92CC364E-4B32-491B-AEAC-095128B46836}" type="sibTrans" cxnId="{207003FC-3D2C-427A-965F-F5E00E3B4577}">
      <dgm:prSet/>
      <dgm:spPr/>
      <dgm:t>
        <a:bodyPr/>
        <a:lstStyle/>
        <a:p>
          <a:endParaRPr lang="es-ES"/>
        </a:p>
      </dgm:t>
    </dgm:pt>
    <dgm:pt modelId="{305DB851-423E-4241-82E1-D0889239E4F5}">
      <dgm:prSet phldrT="[Texto]"/>
      <dgm:spPr/>
      <dgm:t>
        <a:bodyPr/>
        <a:lstStyle/>
        <a:p>
          <a:r>
            <a:rPr lang="es-ES"/>
            <a:t>Riesgo Alto</a:t>
          </a:r>
        </a:p>
      </dgm:t>
    </dgm:pt>
    <dgm:pt modelId="{3F2BA35B-7A7A-49F6-A464-7F464782875D}" type="parTrans" cxnId="{AA34E4EE-6C94-477F-ABBB-F7946513F9E0}">
      <dgm:prSet/>
      <dgm:spPr/>
      <dgm:t>
        <a:bodyPr/>
        <a:lstStyle/>
        <a:p>
          <a:endParaRPr lang="es-ES"/>
        </a:p>
      </dgm:t>
    </dgm:pt>
    <dgm:pt modelId="{162D15C0-FB69-454E-9D62-1BBFF8CC197E}" type="sibTrans" cxnId="{AA34E4EE-6C94-477F-ABBB-F7946513F9E0}">
      <dgm:prSet/>
      <dgm:spPr/>
      <dgm:t>
        <a:bodyPr/>
        <a:lstStyle/>
        <a:p>
          <a:endParaRPr lang="es-ES"/>
        </a:p>
      </dgm:t>
    </dgm:pt>
    <dgm:pt modelId="{6E25CEE7-C342-4384-8493-98589B0FB962}">
      <dgm:prSet phldrT="[Texto]"/>
      <dgm:spPr/>
      <dgm:t>
        <a:bodyPr/>
        <a:lstStyle/>
        <a:p>
          <a:r>
            <a:rPr lang="es-ES"/>
            <a:t>Rentabilidad Extrema ( cerca del 400% ) </a:t>
          </a:r>
        </a:p>
      </dgm:t>
    </dgm:pt>
    <dgm:pt modelId="{37EA250A-CD3D-4BC4-9BB1-7EB00CBFC492}" type="parTrans" cxnId="{B19E28D9-6A9B-4C5E-BA63-18B00C35769B}">
      <dgm:prSet/>
      <dgm:spPr/>
      <dgm:t>
        <a:bodyPr/>
        <a:lstStyle/>
        <a:p>
          <a:endParaRPr lang="es-ES"/>
        </a:p>
      </dgm:t>
    </dgm:pt>
    <dgm:pt modelId="{9EB7FDF9-D190-4961-8CB4-558F069D0990}" type="sibTrans" cxnId="{B19E28D9-6A9B-4C5E-BA63-18B00C35769B}">
      <dgm:prSet/>
      <dgm:spPr/>
      <dgm:t>
        <a:bodyPr/>
        <a:lstStyle/>
        <a:p>
          <a:endParaRPr lang="es-ES"/>
        </a:p>
      </dgm:t>
    </dgm:pt>
    <dgm:pt modelId="{03BEFD31-852E-4D99-BE8F-6C97ACAE456B}">
      <dgm:prSet phldrT="[Texto]"/>
      <dgm:spPr/>
      <dgm:t>
        <a:bodyPr/>
        <a:lstStyle/>
        <a:p>
          <a:r>
            <a:rPr lang="es-ES"/>
            <a:t>Acceso a mercados como S&amp;P,NASDAQ, entre otros.</a:t>
          </a:r>
        </a:p>
      </dgm:t>
    </dgm:pt>
    <dgm:pt modelId="{E3171AE3-7010-47F4-A37E-C874DBC3664B}" type="parTrans" cxnId="{19CC99FF-BE7A-4D50-8FC0-86E74A1D3406}">
      <dgm:prSet/>
      <dgm:spPr/>
      <dgm:t>
        <a:bodyPr/>
        <a:lstStyle/>
        <a:p>
          <a:endParaRPr lang="es-ES"/>
        </a:p>
      </dgm:t>
    </dgm:pt>
    <dgm:pt modelId="{C22BD349-EBC6-4FEC-8FEE-7363254A932F}" type="sibTrans" cxnId="{19CC99FF-BE7A-4D50-8FC0-86E74A1D3406}">
      <dgm:prSet/>
      <dgm:spPr/>
      <dgm:t>
        <a:bodyPr/>
        <a:lstStyle/>
        <a:p>
          <a:endParaRPr lang="es-ES"/>
        </a:p>
      </dgm:t>
    </dgm:pt>
    <dgm:pt modelId="{B0B42F56-391D-4245-B07A-5E61E1487F77}">
      <dgm:prSet phldrT="[Texto]"/>
      <dgm:spPr/>
      <dgm:t>
        <a:bodyPr/>
        <a:lstStyle/>
        <a:p>
          <a:r>
            <a:rPr lang="es-ES"/>
            <a:t>Acceso a mercados como EUR/USD, GBP/USD ...</a:t>
          </a:r>
        </a:p>
      </dgm:t>
    </dgm:pt>
    <dgm:pt modelId="{238AFAA0-E4E5-4F0B-9736-6C6BD1D1CD42}" type="parTrans" cxnId="{40276CE6-B2D8-40E1-BA26-64C9919629E8}">
      <dgm:prSet/>
      <dgm:spPr/>
      <dgm:t>
        <a:bodyPr/>
        <a:lstStyle/>
        <a:p>
          <a:endParaRPr lang="es-ES"/>
        </a:p>
      </dgm:t>
    </dgm:pt>
    <dgm:pt modelId="{528513FA-2A42-4189-973B-9A3E621FC324}" type="sibTrans" cxnId="{40276CE6-B2D8-40E1-BA26-64C9919629E8}">
      <dgm:prSet/>
      <dgm:spPr/>
      <dgm:t>
        <a:bodyPr/>
        <a:lstStyle/>
        <a:p>
          <a:endParaRPr lang="es-ES"/>
        </a:p>
      </dgm:t>
    </dgm:pt>
    <dgm:pt modelId="{742918B4-0A3C-4870-9319-FE69D80A3BDB}">
      <dgm:prSet phldrT="[Texto]"/>
      <dgm:spPr/>
      <dgm:t>
        <a:bodyPr/>
        <a:lstStyle/>
        <a:p>
          <a:r>
            <a:rPr lang="es-ES"/>
            <a:t>Comisiones bajas</a:t>
          </a:r>
        </a:p>
      </dgm:t>
    </dgm:pt>
    <dgm:pt modelId="{16812F06-B504-41FB-934C-038D28D14588}" type="parTrans" cxnId="{A73C0C4F-5F00-4458-A4BB-BAF87DDCC823}">
      <dgm:prSet/>
      <dgm:spPr/>
      <dgm:t>
        <a:bodyPr/>
        <a:lstStyle/>
        <a:p>
          <a:endParaRPr lang="es-ES"/>
        </a:p>
      </dgm:t>
    </dgm:pt>
    <dgm:pt modelId="{11A2F949-70A9-4843-98F0-CF10EFD30691}" type="sibTrans" cxnId="{A73C0C4F-5F00-4458-A4BB-BAF87DDCC823}">
      <dgm:prSet/>
      <dgm:spPr/>
      <dgm:t>
        <a:bodyPr/>
        <a:lstStyle/>
        <a:p>
          <a:endParaRPr lang="es-ES"/>
        </a:p>
      </dgm:t>
    </dgm:pt>
    <dgm:pt modelId="{62D8D0A3-3728-48A2-A258-51A5FBEA8D7D}">
      <dgm:prSet phldrT="[Texto]"/>
      <dgm:spPr/>
      <dgm:t>
        <a:bodyPr/>
        <a:lstStyle/>
        <a:p>
          <a:r>
            <a:rPr lang="es-ES"/>
            <a:t>Comisiones bajas.</a:t>
          </a:r>
        </a:p>
      </dgm:t>
    </dgm:pt>
    <dgm:pt modelId="{F0BEE714-EADB-44E3-8900-020E85D75B13}" type="parTrans" cxnId="{0AADFC74-A06A-4D52-BDA4-29618700EAEF}">
      <dgm:prSet/>
      <dgm:spPr/>
      <dgm:t>
        <a:bodyPr/>
        <a:lstStyle/>
        <a:p>
          <a:endParaRPr lang="es-ES"/>
        </a:p>
      </dgm:t>
    </dgm:pt>
    <dgm:pt modelId="{0C2CD8B6-A8D2-40D9-9D03-CB548F232C90}" type="sibTrans" cxnId="{0AADFC74-A06A-4D52-BDA4-29618700EAEF}">
      <dgm:prSet/>
      <dgm:spPr/>
      <dgm:t>
        <a:bodyPr/>
        <a:lstStyle/>
        <a:p>
          <a:endParaRPr lang="es-ES"/>
        </a:p>
      </dgm:t>
    </dgm:pt>
    <dgm:pt modelId="{347CEBDE-F7CD-4AE9-A7B9-84E0B1A5E39A}">
      <dgm:prSet phldrT="[Texto]"/>
      <dgm:spPr/>
      <dgm:t>
        <a:bodyPr/>
        <a:lstStyle/>
        <a:p>
          <a:r>
            <a:rPr lang="es-ES"/>
            <a:t>Acceso a mercados como Bitcoin, Ethereum, Acciones de Cannabis...</a:t>
          </a:r>
        </a:p>
      </dgm:t>
    </dgm:pt>
    <dgm:pt modelId="{9D215851-8480-472D-9380-0EE5F403A1FF}" type="parTrans" cxnId="{D1CED770-8D48-4021-B126-BACA5D10129B}">
      <dgm:prSet/>
      <dgm:spPr/>
      <dgm:t>
        <a:bodyPr/>
        <a:lstStyle/>
        <a:p>
          <a:endParaRPr lang="es-ES"/>
        </a:p>
      </dgm:t>
    </dgm:pt>
    <dgm:pt modelId="{740D2E56-4D91-4B05-BFF5-1F838074FDCF}" type="sibTrans" cxnId="{D1CED770-8D48-4021-B126-BACA5D10129B}">
      <dgm:prSet/>
      <dgm:spPr/>
      <dgm:t>
        <a:bodyPr/>
        <a:lstStyle/>
        <a:p>
          <a:endParaRPr lang="es-ES"/>
        </a:p>
      </dgm:t>
    </dgm:pt>
    <dgm:pt modelId="{43274BE4-40A5-4271-8615-B1E7E68E6CD5}">
      <dgm:prSet phldrT="[Texto]"/>
      <dgm:spPr/>
      <dgm:t>
        <a:bodyPr/>
        <a:lstStyle/>
        <a:p>
          <a:r>
            <a:rPr lang="es-ES"/>
            <a:t>Comisiones altas y Spreads.</a:t>
          </a:r>
        </a:p>
      </dgm:t>
    </dgm:pt>
    <dgm:pt modelId="{79F30151-89B4-425C-A0A7-813660EC4FBE}" type="parTrans" cxnId="{03F59AD5-B1D9-4AAD-B7CB-807BA8AE1919}">
      <dgm:prSet/>
      <dgm:spPr/>
      <dgm:t>
        <a:bodyPr/>
        <a:lstStyle/>
        <a:p>
          <a:endParaRPr lang="es-ES"/>
        </a:p>
      </dgm:t>
    </dgm:pt>
    <dgm:pt modelId="{0A34435D-EC38-4AE3-BD7D-86E5EAA38AB1}" type="sibTrans" cxnId="{03F59AD5-B1D9-4AAD-B7CB-807BA8AE1919}">
      <dgm:prSet/>
      <dgm:spPr/>
      <dgm:t>
        <a:bodyPr/>
        <a:lstStyle/>
        <a:p>
          <a:endParaRPr lang="es-ES"/>
        </a:p>
      </dgm:t>
    </dgm:pt>
    <dgm:pt modelId="{564188A1-16EC-4BAA-901E-9E64431CA377}" type="pres">
      <dgm:prSet presAssocID="{F2459462-7E2E-4904-82C4-D2BFE82B467C}" presName="Name0" presStyleCnt="0">
        <dgm:presLayoutVars>
          <dgm:dir/>
          <dgm:animLvl val="lvl"/>
          <dgm:resizeHandles val="exact"/>
        </dgm:presLayoutVars>
      </dgm:prSet>
      <dgm:spPr/>
    </dgm:pt>
    <dgm:pt modelId="{A5029B7D-872C-4B5E-B97F-05F38D0EBB43}" type="pres">
      <dgm:prSet presAssocID="{A211ED42-D515-46AC-8FDC-AD0D935D4DC5}" presName="composite" presStyleCnt="0"/>
      <dgm:spPr/>
    </dgm:pt>
    <dgm:pt modelId="{9E622661-3B1E-485E-A4FE-67BD2506269D}" type="pres">
      <dgm:prSet presAssocID="{A211ED42-D515-46AC-8FDC-AD0D935D4DC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C3C9469-0A33-466C-BE51-6549A1305FB2}" type="pres">
      <dgm:prSet presAssocID="{A211ED42-D515-46AC-8FDC-AD0D935D4DC5}" presName="desTx" presStyleLbl="alignAccFollowNode1" presStyleIdx="0" presStyleCnt="3">
        <dgm:presLayoutVars>
          <dgm:bulletEnabled val="1"/>
        </dgm:presLayoutVars>
      </dgm:prSet>
      <dgm:spPr/>
    </dgm:pt>
    <dgm:pt modelId="{70E9DADE-9717-46E5-A3B2-39F86507A881}" type="pres">
      <dgm:prSet presAssocID="{ACB97C63-3099-4B30-A008-31685E4B72BB}" presName="space" presStyleCnt="0"/>
      <dgm:spPr/>
    </dgm:pt>
    <dgm:pt modelId="{FFEF09C4-EB84-44DB-99F1-DEBAF5FF2391}" type="pres">
      <dgm:prSet presAssocID="{A0986E6A-D483-4B92-89E5-0EA105A55876}" presName="composite" presStyleCnt="0"/>
      <dgm:spPr/>
    </dgm:pt>
    <dgm:pt modelId="{EA3FC962-A068-4EAF-A0BB-84A3F48BA116}" type="pres">
      <dgm:prSet presAssocID="{A0986E6A-D483-4B92-89E5-0EA105A55876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3345196-84F3-477D-BEA4-36828D2EC8C6}" type="pres">
      <dgm:prSet presAssocID="{A0986E6A-D483-4B92-89E5-0EA105A55876}" presName="desTx" presStyleLbl="alignAccFollowNode1" presStyleIdx="1" presStyleCnt="3">
        <dgm:presLayoutVars>
          <dgm:bulletEnabled val="1"/>
        </dgm:presLayoutVars>
      </dgm:prSet>
      <dgm:spPr/>
    </dgm:pt>
    <dgm:pt modelId="{0C47663B-C207-4697-875B-83DD2BF57BC6}" type="pres">
      <dgm:prSet presAssocID="{C43F18C2-DA09-4F62-AFD0-80F1C46F593D}" presName="space" presStyleCnt="0"/>
      <dgm:spPr/>
    </dgm:pt>
    <dgm:pt modelId="{24AD3C2F-688B-4D6A-BBFE-A6A7F9F7219F}" type="pres">
      <dgm:prSet presAssocID="{B286FD55-F602-4BAC-B31D-41BCAA499D04}" presName="composite" presStyleCnt="0"/>
      <dgm:spPr/>
    </dgm:pt>
    <dgm:pt modelId="{6EBA6185-8C92-43B3-92B3-8B9E4CB8FF18}" type="pres">
      <dgm:prSet presAssocID="{B286FD55-F602-4BAC-B31D-41BCAA499D04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2BBF268F-E318-402B-9279-DE629E94E13D}" type="pres">
      <dgm:prSet presAssocID="{B286FD55-F602-4BAC-B31D-41BCAA499D04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382BB04-2C7B-4A98-AA11-36E74E246C2E}" type="presOf" srcId="{A0986E6A-D483-4B92-89E5-0EA105A55876}" destId="{EA3FC962-A068-4EAF-A0BB-84A3F48BA116}" srcOrd="0" destOrd="0" presId="urn:microsoft.com/office/officeart/2005/8/layout/hList1"/>
    <dgm:cxn modelId="{6E293B13-4021-4C79-B643-E1E3ED77B536}" type="presOf" srcId="{742918B4-0A3C-4870-9319-FE69D80A3BDB}" destId="{E3345196-84F3-477D-BEA4-36828D2EC8C6}" srcOrd="0" destOrd="3" presId="urn:microsoft.com/office/officeart/2005/8/layout/hList1"/>
    <dgm:cxn modelId="{6E786113-D047-43E5-992D-3FC80EF0386A}" srcId="{A211ED42-D515-46AC-8FDC-AD0D935D4DC5}" destId="{6CCD3B61-1F56-4E3D-A778-1F65D711DB8F}" srcOrd="1" destOrd="0" parTransId="{D2300296-0F57-4950-B843-358AB262AE0C}" sibTransId="{0526B80B-C567-4C93-90DA-33D272541726}"/>
    <dgm:cxn modelId="{591DF714-812F-430B-846C-17651316B3C7}" type="presOf" srcId="{43274BE4-40A5-4271-8615-B1E7E68E6CD5}" destId="{2BBF268F-E318-402B-9279-DE629E94E13D}" srcOrd="0" destOrd="3" presId="urn:microsoft.com/office/officeart/2005/8/layout/hList1"/>
    <dgm:cxn modelId="{95ED4A17-F12D-4C01-BE14-51860F4931A2}" type="presOf" srcId="{B286FD55-F602-4BAC-B31D-41BCAA499D04}" destId="{6EBA6185-8C92-43B3-92B3-8B9E4CB8FF18}" srcOrd="0" destOrd="0" presId="urn:microsoft.com/office/officeart/2005/8/layout/hList1"/>
    <dgm:cxn modelId="{E8FEB821-A6EC-434F-BF48-4CA54D63B402}" srcId="{F2459462-7E2E-4904-82C4-D2BFE82B467C}" destId="{A0986E6A-D483-4B92-89E5-0EA105A55876}" srcOrd="1" destOrd="0" parTransId="{0D653136-309B-48B7-96AB-BEBD5DF60F8A}" sibTransId="{C43F18C2-DA09-4F62-AFD0-80F1C46F593D}"/>
    <dgm:cxn modelId="{C761EF2E-B8C1-4142-9DCD-7678062E5791}" type="presOf" srcId="{347CEBDE-F7CD-4AE9-A7B9-84E0B1A5E39A}" destId="{2BBF268F-E318-402B-9279-DE629E94E13D}" srcOrd="0" destOrd="2" presId="urn:microsoft.com/office/officeart/2005/8/layout/hList1"/>
    <dgm:cxn modelId="{B124AF32-B1B6-4F0D-BE7E-7D387E4832C6}" srcId="{F2459462-7E2E-4904-82C4-D2BFE82B467C}" destId="{A211ED42-D515-46AC-8FDC-AD0D935D4DC5}" srcOrd="0" destOrd="0" parTransId="{A3DDFAB1-C6B3-4BB0-A0A4-717F9029CAB4}" sibTransId="{ACB97C63-3099-4B30-A008-31685E4B72BB}"/>
    <dgm:cxn modelId="{E215E242-CD36-4A5E-96F8-0492AEC36542}" type="presOf" srcId="{F2459462-7E2E-4904-82C4-D2BFE82B467C}" destId="{564188A1-16EC-4BAA-901E-9E64431CA377}" srcOrd="0" destOrd="0" presId="urn:microsoft.com/office/officeart/2005/8/layout/hList1"/>
    <dgm:cxn modelId="{28ABB246-B5F7-4F54-8957-6FCA641DFDD6}" srcId="{A0986E6A-D483-4B92-89E5-0EA105A55876}" destId="{9081C171-2277-4FF7-9ADF-1EB8221C46C4}" srcOrd="1" destOrd="0" parTransId="{36D0C785-7F69-4852-9D70-60D0EC16620C}" sibTransId="{23B51D08-E111-45EE-A8E7-4EAF96B1B2E5}"/>
    <dgm:cxn modelId="{A73C0C4F-5F00-4458-A4BB-BAF87DDCC823}" srcId="{A0986E6A-D483-4B92-89E5-0EA105A55876}" destId="{742918B4-0A3C-4870-9319-FE69D80A3BDB}" srcOrd="3" destOrd="0" parTransId="{16812F06-B504-41FB-934C-038D28D14588}" sibTransId="{11A2F949-70A9-4843-98F0-CF10EFD30691}"/>
    <dgm:cxn modelId="{D1CED770-8D48-4021-B126-BACA5D10129B}" srcId="{B286FD55-F602-4BAC-B31D-41BCAA499D04}" destId="{347CEBDE-F7CD-4AE9-A7B9-84E0B1A5E39A}" srcOrd="2" destOrd="0" parTransId="{9D215851-8480-472D-9380-0EE5F403A1FF}" sibTransId="{740D2E56-4D91-4B05-BFF5-1F838074FDCF}"/>
    <dgm:cxn modelId="{11150B73-5CA7-4763-98C1-CC9ECFEED5E8}" type="presOf" srcId="{305DB851-423E-4241-82E1-D0889239E4F5}" destId="{2BBF268F-E318-402B-9279-DE629E94E13D}" srcOrd="0" destOrd="0" presId="urn:microsoft.com/office/officeart/2005/8/layout/hList1"/>
    <dgm:cxn modelId="{0AADFC74-A06A-4D52-BDA4-29618700EAEF}" srcId="{A211ED42-D515-46AC-8FDC-AD0D935D4DC5}" destId="{62D8D0A3-3728-48A2-A258-51A5FBEA8D7D}" srcOrd="3" destOrd="0" parTransId="{F0BEE714-EADB-44E3-8900-020E85D75B13}" sibTransId="{0C2CD8B6-A8D2-40D9-9D03-CB548F232C90}"/>
    <dgm:cxn modelId="{F4265785-7A97-4D2B-B413-EC90E6F0538E}" type="presOf" srcId="{A211ED42-D515-46AC-8FDC-AD0D935D4DC5}" destId="{9E622661-3B1E-485E-A4FE-67BD2506269D}" srcOrd="0" destOrd="0" presId="urn:microsoft.com/office/officeart/2005/8/layout/hList1"/>
    <dgm:cxn modelId="{E2628B89-4A51-44FC-A239-59FC2223C4C1}" type="presOf" srcId="{0CEAC4E5-171D-478A-8910-B665EF4ED6F1}" destId="{E3345196-84F3-477D-BEA4-36828D2EC8C6}" srcOrd="0" destOrd="0" presId="urn:microsoft.com/office/officeart/2005/8/layout/hList1"/>
    <dgm:cxn modelId="{C9BA5992-9E31-4684-9ECC-FF53DF9BD9B5}" type="presOf" srcId="{F743D0FD-BF81-4B22-975E-20D76F273E53}" destId="{0C3C9469-0A33-466C-BE51-6549A1305FB2}" srcOrd="0" destOrd="0" presId="urn:microsoft.com/office/officeart/2005/8/layout/hList1"/>
    <dgm:cxn modelId="{F2169299-55D5-4A63-9463-EDE41CE9ADDB}" srcId="{A211ED42-D515-46AC-8FDC-AD0D935D4DC5}" destId="{F743D0FD-BF81-4B22-975E-20D76F273E53}" srcOrd="0" destOrd="0" parTransId="{71DE8797-108F-4BFB-A7DB-E4C73290111B}" sibTransId="{25B3F9C9-53D1-4FE5-9987-21CB7B6BEB83}"/>
    <dgm:cxn modelId="{5B2C8C9D-1189-476E-8B7C-0A6996A7E336}" type="presOf" srcId="{9081C171-2277-4FF7-9ADF-1EB8221C46C4}" destId="{E3345196-84F3-477D-BEA4-36828D2EC8C6}" srcOrd="0" destOrd="1" presId="urn:microsoft.com/office/officeart/2005/8/layout/hList1"/>
    <dgm:cxn modelId="{B158EBB3-937D-45B4-9FB7-D940955FA47E}" type="presOf" srcId="{B0B42F56-391D-4245-B07A-5E61E1487F77}" destId="{E3345196-84F3-477D-BEA4-36828D2EC8C6}" srcOrd="0" destOrd="2" presId="urn:microsoft.com/office/officeart/2005/8/layout/hList1"/>
    <dgm:cxn modelId="{193E96B8-3DD2-41D9-8292-2E82C206229E}" type="presOf" srcId="{6E25CEE7-C342-4384-8493-98589B0FB962}" destId="{2BBF268F-E318-402B-9279-DE629E94E13D}" srcOrd="0" destOrd="1" presId="urn:microsoft.com/office/officeart/2005/8/layout/hList1"/>
    <dgm:cxn modelId="{10910EC4-5CB0-480C-B109-A0AEF3E136BD}" srcId="{A0986E6A-D483-4B92-89E5-0EA105A55876}" destId="{0CEAC4E5-171D-478A-8910-B665EF4ED6F1}" srcOrd="0" destOrd="0" parTransId="{2ABB51FB-A903-499E-892D-56C56BDA0AD0}" sibTransId="{45A45775-D48F-47EB-ACDA-F8CD6587972D}"/>
    <dgm:cxn modelId="{C2BC51C9-7FB3-4583-94CC-2E845FE7A077}" type="presOf" srcId="{03BEFD31-852E-4D99-BE8F-6C97ACAE456B}" destId="{0C3C9469-0A33-466C-BE51-6549A1305FB2}" srcOrd="0" destOrd="2" presId="urn:microsoft.com/office/officeart/2005/8/layout/hList1"/>
    <dgm:cxn modelId="{03F59AD5-B1D9-4AAD-B7CB-807BA8AE1919}" srcId="{B286FD55-F602-4BAC-B31D-41BCAA499D04}" destId="{43274BE4-40A5-4271-8615-B1E7E68E6CD5}" srcOrd="3" destOrd="0" parTransId="{79F30151-89B4-425C-A0A7-813660EC4FBE}" sibTransId="{0A34435D-EC38-4AE3-BD7D-86E5EAA38AB1}"/>
    <dgm:cxn modelId="{DA4BA2D5-F1E8-4BC1-A48C-94D748239FDD}" type="presOf" srcId="{6CCD3B61-1F56-4E3D-A778-1F65D711DB8F}" destId="{0C3C9469-0A33-466C-BE51-6549A1305FB2}" srcOrd="0" destOrd="1" presId="urn:microsoft.com/office/officeart/2005/8/layout/hList1"/>
    <dgm:cxn modelId="{B19E28D9-6A9B-4C5E-BA63-18B00C35769B}" srcId="{B286FD55-F602-4BAC-B31D-41BCAA499D04}" destId="{6E25CEE7-C342-4384-8493-98589B0FB962}" srcOrd="1" destOrd="0" parTransId="{37EA250A-CD3D-4BC4-9BB1-7EB00CBFC492}" sibTransId="{9EB7FDF9-D190-4961-8CB4-558F069D0990}"/>
    <dgm:cxn modelId="{72E0F8E3-F9A9-4F80-8CF5-6874CA71EC63}" type="presOf" srcId="{62D8D0A3-3728-48A2-A258-51A5FBEA8D7D}" destId="{0C3C9469-0A33-466C-BE51-6549A1305FB2}" srcOrd="0" destOrd="3" presId="urn:microsoft.com/office/officeart/2005/8/layout/hList1"/>
    <dgm:cxn modelId="{40276CE6-B2D8-40E1-BA26-64C9919629E8}" srcId="{A0986E6A-D483-4B92-89E5-0EA105A55876}" destId="{B0B42F56-391D-4245-B07A-5E61E1487F77}" srcOrd="2" destOrd="0" parTransId="{238AFAA0-E4E5-4F0B-9736-6C6BD1D1CD42}" sibTransId="{528513FA-2A42-4189-973B-9A3E621FC324}"/>
    <dgm:cxn modelId="{AA34E4EE-6C94-477F-ABBB-F7946513F9E0}" srcId="{B286FD55-F602-4BAC-B31D-41BCAA499D04}" destId="{305DB851-423E-4241-82E1-D0889239E4F5}" srcOrd="0" destOrd="0" parTransId="{3F2BA35B-7A7A-49F6-A464-7F464782875D}" sibTransId="{162D15C0-FB69-454E-9D62-1BBFF8CC197E}"/>
    <dgm:cxn modelId="{207003FC-3D2C-427A-965F-F5E00E3B4577}" srcId="{F2459462-7E2E-4904-82C4-D2BFE82B467C}" destId="{B286FD55-F602-4BAC-B31D-41BCAA499D04}" srcOrd="2" destOrd="0" parTransId="{84BA26A9-1DBD-49F3-886D-3913A9C70CDC}" sibTransId="{92CC364E-4B32-491B-AEAC-095128B46836}"/>
    <dgm:cxn modelId="{19CC99FF-BE7A-4D50-8FC0-86E74A1D3406}" srcId="{A211ED42-D515-46AC-8FDC-AD0D935D4DC5}" destId="{03BEFD31-852E-4D99-BE8F-6C97ACAE456B}" srcOrd="2" destOrd="0" parTransId="{E3171AE3-7010-47F4-A37E-C874DBC3664B}" sibTransId="{C22BD349-EBC6-4FEC-8FEE-7363254A932F}"/>
    <dgm:cxn modelId="{28345C9E-A590-4C05-98CA-77AECF450E92}" type="presParOf" srcId="{564188A1-16EC-4BAA-901E-9E64431CA377}" destId="{A5029B7D-872C-4B5E-B97F-05F38D0EBB43}" srcOrd="0" destOrd="0" presId="urn:microsoft.com/office/officeart/2005/8/layout/hList1"/>
    <dgm:cxn modelId="{8476F112-0CDC-4FFB-8859-421776556658}" type="presParOf" srcId="{A5029B7D-872C-4B5E-B97F-05F38D0EBB43}" destId="{9E622661-3B1E-485E-A4FE-67BD2506269D}" srcOrd="0" destOrd="0" presId="urn:microsoft.com/office/officeart/2005/8/layout/hList1"/>
    <dgm:cxn modelId="{04DE1663-780E-4E9C-9D56-DCF4A785A5C6}" type="presParOf" srcId="{A5029B7D-872C-4B5E-B97F-05F38D0EBB43}" destId="{0C3C9469-0A33-466C-BE51-6549A1305FB2}" srcOrd="1" destOrd="0" presId="urn:microsoft.com/office/officeart/2005/8/layout/hList1"/>
    <dgm:cxn modelId="{6A1FF38D-D4D6-49C6-A091-E28B9113E964}" type="presParOf" srcId="{564188A1-16EC-4BAA-901E-9E64431CA377}" destId="{70E9DADE-9717-46E5-A3B2-39F86507A881}" srcOrd="1" destOrd="0" presId="urn:microsoft.com/office/officeart/2005/8/layout/hList1"/>
    <dgm:cxn modelId="{68879C4F-058A-4337-820B-956E665A3C71}" type="presParOf" srcId="{564188A1-16EC-4BAA-901E-9E64431CA377}" destId="{FFEF09C4-EB84-44DB-99F1-DEBAF5FF2391}" srcOrd="2" destOrd="0" presId="urn:microsoft.com/office/officeart/2005/8/layout/hList1"/>
    <dgm:cxn modelId="{8EBA886A-4994-438C-B8EC-BAA9B7853682}" type="presParOf" srcId="{FFEF09C4-EB84-44DB-99F1-DEBAF5FF2391}" destId="{EA3FC962-A068-4EAF-A0BB-84A3F48BA116}" srcOrd="0" destOrd="0" presId="urn:microsoft.com/office/officeart/2005/8/layout/hList1"/>
    <dgm:cxn modelId="{978100F1-FB4F-46F9-B735-E4FB7B8B84E5}" type="presParOf" srcId="{FFEF09C4-EB84-44DB-99F1-DEBAF5FF2391}" destId="{E3345196-84F3-477D-BEA4-36828D2EC8C6}" srcOrd="1" destOrd="0" presId="urn:microsoft.com/office/officeart/2005/8/layout/hList1"/>
    <dgm:cxn modelId="{CCA9B9FE-5A69-41C8-A17B-5730D354F46B}" type="presParOf" srcId="{564188A1-16EC-4BAA-901E-9E64431CA377}" destId="{0C47663B-C207-4697-875B-83DD2BF57BC6}" srcOrd="3" destOrd="0" presId="urn:microsoft.com/office/officeart/2005/8/layout/hList1"/>
    <dgm:cxn modelId="{A9A55CA4-DA66-4498-ABE2-B57AAAC2D207}" type="presParOf" srcId="{564188A1-16EC-4BAA-901E-9E64431CA377}" destId="{24AD3C2F-688B-4D6A-BBFE-A6A7F9F7219F}" srcOrd="4" destOrd="0" presId="urn:microsoft.com/office/officeart/2005/8/layout/hList1"/>
    <dgm:cxn modelId="{AA57E32B-BC03-4FF1-8ADE-376949D3A1ED}" type="presParOf" srcId="{24AD3C2F-688B-4D6A-BBFE-A6A7F9F7219F}" destId="{6EBA6185-8C92-43B3-92B3-8B9E4CB8FF18}" srcOrd="0" destOrd="0" presId="urn:microsoft.com/office/officeart/2005/8/layout/hList1"/>
    <dgm:cxn modelId="{B9E2279A-7398-4229-84DE-F8D447E53A1B}" type="presParOf" srcId="{24AD3C2F-688B-4D6A-BBFE-A6A7F9F7219F}" destId="{2BBF268F-E318-402B-9279-DE629E94E13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22661-3B1E-485E-A4FE-67BD2506269D}">
      <dsp:nvSpPr>
        <dsp:cNvPr id="0" name=""/>
        <dsp:cNvSpPr/>
      </dsp:nvSpPr>
      <dsp:spPr>
        <a:xfrm>
          <a:off x="1896" y="44787"/>
          <a:ext cx="1848668" cy="419450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Inversión En Indices</a:t>
          </a:r>
        </a:p>
      </dsp:txBody>
      <dsp:txXfrm>
        <a:off x="1896" y="44787"/>
        <a:ext cx="1848668" cy="419450"/>
      </dsp:txXfrm>
    </dsp:sp>
    <dsp:sp modelId="{0C3C9469-0A33-466C-BE51-6549A1305FB2}">
      <dsp:nvSpPr>
        <dsp:cNvPr id="0" name=""/>
        <dsp:cNvSpPr/>
      </dsp:nvSpPr>
      <dsp:spPr>
        <a:xfrm>
          <a:off x="1896" y="464237"/>
          <a:ext cx="1848668" cy="17293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Riesgo bajo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Rentabilidad baja ( cerca del 5% anual 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Acceso a mercados como S&amp;P,NASDAQ, entre otros.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Comisiones bajas.</a:t>
          </a:r>
        </a:p>
      </dsp:txBody>
      <dsp:txXfrm>
        <a:off x="1896" y="464237"/>
        <a:ext cx="1848668" cy="1729350"/>
      </dsp:txXfrm>
    </dsp:sp>
    <dsp:sp modelId="{EA3FC962-A068-4EAF-A0BB-84A3F48BA116}">
      <dsp:nvSpPr>
        <dsp:cNvPr id="0" name=""/>
        <dsp:cNvSpPr/>
      </dsp:nvSpPr>
      <dsp:spPr>
        <a:xfrm>
          <a:off x="2109378" y="44787"/>
          <a:ext cx="1848668" cy="419450"/>
        </a:xfrm>
        <a:prstGeom prst="rect">
          <a:avLst/>
        </a:prstGeom>
        <a:solidFill>
          <a:schemeClr val="accent5">
            <a:shade val="80000"/>
            <a:hueOff val="102610"/>
            <a:satOff val="-1119"/>
            <a:lumOff val="12789"/>
            <a:alphaOff val="0"/>
          </a:schemeClr>
        </a:solidFill>
        <a:ln w="25400" cap="flat" cmpd="sng" algn="ctr">
          <a:solidFill>
            <a:schemeClr val="accent5">
              <a:shade val="80000"/>
              <a:hueOff val="102610"/>
              <a:satOff val="-1119"/>
              <a:lumOff val="1278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Inversión En Divisas/Acciones</a:t>
          </a:r>
        </a:p>
      </dsp:txBody>
      <dsp:txXfrm>
        <a:off x="2109378" y="44787"/>
        <a:ext cx="1848668" cy="419450"/>
      </dsp:txXfrm>
    </dsp:sp>
    <dsp:sp modelId="{E3345196-84F3-477D-BEA4-36828D2EC8C6}">
      <dsp:nvSpPr>
        <dsp:cNvPr id="0" name=""/>
        <dsp:cNvSpPr/>
      </dsp:nvSpPr>
      <dsp:spPr>
        <a:xfrm>
          <a:off x="2109378" y="464237"/>
          <a:ext cx="1848668" cy="17293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Riesgo moderado/bajo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Rentabilidad buena ( 10% anual 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Acceso a mercados como EUR/USD, GBP/USD ...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Comisiones bajas</a:t>
          </a:r>
        </a:p>
      </dsp:txBody>
      <dsp:txXfrm>
        <a:off x="2109378" y="464237"/>
        <a:ext cx="1848668" cy="1729350"/>
      </dsp:txXfrm>
    </dsp:sp>
    <dsp:sp modelId="{6EBA6185-8C92-43B3-92B3-8B9E4CB8FF18}">
      <dsp:nvSpPr>
        <dsp:cNvPr id="0" name=""/>
        <dsp:cNvSpPr/>
      </dsp:nvSpPr>
      <dsp:spPr>
        <a:xfrm>
          <a:off x="4216860" y="44787"/>
          <a:ext cx="1848668" cy="419450"/>
        </a:xfrm>
        <a:prstGeom prst="rect">
          <a:avLst/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accent5">
              <a:shade val="80000"/>
              <a:hueOff val="205221"/>
              <a:satOff val="-2238"/>
              <a:lumOff val="2557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Inversiones En Criptomonedas/Cannabis</a:t>
          </a:r>
        </a:p>
      </dsp:txBody>
      <dsp:txXfrm>
        <a:off x="4216860" y="44787"/>
        <a:ext cx="1848668" cy="419450"/>
      </dsp:txXfrm>
    </dsp:sp>
    <dsp:sp modelId="{2BBF268F-E318-402B-9279-DE629E94E13D}">
      <dsp:nvSpPr>
        <dsp:cNvPr id="0" name=""/>
        <dsp:cNvSpPr/>
      </dsp:nvSpPr>
      <dsp:spPr>
        <a:xfrm>
          <a:off x="4216860" y="464237"/>
          <a:ext cx="1848668" cy="17293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Riesgo Alto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Rentabilidad Extrema ( cerca del 400% )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Acceso a mercados como Bitcoin, Ethereum, Acciones de Cannabis...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Comisiones altas y Spreads.</a:t>
          </a:r>
        </a:p>
      </dsp:txBody>
      <dsp:txXfrm>
        <a:off x="4216860" y="464237"/>
        <a:ext cx="1848668" cy="1729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sportak</dc:creator>
  <cp:lastModifiedBy>sportak</cp:lastModifiedBy>
  <cp:revision>4</cp:revision>
  <dcterms:created xsi:type="dcterms:W3CDTF">2018-10-24T15:26:00Z</dcterms:created>
  <dcterms:modified xsi:type="dcterms:W3CDTF">2018-10-25T18:55:00Z</dcterms:modified>
</cp:coreProperties>
</file>