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03FAD3">
      <w:pPr>
        <w:pStyle w:val="31"/>
        <w:spacing w:after="280"/>
        <w:rPr>
          <w:rFonts w:ascii="微软雅黑" w:hAnsi="微软雅黑" w:eastAsia="微软雅黑"/>
          <w:b/>
          <w:color w:val="000000"/>
          <w:sz w:val="40"/>
        </w:rPr>
      </w:pPr>
      <w:r>
        <w:rPr>
          <w:rFonts w:ascii="微软雅黑" w:hAnsi="微软雅黑" w:eastAsia="微软雅黑"/>
          <w:b/>
          <w:color w:val="000000"/>
          <w:sz w:val="40"/>
        </w:rPr>
        <w:t>第 4 周组内自查记录</w:t>
      </w:r>
    </w:p>
    <w:p w14:paraId="2050F00F">
      <w:pPr>
        <w:jc w:val="left"/>
        <w:rPr>
          <w:rFonts w:hint="eastAsia"/>
          <w:sz w:val="20"/>
          <w:szCs w:val="20"/>
          <w:lang w:eastAsia="zh-CN"/>
        </w:rPr>
      </w:pPr>
      <w:r>
        <w:rPr>
          <w:rFonts w:hint="eastAsia"/>
          <w:sz w:val="20"/>
          <w:szCs w:val="20"/>
          <w:lang w:eastAsia="zh-CN"/>
        </w:rPr>
        <w:t>（</w:t>
      </w:r>
      <w:r>
        <w:rPr>
          <w:rFonts w:hint="eastAsia"/>
          <w:sz w:val="20"/>
          <w:szCs w:val="20"/>
          <w:lang w:val="en-US" w:eastAsia="zh-CN"/>
        </w:rPr>
        <w:t>负责人：秦瑞祥</w:t>
      </w:r>
      <w:bookmarkStart w:id="0" w:name="_GoBack"/>
      <w:bookmarkEnd w:id="0"/>
      <w:r>
        <w:rPr>
          <w:rFonts w:hint="eastAsia"/>
          <w:sz w:val="20"/>
          <w:szCs w:val="20"/>
          <w:lang w:eastAsia="zh-CN"/>
        </w:rPr>
        <w:t>）</w:t>
      </w:r>
    </w:p>
    <w:p w14:paraId="0B9970F5">
      <w:r>
        <w:rPr>
          <w:rFonts w:ascii="微软雅黑" w:hAnsi="微软雅黑" w:eastAsia="微软雅黑"/>
          <w:b w:val="0"/>
          <w:sz w:val="21"/>
        </w:rPr>
        <w:t>自查时间：2026 年 9 月（第 4 周）</w:t>
      </w:r>
    </w:p>
    <w:p w14:paraId="4780F17D">
      <w:r>
        <w:rPr>
          <w:rFonts w:ascii="微软雅黑" w:hAnsi="微软雅黑" w:eastAsia="微软雅黑"/>
          <w:b w:val="0"/>
          <w:sz w:val="21"/>
        </w:rPr>
        <w:t>自查范围：第 4 周检查点一、检查点二、检查点三，以及任务文档“判据”中的抽查项。</w:t>
      </w:r>
    </w:p>
    <w:p w14:paraId="765D634E">
      <w:pPr>
        <w:pStyle w:val="3"/>
      </w:pPr>
      <w:r>
        <w:t>检查点一：第 3 周交付物是否闭环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120"/>
        <w:gridCol w:w="3120"/>
        <w:gridCol w:w="3120"/>
      </w:tblGrid>
      <w:tr w14:paraId="5AD358E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tblHeader/>
          <w:jc w:val="center"/>
        </w:trPr>
        <w:tc>
          <w:tcPr>
            <w:tcW w:w="2231" w:type="dxa"/>
            <w:shd w:val="clear" w:color="auto" w:fill="DEEAF6"/>
          </w:tcPr>
          <w:p w14:paraId="4EAFF279">
            <w:pPr>
              <w:spacing w:before="40" w:after="40"/>
            </w:pPr>
            <w:r>
              <w:rPr>
                <w:rFonts w:ascii="微软雅黑" w:hAnsi="微软雅黑" w:eastAsia="微软雅黑"/>
                <w:b/>
                <w:sz w:val="18"/>
              </w:rPr>
              <w:t>检查项</w:t>
            </w:r>
          </w:p>
        </w:tc>
        <w:tc>
          <w:tcPr>
            <w:tcW w:w="892" w:type="dxa"/>
            <w:shd w:val="clear" w:color="auto" w:fill="DEEAF6"/>
          </w:tcPr>
          <w:p w14:paraId="25DCAED1">
            <w:pPr>
              <w:spacing w:before="40" w:after="4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w="5949" w:type="dxa"/>
            <w:shd w:val="clear" w:color="auto" w:fill="DEEAF6"/>
          </w:tcPr>
          <w:p w14:paraId="55046BB8">
            <w:pPr>
              <w:spacing w:before="40" w:after="40"/>
            </w:pPr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 w14:paraId="54AB5C5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2231" w:type="dxa"/>
          </w:tcPr>
          <w:p w14:paraId="5F4B193D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方案比较表已归档</w:t>
            </w:r>
          </w:p>
        </w:tc>
        <w:tc>
          <w:tcPr>
            <w:tcW w:w="892" w:type="dxa"/>
          </w:tcPr>
          <w:p w14:paraId="55F8D3F5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5949" w:type="dxa"/>
          </w:tcPr>
          <w:p w14:paraId="61C72C99">
            <w:pPr>
              <w:spacing w:before="40" w:after="40"/>
            </w:pPr>
            <w:r>
              <w:rPr>
                <w:rFonts w:ascii="Consolas" w:hAnsi="Consolas" w:eastAsia="微软雅黑"/>
                <w:sz w:val="17"/>
              </w:rPr>
              <w:t>docs/week03/03_方案比较表.md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，13 个维度、5 分制评分</w:t>
            </w:r>
          </w:p>
        </w:tc>
      </w:tr>
      <w:tr w14:paraId="047031B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2231" w:type="dxa"/>
          </w:tcPr>
          <w:p w14:paraId="670F4FE5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V1.0 范围说明已归档</w:t>
            </w:r>
          </w:p>
        </w:tc>
        <w:tc>
          <w:tcPr>
            <w:tcW w:w="892" w:type="dxa"/>
          </w:tcPr>
          <w:p w14:paraId="3F77F2B8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5949" w:type="dxa"/>
          </w:tcPr>
          <w:p w14:paraId="202D37D5">
            <w:pPr>
              <w:spacing w:before="40" w:after="40"/>
            </w:pPr>
            <w:r>
              <w:rPr>
                <w:rFonts w:ascii="Consolas" w:hAnsi="Consolas" w:eastAsia="微软雅黑"/>
                <w:sz w:val="17"/>
              </w:rPr>
              <w:t>docs/week03/04_V1.0范围说明.md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，必须实现 12 条、暂不实现 9 条</w:t>
            </w:r>
          </w:p>
        </w:tc>
      </w:tr>
      <w:tr w14:paraId="069AEEF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2231" w:type="dxa"/>
          </w:tcPr>
          <w:p w14:paraId="6DD23E91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方案决策记录已归档</w:t>
            </w:r>
          </w:p>
        </w:tc>
        <w:tc>
          <w:tcPr>
            <w:tcW w:w="892" w:type="dxa"/>
          </w:tcPr>
          <w:p w14:paraId="7CA1A920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5949" w:type="dxa"/>
          </w:tcPr>
          <w:p w14:paraId="3896507C">
            <w:pPr>
              <w:spacing w:before="40" w:after="40"/>
            </w:pPr>
            <w:r>
              <w:rPr>
                <w:rFonts w:ascii="Consolas" w:hAnsi="Consolas" w:eastAsia="微软雅黑"/>
                <w:sz w:val="17"/>
              </w:rPr>
              <w:t>docs/week03/05_方案决策记录.md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，6 个问题逐条回答</w:t>
            </w:r>
          </w:p>
        </w:tc>
      </w:tr>
      <w:tr w14:paraId="5E29BBC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2231" w:type="dxa"/>
          </w:tcPr>
          <w:p w14:paraId="36019F4B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方案 A/B 取舍有依据</w:t>
            </w:r>
          </w:p>
        </w:tc>
        <w:tc>
          <w:tcPr>
            <w:tcW w:w="892" w:type="dxa"/>
          </w:tcPr>
          <w:p w14:paraId="758399E9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5949" w:type="dxa"/>
          </w:tcPr>
          <w:p w14:paraId="59CC6076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方案 B 56/65 &gt; 方案 A 50/65；优势维度 6 项、持平 3 项、劣势 4 项</w:t>
            </w:r>
          </w:p>
        </w:tc>
      </w:tr>
      <w:tr w14:paraId="08CFD5B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2231" w:type="dxa"/>
          </w:tcPr>
          <w:p w14:paraId="5B3986A8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随机抽“暂不实现”内容能答理由</w:t>
            </w:r>
          </w:p>
        </w:tc>
        <w:tc>
          <w:tcPr>
            <w:tcW w:w="892" w:type="dxa"/>
          </w:tcPr>
          <w:p w14:paraId="3D4B3E08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5949" w:type="dxa"/>
          </w:tcPr>
          <w:p w14:paraId="71D4D320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抽查“智能推荐”：依赖数据积累，属增强功能，V1.0 不实现</w:t>
            </w:r>
          </w:p>
        </w:tc>
      </w:tr>
      <w:tr w14:paraId="2700ADF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2231" w:type="dxa"/>
          </w:tcPr>
          <w:p w14:paraId="641BCD2D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随机抽一个比较维度能答理由</w:t>
            </w:r>
          </w:p>
        </w:tc>
        <w:tc>
          <w:tcPr>
            <w:tcW w:w="892" w:type="dxa"/>
          </w:tcPr>
          <w:p w14:paraId="37361069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5949" w:type="dxa"/>
          </w:tcPr>
          <w:p w14:paraId="1ED10210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抽查“时间冲突处理难度”：方案 A 需处理首尾相接、跨天等边界，评 3 分；方案 B 时段离散化，判“时段是否被占用”，评 5 分</w:t>
            </w:r>
          </w:p>
        </w:tc>
      </w:tr>
    </w:tbl>
    <w:p w14:paraId="526F16FE">
      <w:pPr>
        <w:spacing w:after="40"/>
      </w:pPr>
    </w:p>
    <w:p w14:paraId="77B6C9EA">
      <w:r>
        <w:rPr>
          <w:rFonts w:ascii="微软雅黑" w:hAnsi="微软雅黑" w:eastAsia="微软雅黑"/>
          <w:b w:val="0"/>
          <w:sz w:val="21"/>
        </w:rPr>
        <w:t>结论：第 3 周交付物已闭环，无欠账。</w:t>
      </w:r>
    </w:p>
    <w:p w14:paraId="1B4E47FF">
      <w:pPr>
        <w:pStyle w:val="3"/>
      </w:pPr>
      <w:r>
        <w:t>检查点二：第 4 周节点是否达成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120"/>
        <w:gridCol w:w="3120"/>
        <w:gridCol w:w="3120"/>
      </w:tblGrid>
      <w:tr w14:paraId="4309A6B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tblHeader/>
          <w:jc w:val="center"/>
        </w:trPr>
        <w:tc>
          <w:tcPr>
            <w:tcW w:w="3433" w:type="dxa"/>
            <w:shd w:val="clear" w:color="auto" w:fill="DEEAF6"/>
          </w:tcPr>
          <w:p w14:paraId="10FA1766">
            <w:pPr>
              <w:spacing w:before="40" w:after="40"/>
            </w:pPr>
            <w:r>
              <w:rPr>
                <w:rFonts w:ascii="微软雅黑" w:hAnsi="微软雅黑" w:eastAsia="微软雅黑"/>
                <w:b/>
                <w:sz w:val="18"/>
              </w:rPr>
              <w:t>合格标准</w:t>
            </w:r>
          </w:p>
        </w:tc>
        <w:tc>
          <w:tcPr>
            <w:tcW w:w="736" w:type="dxa"/>
            <w:shd w:val="clear" w:color="auto" w:fill="DEEAF6"/>
          </w:tcPr>
          <w:p w14:paraId="77C40FBE">
            <w:pPr>
              <w:spacing w:before="40" w:after="40"/>
            </w:pP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w="4904" w:type="dxa"/>
            <w:shd w:val="clear" w:color="auto" w:fill="DEEAF6"/>
          </w:tcPr>
          <w:p w14:paraId="170F2ED2">
            <w:pPr>
              <w:spacing w:before="40" w:after="40"/>
            </w:pPr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 w14:paraId="395DBDF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3433" w:type="dxa"/>
          </w:tcPr>
          <w:p w14:paraId="148C8B89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角色说明齐全（至少含普通用户、管理员）</w:t>
            </w:r>
          </w:p>
        </w:tc>
        <w:tc>
          <w:tcPr>
            <w:tcW w:w="736" w:type="dxa"/>
          </w:tcPr>
          <w:p w14:paraId="3B067AB8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4904" w:type="dxa"/>
          </w:tcPr>
          <w:p w14:paraId="670342F1">
            <w:pPr>
              <w:spacing w:before="40" w:after="40"/>
            </w:pPr>
            <w:r>
              <w:rPr>
                <w:rFonts w:ascii="Consolas" w:hAnsi="Consolas" w:eastAsia="微软雅黑"/>
                <w:sz w:val="17"/>
              </w:rPr>
              <w:t>01_角色说明.docx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 个角色，含“不允许的操作”清单</w:t>
            </w:r>
          </w:p>
        </w:tc>
      </w:tr>
      <w:tr w14:paraId="222E1E6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3433" w:type="dxa"/>
          </w:tcPr>
          <w:p w14:paraId="70FC97A5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另设角色须说明理由</w:t>
            </w:r>
          </w:p>
        </w:tc>
        <w:tc>
          <w:tcPr>
            <w:tcW w:w="736" w:type="dxa"/>
          </w:tcPr>
          <w:p w14:paraId="22200AD5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4904" w:type="dxa"/>
          </w:tcPr>
          <w:p w14:paraId="21470926">
            <w:pPr>
              <w:spacing w:before="40" w:after="40"/>
            </w:pPr>
            <w:r>
              <w:rPr>
                <w:rFonts w:ascii="Consolas" w:hAnsi="Consolas" w:eastAsia="微软雅黑"/>
                <w:sz w:val="17"/>
              </w:rPr>
              <w:t>01_角色说明.docx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说明“系统维护者”不作为 V1.0 系统角色，只作为非功能需求来源</w:t>
            </w:r>
          </w:p>
        </w:tc>
      </w:tr>
      <w:tr w14:paraId="61A61C0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3433" w:type="dxa"/>
          </w:tcPr>
          <w:p w14:paraId="1D52FF4E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用例图覆盖各角色主要流程</w:t>
            </w:r>
          </w:p>
        </w:tc>
        <w:tc>
          <w:tcPr>
            <w:tcW w:w="736" w:type="dxa"/>
          </w:tcPr>
          <w:p w14:paraId="20C469E1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4904" w:type="dxa"/>
          </w:tcPr>
          <w:p w14:paraId="00757792">
            <w:pPr>
              <w:spacing w:before="40" w:after="40"/>
            </w:pPr>
            <w:r>
              <w:rPr>
                <w:rFonts w:ascii="Consolas" w:hAnsi="Consolas" w:eastAsia="微软雅黑"/>
                <w:sz w:val="17"/>
              </w:rPr>
              <w:t>02_用例图/用例图.png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 个角色、16 个用例、1 个系统边界，标注 include/extend</w:t>
            </w:r>
          </w:p>
        </w:tc>
      </w:tr>
      <w:tr w14:paraId="2E4273D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3433" w:type="dxa"/>
          </w:tcPr>
          <w:p w14:paraId="46E5D424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用例清单覆盖各角色主要流程</w:t>
            </w:r>
          </w:p>
        </w:tc>
        <w:tc>
          <w:tcPr>
            <w:tcW w:w="736" w:type="dxa"/>
          </w:tcPr>
          <w:p w14:paraId="7B4FA350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4904" w:type="dxa"/>
          </w:tcPr>
          <w:p w14:paraId="3C275513">
            <w:pPr>
              <w:spacing w:before="40" w:after="40"/>
            </w:pPr>
            <w:r>
              <w:rPr>
                <w:rFonts w:ascii="Consolas" w:hAnsi="Consolas" w:eastAsia="微软雅黑"/>
                <w:sz w:val="17"/>
              </w:rPr>
              <w:t>03_用例清单.docx</w:t>
            </w:r>
            <w:r>
              <w:rPr>
                <w:rFonts w:ascii="微软雅黑" w:hAnsi="微软雅黑" w:eastAsia="微软雅黑"/>
                <w:b w:val="0"/>
                <w:sz w:val="18"/>
              </w:rPr>
              <w:t>，16 条用例 + 4 条关键用例规约</w:t>
            </w:r>
          </w:p>
        </w:tc>
      </w:tr>
      <w:tr w14:paraId="2814128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3433" w:type="dxa"/>
          </w:tcPr>
          <w:p w14:paraId="01C74686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功能需求清单 V1 覆盖第 3 周 12 条必须实现</w:t>
            </w:r>
          </w:p>
        </w:tc>
        <w:tc>
          <w:tcPr>
            <w:tcW w:w="736" w:type="dxa"/>
          </w:tcPr>
          <w:p w14:paraId="41A245A0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4904" w:type="dxa"/>
          </w:tcPr>
          <w:p w14:paraId="13E2003F">
            <w:pPr>
              <w:spacing w:before="40" w:after="40"/>
            </w:pPr>
            <w:r>
              <w:rPr>
                <w:rFonts w:ascii="Consolas" w:hAnsi="Consolas" w:eastAsia="微软雅黑"/>
                <w:sz w:val="17"/>
              </w:rPr>
              <w:t>04_功能需求清单V1.docx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第三节逐条映射，12/12 覆盖</w:t>
            </w:r>
          </w:p>
        </w:tc>
      </w:tr>
      <w:tr w14:paraId="2C4269F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3433" w:type="dxa"/>
          </w:tcPr>
          <w:p w14:paraId="4EE5CBBF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功能需求标注优先级</w:t>
            </w:r>
          </w:p>
        </w:tc>
        <w:tc>
          <w:tcPr>
            <w:tcW w:w="736" w:type="dxa"/>
          </w:tcPr>
          <w:p w14:paraId="78FC6CB1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4904" w:type="dxa"/>
          </w:tcPr>
          <w:p w14:paraId="550EF34C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P0 15 条、P1 3 条，全部标注</w:t>
            </w:r>
          </w:p>
        </w:tc>
      </w:tr>
      <w:tr w14:paraId="01AA28F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3433" w:type="dxa"/>
          </w:tcPr>
          <w:p w14:paraId="48E7AF4C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非功能需求每条带验证方式</w:t>
            </w:r>
          </w:p>
        </w:tc>
        <w:tc>
          <w:tcPr>
            <w:tcW w:w="736" w:type="dxa"/>
          </w:tcPr>
          <w:p w14:paraId="6299B236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4904" w:type="dxa"/>
          </w:tcPr>
          <w:p w14:paraId="45E8680C">
            <w:pPr>
              <w:spacing w:before="40" w:after="40"/>
            </w:pPr>
            <w:r>
              <w:rPr>
                <w:rFonts w:ascii="Consolas" w:hAnsi="Consolas" w:eastAsia="微软雅黑"/>
                <w:sz w:val="17"/>
              </w:rPr>
              <w:t>05_非功能需求.docx</w:t>
            </w:r>
            <w:r>
              <w:rPr>
                <w:rFonts w:ascii="微软雅黑" w:hAnsi="微软雅黑" w:eastAsia="微软雅黑"/>
                <w:b w:val="0"/>
                <w:sz w:val="18"/>
              </w:rPr>
              <w:t>，9 条，均有验证方式与通过标准</w:t>
            </w:r>
          </w:p>
        </w:tc>
      </w:tr>
      <w:tr w14:paraId="5435BBB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3433" w:type="dxa"/>
          </w:tcPr>
          <w:p w14:paraId="70214464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 xml:space="preserve">冲突检测写明半开区间 </w:t>
            </w:r>
            <w:r>
              <w:rPr>
                <w:rFonts w:ascii="Consolas" w:hAnsi="Consolas" w:eastAsia="微软雅黑"/>
                <w:sz w:val="17"/>
              </w:rPr>
              <w:t>[start, end)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规则</w:t>
            </w:r>
          </w:p>
        </w:tc>
        <w:tc>
          <w:tcPr>
            <w:tcW w:w="736" w:type="dxa"/>
          </w:tcPr>
          <w:p w14:paraId="58D10E78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4904" w:type="dxa"/>
          </w:tcPr>
          <w:p w14:paraId="3CB10762">
            <w:pPr>
              <w:spacing w:before="40" w:after="40"/>
            </w:pPr>
            <w:r>
              <w:rPr>
                <w:rFonts w:ascii="Consolas" w:hAnsi="Consolas" w:eastAsia="微软雅黑"/>
                <w:sz w:val="17"/>
              </w:rPr>
              <w:t>03_用例清单.docx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UC-03 R3；</w:t>
            </w:r>
            <w:r>
              <w:rPr>
                <w:rFonts w:ascii="Consolas" w:hAnsi="Consolas" w:eastAsia="微软雅黑"/>
                <w:sz w:val="17"/>
              </w:rPr>
              <w:t>04_功能需求清单V1.docx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FR-05 与补充说明第 1 条</w:t>
            </w:r>
          </w:p>
        </w:tc>
      </w:tr>
      <w:tr w14:paraId="648F596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3433" w:type="dxa"/>
          </w:tcPr>
          <w:p w14:paraId="6E07CACF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第 2 周问题清单每条有去向</w:t>
            </w:r>
          </w:p>
        </w:tc>
        <w:tc>
          <w:tcPr>
            <w:tcW w:w="736" w:type="dxa"/>
          </w:tcPr>
          <w:p w14:paraId="3B683302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4904" w:type="dxa"/>
          </w:tcPr>
          <w:p w14:paraId="0E865247">
            <w:pPr>
              <w:spacing w:before="40" w:after="40"/>
            </w:pPr>
            <w:r>
              <w:rPr>
                <w:rFonts w:ascii="Consolas" w:hAnsi="Consolas" w:eastAsia="微软雅黑"/>
                <w:sz w:val="17"/>
              </w:rPr>
              <w:t>06_需求来源与问题去向.docx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，P01–P07 全部有去向</w:t>
            </w:r>
          </w:p>
        </w:tc>
      </w:tr>
      <w:tr w14:paraId="3419604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3433" w:type="dxa"/>
          </w:tcPr>
          <w:p w14:paraId="69426B00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条数按《周推进计划》口径核对</w:t>
            </w:r>
          </w:p>
        </w:tc>
        <w:tc>
          <w:tcPr>
            <w:tcW w:w="736" w:type="dxa"/>
          </w:tcPr>
          <w:p w14:paraId="74E130F9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8"/>
              </w:rPr>
              <w:t>通过</w:t>
            </w:r>
          </w:p>
        </w:tc>
        <w:tc>
          <w:tcPr>
            <w:tcW w:w="4904" w:type="dxa"/>
          </w:tcPr>
          <w:p w14:paraId="583CD61C">
            <w:pPr>
              <w:spacing w:before="40" w:after="40"/>
            </w:pPr>
            <w:r>
              <w:rPr>
                <w:rFonts w:ascii="Consolas" w:hAnsi="Consolas" w:eastAsia="微软雅黑"/>
                <w:sz w:val="17"/>
              </w:rPr>
              <w:t>00_第四周推进计划.docx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第 4 节写明数量口径并已兑现（用例 16、功能需求 18、非功能需求 9）</w:t>
            </w:r>
          </w:p>
        </w:tc>
      </w:tr>
    </w:tbl>
    <w:p w14:paraId="638F2F68">
      <w:pPr>
        <w:spacing w:after="40"/>
      </w:pPr>
    </w:p>
    <w:p w14:paraId="239FEA0D">
      <w:pPr>
        <w:pStyle w:val="4"/>
      </w:pPr>
      <w:r>
        <w:t>判据演练：随机抽 3 条需求</w:t>
      </w:r>
    </w:p>
    <w:tbl>
      <w:tblPr>
        <w:tblStyle w:val="33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213497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tblHeader/>
          <w:jc w:val="center"/>
        </w:trPr>
        <w:tc>
          <w:tcPr>
            <w:tcW w:w="1666" w:type="dxa"/>
            <w:shd w:val="clear" w:color="auto" w:fill="DEEAF6"/>
          </w:tcPr>
          <w:p w14:paraId="097D6B94">
            <w:pPr>
              <w:spacing w:before="40" w:after="40"/>
            </w:pPr>
            <w:r>
              <w:rPr>
                <w:rFonts w:ascii="微软雅黑" w:hAnsi="微软雅黑" w:eastAsia="微软雅黑"/>
                <w:b/>
                <w:sz w:val="16"/>
              </w:rPr>
              <w:t>抽查需求</w:t>
            </w:r>
          </w:p>
        </w:tc>
        <w:tc>
          <w:tcPr>
            <w:tcW w:w="1296" w:type="dxa"/>
            <w:shd w:val="clear" w:color="auto" w:fill="DEEAF6"/>
          </w:tcPr>
          <w:p w14:paraId="53901470">
            <w:pPr>
              <w:spacing w:before="40" w:after="40"/>
            </w:pPr>
            <w:r>
              <w:rPr>
                <w:rFonts w:ascii="微软雅黑" w:hAnsi="微软雅黑" w:eastAsia="微软雅黑"/>
                <w:b/>
                <w:sz w:val="16"/>
              </w:rPr>
              <w:t>谁用</w:t>
            </w:r>
          </w:p>
        </w:tc>
        <w:tc>
          <w:tcPr>
            <w:tcW w:w="1944" w:type="dxa"/>
            <w:shd w:val="clear" w:color="auto" w:fill="DEEAF6"/>
          </w:tcPr>
          <w:p w14:paraId="298F56E4">
            <w:pPr>
              <w:spacing w:before="40" w:after="40"/>
            </w:pPr>
            <w:r>
              <w:rPr>
                <w:rFonts w:ascii="微软雅黑" w:hAnsi="微软雅黑" w:eastAsia="微软雅黑"/>
                <w:b/>
                <w:sz w:val="16"/>
              </w:rPr>
              <w:t>做什么</w:t>
            </w:r>
          </w:p>
        </w:tc>
        <w:tc>
          <w:tcPr>
            <w:tcW w:w="1944" w:type="dxa"/>
            <w:shd w:val="clear" w:color="auto" w:fill="DEEAF6"/>
          </w:tcPr>
          <w:p w14:paraId="714B26CD">
            <w:pPr>
              <w:spacing w:before="40" w:after="40"/>
            </w:pPr>
            <w:r>
              <w:rPr>
                <w:rFonts w:ascii="微软雅黑" w:hAnsi="微软雅黑" w:eastAsia="微软雅黑"/>
                <w:b/>
                <w:sz w:val="16"/>
              </w:rPr>
              <w:t>系统怎样反馈</w:t>
            </w:r>
          </w:p>
        </w:tc>
        <w:tc>
          <w:tcPr>
            <w:tcW w:w="2222" w:type="dxa"/>
            <w:shd w:val="clear" w:color="auto" w:fill="DEEAF6"/>
          </w:tcPr>
          <w:p w14:paraId="7C1C347C">
            <w:pPr>
              <w:spacing w:before="40" w:after="40"/>
            </w:pPr>
            <w:r>
              <w:rPr>
                <w:rFonts w:ascii="微软雅黑" w:hAnsi="微软雅黑" w:eastAsia="微软雅黑"/>
                <w:b/>
                <w:sz w:val="16"/>
              </w:rPr>
              <w:t>来源</w:t>
            </w:r>
          </w:p>
        </w:tc>
      </w:tr>
      <w:tr w14:paraId="45F83D7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1666" w:type="dxa"/>
          </w:tcPr>
          <w:p w14:paraId="10EDF7E2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FR-05 时间冲突检测</w:t>
            </w:r>
          </w:p>
        </w:tc>
        <w:tc>
          <w:tcPr>
            <w:tcW w:w="1296" w:type="dxa"/>
          </w:tcPr>
          <w:p w14:paraId="6B4E61EC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普通用户、管理员（系统执行）</w:t>
            </w:r>
          </w:p>
        </w:tc>
        <w:tc>
          <w:tcPr>
            <w:tcW w:w="1944" w:type="dxa"/>
          </w:tcPr>
          <w:p w14:paraId="7819BE9F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在提交、改期、审核时判定目标时段是否被占用</w:t>
            </w:r>
          </w:p>
        </w:tc>
        <w:tc>
          <w:tcPr>
            <w:tcW w:w="1944" w:type="dxa"/>
          </w:tcPr>
          <w:p w14:paraId="578F2CE7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冲突则拒绝并提示已占用时段；不冲突则放行</w:t>
            </w:r>
          </w:p>
        </w:tc>
        <w:tc>
          <w:tcPr>
            <w:tcW w:w="2222" w:type="dxa"/>
          </w:tcPr>
          <w:p w14:paraId="64C4B150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第 3 周必须实现第 5 条；第 2 周 P05</w:t>
            </w:r>
          </w:p>
        </w:tc>
      </w:tr>
      <w:tr w14:paraId="7726D08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1666" w:type="dxa"/>
          </w:tcPr>
          <w:p w14:paraId="04704E49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FR-13 唯一预约编号</w:t>
            </w:r>
          </w:p>
        </w:tc>
        <w:tc>
          <w:tcPr>
            <w:tcW w:w="1296" w:type="dxa"/>
          </w:tcPr>
          <w:p w14:paraId="3D2E8784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普通用户、管理员</w:t>
            </w:r>
          </w:p>
        </w:tc>
        <w:tc>
          <w:tcPr>
            <w:tcW w:w="1944" w:type="dxa"/>
          </w:tcPr>
          <w:p w14:paraId="107C1CC7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凭编号定位与追溯预约</w:t>
            </w:r>
          </w:p>
        </w:tc>
        <w:tc>
          <w:tcPr>
            <w:tcW w:w="1944" w:type="dxa"/>
          </w:tcPr>
          <w:p w14:paraId="1207350F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审核通过后生成唯一编号并显示在列表与详情中</w:t>
            </w:r>
          </w:p>
        </w:tc>
        <w:tc>
          <w:tcPr>
            <w:tcW w:w="2222" w:type="dxa"/>
          </w:tcPr>
          <w:p w14:paraId="7D790C1F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第 2 周 P02（场景 1）</w:t>
            </w:r>
          </w:p>
        </w:tc>
      </w:tr>
      <w:tr w14:paraId="5E7B87C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cantSplit/>
          <w:jc w:val="center"/>
        </w:trPr>
        <w:tc>
          <w:tcPr>
            <w:tcW w:w="1666" w:type="dxa"/>
          </w:tcPr>
          <w:p w14:paraId="1D17F32D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FR-16 审核二次确认与独立审核区</w:t>
            </w:r>
          </w:p>
        </w:tc>
        <w:tc>
          <w:tcPr>
            <w:tcW w:w="1296" w:type="dxa"/>
          </w:tcPr>
          <w:p w14:paraId="1C756C8B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管理员</w:t>
            </w:r>
          </w:p>
        </w:tc>
        <w:tc>
          <w:tcPr>
            <w:tcW w:w="1944" w:type="dxa"/>
          </w:tcPr>
          <w:p w14:paraId="2B4D6D87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在独立操作区执行通过/驳回/强制取消</w:t>
            </w:r>
          </w:p>
        </w:tc>
        <w:tc>
          <w:tcPr>
            <w:tcW w:w="1944" w:type="dxa"/>
          </w:tcPr>
          <w:p w14:paraId="6DDBBD98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操作前弹出二次确认，放弃确认则不改变状态</w:t>
            </w:r>
          </w:p>
        </w:tc>
        <w:tc>
          <w:tcPr>
            <w:tcW w:w="2222" w:type="dxa"/>
          </w:tcPr>
          <w:p w14:paraId="1F24A319">
            <w:pPr>
              <w:spacing w:before="40" w:after="40"/>
            </w:pPr>
            <w:r>
              <w:rPr>
                <w:rFonts w:ascii="微软雅黑" w:hAnsi="微软雅黑" w:eastAsia="微软雅黑"/>
                <w:b w:val="0"/>
                <w:sz w:val="16"/>
              </w:rPr>
              <w:t>第 2 周 P05、P07（场景 3）</w:t>
            </w:r>
          </w:p>
        </w:tc>
      </w:tr>
    </w:tbl>
    <w:p w14:paraId="4E959D5E">
      <w:pPr>
        <w:spacing w:after="40"/>
      </w:pPr>
    </w:p>
    <w:p w14:paraId="68802EBF">
      <w:r>
        <w:rPr>
          <w:rFonts w:ascii="微软雅黑" w:hAnsi="微软雅黑" w:eastAsia="微软雅黑"/>
          <w:b w:val="0"/>
          <w:sz w:val="21"/>
        </w:rPr>
        <w:t>结论：第 4 周节点已达成。</w:t>
      </w:r>
    </w:p>
    <w:sectPr>
      <w:pgSz w:w="12240" w:h="15840"/>
      <w:pgMar w:top="1296" w:right="1440" w:bottom="1296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AB6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3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996</Words>
  <Characters>1203</Characters>
  <Lines>0</Lines>
  <Paragraphs>0</Paragraphs>
  <TotalTime>2</TotalTime>
  <ScaleCrop>false</ScaleCrop>
  <LinksUpToDate>false</LinksUpToDate>
  <CharactersWithSpaces>1314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WPS_1758701162</cp:lastModifiedBy>
  <dcterms:modified xsi:type="dcterms:W3CDTF">2026-09-23T09:29:39Z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eyJoZGlkIjoiNzA3OWFlMzRhNmJjYzM0M2JkOWE0YmUwMDQxNTdmOTEiLCJ1c2VySWQiOiIxNzQ3MzM1NzIzIn0=</vt:lpwstr>
  </property>
  <property fmtid="{D5CDD505-2E9C-101B-9397-08002B2CF9AE}" pid="3" name="KSOProductBuildVer">
    <vt:lpwstr>2052-12.1.0.28505</vt:lpwstr>
  </property>
  <property fmtid="{D5CDD505-2E9C-101B-9397-08002B2CF9AE}" pid="4" name="ICV">
    <vt:lpwstr>015DDFFCF739453A9F6AA1D30C697962_12</vt:lpwstr>
  </property>
</Properties>
</file>