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智能会议室管理系统 V1.0——非功能需求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智能会议室管理系统 V1.0——基础预约与管理平台</w:t>
            </w:r>
          </w:p>
        </w:tc>
      </w:tr>
      <w:tr>
        <w:tc>
          <w:tcPr>
            <w:tcW w:type="dxa" w:w="4320"/>
          </w:tcPr>
          <w:p>
            <w:r>
              <w:t>周次</w:t>
            </w:r>
          </w:p>
        </w:tc>
        <w:tc>
          <w:tcPr>
            <w:tcW w:type="dxa" w:w="4320"/>
          </w:tcPr>
          <w:p>
            <w:r>
              <w:t>第4周</w:t>
            </w:r>
          </w:p>
        </w:tc>
      </w:tr>
      <w:tr>
        <w:tc>
          <w:tcPr>
            <w:tcW w:type="dxa" w:w="4320"/>
          </w:tcPr>
          <w:p>
            <w:r>
              <w:t>依据</w:t>
            </w:r>
          </w:p>
        </w:tc>
        <w:tc>
          <w:tcPr>
            <w:tcW w:type="dxa" w:w="4320"/>
          </w:tcPr>
          <w:p>
            <w:r>
              <w:t>第3周方案B：固定时段预约 + 管理员审核</w:t>
            </w:r>
          </w:p>
        </w:tc>
      </w:tr>
      <w:tr>
        <w:tc>
          <w:tcPr>
            <w:tcW w:type="dxa" w:w="4320"/>
          </w:tcPr>
          <w:p>
            <w:r>
              <w:t>版本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2026年9月21日</w:t>
            </w:r>
          </w:p>
        </w:tc>
      </w:tr>
    </w:tbl>
    <w:p>
      <w:pPr>
        <w:pStyle w:val="Heading2"/>
      </w:pPr>
      <w:r>
        <w:t>一、非功能需求清单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类别</w:t>
            </w:r>
          </w:p>
        </w:tc>
        <w:tc>
          <w:tcPr>
            <w:tcW w:type="dxa" w:w="1728"/>
          </w:tcPr>
          <w:p>
            <w:r>
              <w:t>需求描述</w:t>
            </w:r>
          </w:p>
        </w:tc>
        <w:tc>
          <w:tcPr>
            <w:tcW w:type="dxa" w:w="1728"/>
          </w:tcPr>
          <w:p>
            <w:r>
              <w:t>验证方式</w:t>
            </w:r>
          </w:p>
        </w:tc>
        <w:tc>
          <w:tcPr>
            <w:tcW w:type="dxa" w:w="1728"/>
          </w:tcPr>
          <w:p>
            <w:r>
              <w:t>通过标准</w:t>
            </w:r>
          </w:p>
        </w:tc>
      </w:tr>
      <w:tr>
        <w:tc>
          <w:tcPr>
            <w:tcW w:type="dxa" w:w="1728"/>
          </w:tcPr>
          <w:p>
            <w:r>
              <w:t>NFR-01</w:t>
            </w:r>
          </w:p>
        </w:tc>
        <w:tc>
          <w:tcPr>
            <w:tcW w:type="dxa" w:w="1728"/>
          </w:tcPr>
          <w:p>
            <w:r>
              <w:t>性能</w:t>
            </w:r>
          </w:p>
        </w:tc>
        <w:tc>
          <w:tcPr>
            <w:tcW w:type="dxa" w:w="1728"/>
          </w:tcPr>
          <w:p>
            <w:r>
              <w:t>在本地/局域网环境下，会议室查询与预约提交的响应时间不超过 2 秒</w:t>
            </w:r>
          </w:p>
        </w:tc>
        <w:tc>
          <w:tcPr>
            <w:tcW w:type="dxa" w:w="1728"/>
          </w:tcPr>
          <w:p>
            <w:r>
              <w:t>预置 100 条预约数据，对“查询会议室”和“提交预约申请”各执行 5 次，记录响应时间并取平均值</w:t>
            </w:r>
          </w:p>
        </w:tc>
        <w:tc>
          <w:tcPr>
            <w:tcW w:type="dxa" w:w="1728"/>
          </w:tcPr>
          <w:p>
            <w:r>
              <w:t>平均响应时间 ≤ 2 秒，且无超时或报错</w:t>
            </w:r>
          </w:p>
        </w:tc>
      </w:tr>
      <w:tr>
        <w:tc>
          <w:tcPr>
            <w:tcW w:type="dxa" w:w="1728"/>
          </w:tcPr>
          <w:p>
            <w:r>
              <w:t>NFR-02</w:t>
            </w:r>
          </w:p>
        </w:tc>
        <w:tc>
          <w:tcPr>
            <w:tcW w:type="dxa" w:w="1728"/>
          </w:tcPr>
          <w:p>
            <w:r>
              <w:t>并发一致性</w:t>
            </w:r>
          </w:p>
        </w:tc>
        <w:tc>
          <w:tcPr>
            <w:tcW w:type="dxa" w:w="1728"/>
          </w:tcPr>
          <w:p>
            <w:r>
              <w:t>同一会议室同一时段被并发提交时，只允许一条预约成功</w:t>
            </w:r>
          </w:p>
        </w:tc>
        <w:tc>
          <w:tcPr>
            <w:tcW w:type="dxa" w:w="1728"/>
          </w:tcPr>
          <w:p>
            <w:r>
              <w:t>用两个账号（或两个会话）同时对同一会议室同一时段提交预约，检查结果与库中记录</w:t>
            </w:r>
          </w:p>
        </w:tc>
        <w:tc>
          <w:tcPr>
            <w:tcW w:type="dxa" w:w="1728"/>
          </w:tcPr>
          <w:p>
            <w:r>
              <w:t>仅 1 条成功，另 1 条被拒绝并提示时段已占用，数据无重复</w:t>
            </w:r>
          </w:p>
        </w:tc>
      </w:tr>
      <w:tr>
        <w:tc>
          <w:tcPr>
            <w:tcW w:type="dxa" w:w="1728"/>
          </w:tcPr>
          <w:p>
            <w:r>
              <w:t>NFR-03</w:t>
            </w:r>
          </w:p>
        </w:tc>
        <w:tc>
          <w:tcPr>
            <w:tcW w:type="dxa" w:w="1728"/>
          </w:tcPr>
          <w:p>
            <w:r>
              <w:t>账号安全</w:t>
            </w:r>
          </w:p>
        </w:tc>
        <w:tc>
          <w:tcPr>
            <w:tcW w:type="dxa" w:w="1728"/>
          </w:tcPr>
          <w:p>
            <w:r>
              <w:t>用户密码不得明文存储；普通用户不得调用管理员接口</w:t>
            </w:r>
          </w:p>
        </w:tc>
        <w:tc>
          <w:tcPr>
            <w:tcW w:type="dxa" w:w="1728"/>
          </w:tcPr>
          <w:p>
            <w:r>
              <w:t>查询数据库确认密码为加盐哈希；用普通用户身份访问用户管理、审核等管理员接口</w:t>
            </w:r>
          </w:p>
        </w:tc>
        <w:tc>
          <w:tcPr>
            <w:tcW w:type="dxa" w:w="1728"/>
          </w:tcPr>
          <w:p>
            <w:r>
              <w:t>库中无明文密码；管理员接口返回无权限并拒绝执行</w:t>
            </w:r>
          </w:p>
        </w:tc>
      </w:tr>
      <w:tr>
        <w:tc>
          <w:tcPr>
            <w:tcW w:type="dxa" w:w="1728"/>
          </w:tcPr>
          <w:p>
            <w:r>
              <w:t>NFR-04</w:t>
            </w:r>
          </w:p>
        </w:tc>
        <w:tc>
          <w:tcPr>
            <w:tcW w:type="dxa" w:w="1728"/>
          </w:tcPr>
          <w:p>
            <w:r>
              <w:t>数据权限</w:t>
            </w:r>
          </w:p>
        </w:tc>
        <w:tc>
          <w:tcPr>
            <w:tcW w:type="dxa" w:w="1728"/>
          </w:tcPr>
          <w:p>
            <w:r>
              <w:t>普通用户只能查看与操作本人的预约</w:t>
            </w:r>
          </w:p>
        </w:tc>
        <w:tc>
          <w:tcPr>
            <w:tcW w:type="dxa" w:w="1728"/>
          </w:tcPr>
          <w:p>
            <w:r>
              <w:t>用户 A 尝试通过链接或接口查看、改期、取消用户 B 的预约</w:t>
            </w:r>
          </w:p>
        </w:tc>
        <w:tc>
          <w:tcPr>
            <w:tcW w:type="dxa" w:w="1728"/>
          </w:tcPr>
          <w:p>
            <w:r>
              <w:t>请求被拒绝，且不泄露他人预约详情</w:t>
            </w:r>
          </w:p>
        </w:tc>
      </w:tr>
      <w:tr>
        <w:tc>
          <w:tcPr>
            <w:tcW w:type="dxa" w:w="1728"/>
          </w:tcPr>
          <w:p>
            <w:r>
              <w:t>NFR-05</w:t>
            </w:r>
          </w:p>
        </w:tc>
        <w:tc>
          <w:tcPr>
            <w:tcW w:type="dxa" w:w="1728"/>
          </w:tcPr>
          <w:p>
            <w:r>
              <w:t>数据一致性</w:t>
            </w:r>
          </w:p>
        </w:tc>
        <w:tc>
          <w:tcPr>
            <w:tcW w:type="dxa" w:w="1728"/>
          </w:tcPr>
          <w:p>
            <w:r>
              <w:t>预约状态、时段占用、审核日志三者保持一致</w:t>
            </w:r>
          </w:p>
        </w:tc>
        <w:tc>
          <w:tcPr>
            <w:tcW w:type="dxa" w:w="1728"/>
          </w:tcPr>
          <w:p>
            <w:r>
              <w:t>抽查 10 条已审核记录，分别比对预约状态、对应时段是否被占用、审核日志内容</w:t>
            </w:r>
          </w:p>
        </w:tc>
        <w:tc>
          <w:tcPr>
            <w:tcW w:type="dxa" w:w="1728"/>
          </w:tcPr>
          <w:p>
            <w:r>
              <w:t>三者一致；不存在“已驳回仍占用时段”或“已取消仍有审核日志缺失”的情况</w:t>
            </w:r>
          </w:p>
        </w:tc>
      </w:tr>
      <w:tr>
        <w:tc>
          <w:tcPr>
            <w:tcW w:type="dxa" w:w="1728"/>
          </w:tcPr>
          <w:p>
            <w:r>
              <w:t>NFR-06</w:t>
            </w:r>
          </w:p>
        </w:tc>
        <w:tc>
          <w:tcPr>
            <w:tcW w:type="dxa" w:w="1728"/>
          </w:tcPr>
          <w:p>
            <w:r>
              <w:t>可用性</w:t>
            </w:r>
          </w:p>
        </w:tc>
        <w:tc>
          <w:tcPr>
            <w:tcW w:type="dxa" w:w="1728"/>
          </w:tcPr>
          <w:p>
            <w:r>
              <w:t>关键操作反馈明确，破坏性操作必须二次确认</w:t>
            </w:r>
          </w:p>
        </w:tc>
        <w:tc>
          <w:tcPr>
            <w:tcW w:type="dxa" w:w="1728"/>
          </w:tcPr>
          <w:p>
            <w:r>
              <w:t>按《03_用例清单.md》逐条走查提交、改期、取消、审核、强制取消</w:t>
            </w:r>
          </w:p>
        </w:tc>
        <w:tc>
          <w:tcPr>
            <w:tcW w:type="dxa" w:w="1728"/>
          </w:tcPr>
          <w:p>
            <w:r>
              <w:t>成功与失败均有明确提示；取消、审核、强制取消均出现二次确认；放弃确认后状态不变</w:t>
            </w:r>
          </w:p>
        </w:tc>
      </w:tr>
      <w:tr>
        <w:tc>
          <w:tcPr>
            <w:tcW w:type="dxa" w:w="1728"/>
          </w:tcPr>
          <w:p>
            <w:r>
              <w:t>NFR-07</w:t>
            </w:r>
          </w:p>
        </w:tc>
        <w:tc>
          <w:tcPr>
            <w:tcW w:type="dxa" w:w="1728"/>
          </w:tcPr>
          <w:p>
            <w:r>
              <w:t>可维护性</w:t>
            </w:r>
          </w:p>
        </w:tc>
        <w:tc>
          <w:tcPr>
            <w:tcW w:type="dxa" w:w="1728"/>
          </w:tcPr>
          <w:p>
            <w:r>
              <w:t>冲突检测规则与审核状态机独立成模块，便于单独修改与测试</w:t>
            </w:r>
          </w:p>
        </w:tc>
        <w:tc>
          <w:tcPr>
            <w:tcW w:type="dxa" w:w="1728"/>
          </w:tcPr>
          <w:p>
            <w:r>
              <w:t>代码走查确认模块边界；对冲突检测与状态流转执行单元测试</w:t>
            </w:r>
          </w:p>
        </w:tc>
        <w:tc>
          <w:tcPr>
            <w:tcW w:type="dxa" w:w="1728"/>
          </w:tcPr>
          <w:p>
            <w:r>
              <w:t>冲突检测与状态流转有独立实现与测试；修改规则不影响其他模块</w:t>
            </w:r>
          </w:p>
        </w:tc>
      </w:tr>
      <w:tr>
        <w:tc>
          <w:tcPr>
            <w:tcW w:type="dxa" w:w="1728"/>
          </w:tcPr>
          <w:p>
            <w:r>
              <w:t>NFR-08</w:t>
            </w:r>
          </w:p>
        </w:tc>
        <w:tc>
          <w:tcPr>
            <w:tcW w:type="dxa" w:w="1728"/>
          </w:tcPr>
          <w:p>
            <w:r>
              <w:t>兼容性</w:t>
            </w:r>
          </w:p>
        </w:tc>
        <w:tc>
          <w:tcPr>
            <w:tcW w:type="dxa" w:w="1728"/>
          </w:tcPr>
          <w:p>
            <w:r>
              <w:t>主流浏览器可正常使用，常见笔记本分辨率下布局不溢出</w:t>
            </w:r>
          </w:p>
        </w:tc>
        <w:tc>
          <w:tcPr>
            <w:tcW w:type="dxa" w:w="1728"/>
          </w:tcPr>
          <w:p>
            <w:r>
              <w:t>在 Chrome、Edge 最新版中分别完成一次预约与一次审核；在 1366×768 分辨率下检查页面</w:t>
            </w:r>
          </w:p>
        </w:tc>
        <w:tc>
          <w:tcPr>
            <w:tcW w:type="dxa" w:w="1728"/>
          </w:tcPr>
          <w:p>
            <w:r>
              <w:t>功能可用，关键按钮与表单不被遮挡，无横向溢出</w:t>
            </w:r>
          </w:p>
        </w:tc>
      </w:tr>
      <w:tr>
        <w:tc>
          <w:tcPr>
            <w:tcW w:type="dxa" w:w="1728"/>
          </w:tcPr>
          <w:p>
            <w:r>
              <w:t>NFR-09</w:t>
            </w:r>
          </w:p>
        </w:tc>
        <w:tc>
          <w:tcPr>
            <w:tcW w:type="dxa" w:w="1728"/>
          </w:tcPr>
          <w:p>
            <w:r>
              <w:t>可部署性</w:t>
            </w:r>
          </w:p>
        </w:tc>
        <w:tc>
          <w:tcPr>
            <w:tcW w:type="dxa" w:w="1728"/>
          </w:tcPr>
          <w:p>
            <w:r>
              <w:t>按 README 步骤可从零部署并启动演示</w:t>
            </w:r>
          </w:p>
        </w:tc>
        <w:tc>
          <w:tcPr>
            <w:tcW w:type="dxa" w:w="1728"/>
          </w:tcPr>
          <w:p>
            <w:r>
              <w:t>在干净环境按 README 依次安装依赖、初始化数据库、启动前后端</w:t>
            </w:r>
          </w:p>
        </w:tc>
        <w:tc>
          <w:tcPr>
            <w:tcW w:type="dxa" w:w="1728"/>
          </w:tcPr>
          <w:p>
            <w:r>
              <w:t>系统可启动，普通用户与管理员均可完成一次完整闭环操作</w:t>
            </w:r>
          </w:p>
        </w:tc>
      </w:tr>
    </w:tbl>
    <w:p>
      <w:pPr>
        <w:pStyle w:val="Heading2"/>
      </w:pPr>
      <w:r>
        <w:t>二、验证安排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覆盖需求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开发自测</w:t>
            </w:r>
          </w:p>
        </w:tc>
        <w:tc>
          <w:tcPr>
            <w:tcW w:type="dxa" w:w="2880"/>
          </w:tcPr>
          <w:p>
            <w:r>
              <w:t>NFR-01、NFR-02、NFR-04、NFR-06</w:t>
            </w:r>
          </w:p>
        </w:tc>
        <w:tc>
          <w:tcPr>
            <w:tcW w:type="dxa" w:w="2880"/>
          </w:tcPr>
          <w:p>
            <w:r>
              <w:t>由功能负责人在本地执行，留存记录</w:t>
            </w:r>
          </w:p>
        </w:tc>
      </w:tr>
      <w:tr>
        <w:tc>
          <w:tcPr>
            <w:tcW w:type="dxa" w:w="2880"/>
          </w:tcPr>
          <w:p>
            <w:r>
              <w:t>联调验证</w:t>
            </w:r>
          </w:p>
        </w:tc>
        <w:tc>
          <w:tcPr>
            <w:tcW w:type="dxa" w:w="2880"/>
          </w:tcPr>
          <w:p>
            <w:r>
              <w:t>NFR-03、NFR-05、NFR-08</w:t>
            </w:r>
          </w:p>
        </w:tc>
        <w:tc>
          <w:tcPr>
            <w:tcW w:type="dxa" w:w="2880"/>
          </w:tcPr>
          <w:p>
            <w:r>
              <w:t>前后端联调后由测试与文档负责人执行</w:t>
            </w:r>
          </w:p>
        </w:tc>
      </w:tr>
      <w:tr>
        <w:tc>
          <w:tcPr>
            <w:tcW w:type="dxa" w:w="2880"/>
          </w:tcPr>
          <w:p>
            <w:r>
              <w:t>部署验证</w:t>
            </w:r>
          </w:p>
        </w:tc>
        <w:tc>
          <w:tcPr>
            <w:tcW w:type="dxa" w:w="2880"/>
          </w:tcPr>
          <w:p>
            <w:r>
              <w:t>NFR-07、NFR-09</w:t>
            </w:r>
          </w:p>
        </w:tc>
        <w:tc>
          <w:tcPr>
            <w:tcW w:type="dxa" w:w="2880"/>
          </w:tcPr>
          <w:p>
            <w:r>
              <w:t>按 README 从零部署一次，作为第 12 条“系统能够启动和演示”的证据</w:t>
            </w:r>
          </w:p>
        </w:tc>
      </w:tr>
    </w:tbl>
    <w:p>
      <w:pPr>
        <w:pStyle w:val="Heading2"/>
      </w:pPr>
      <w:r>
        <w:t>三、与第 2 周问题的对应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第 2 周问题</w:t>
            </w:r>
          </w:p>
        </w:tc>
        <w:tc>
          <w:tcPr>
            <w:tcW w:type="dxa" w:w="4320"/>
          </w:tcPr>
          <w:p>
            <w:r>
              <w:t>对应非功能需求</w:t>
            </w:r>
          </w:p>
        </w:tc>
      </w:tr>
      <w:tr>
        <w:tc>
          <w:tcPr>
            <w:tcW w:type="dxa" w:w="4320"/>
          </w:tcPr>
          <w:p>
            <w:r>
              <w:t>P05、P07 审核误操作与功能分区不清</w:t>
            </w:r>
          </w:p>
        </w:tc>
        <w:tc>
          <w:tcPr>
            <w:tcW w:type="dxa" w:w="4320"/>
          </w:tcPr>
          <w:p>
            <w:r>
              <w:t>NFR-06</w:t>
            </w:r>
          </w:p>
        </w:tc>
      </w:tr>
      <w:tr>
        <w:tc>
          <w:tcPr>
            <w:tcW w:type="dxa" w:w="4320"/>
          </w:tcPr>
          <w:p>
            <w:r>
              <w:t>P06 缺少审核日志、无法追溯</w:t>
            </w:r>
          </w:p>
        </w:tc>
        <w:tc>
          <w:tcPr>
            <w:tcW w:type="dxa" w:w="4320"/>
          </w:tcPr>
          <w:p>
            <w:r>
              <w:t>NFR-05、NFR-06</w:t>
            </w:r>
          </w:p>
        </w:tc>
      </w:tr>
      <w:tr>
        <w:tc>
          <w:tcPr>
            <w:tcW w:type="dxa" w:w="4320"/>
          </w:tcPr>
          <w:p>
            <w:r>
              <w:t>第 2 周走查中“编辑用户和会议室没有提示/验证”</w:t>
            </w:r>
          </w:p>
        </w:tc>
        <w:tc>
          <w:tcPr>
            <w:tcW w:type="dxa" w:w="4320"/>
          </w:tcPr>
          <w:p>
            <w:r>
              <w:t>NFR-06</w:t>
            </w:r>
          </w:p>
        </w:tc>
      </w:tr>
      <w:tr>
        <w:tc>
          <w:tcPr>
            <w:tcW w:type="dxa" w:w="4320"/>
          </w:tcPr>
          <w:p>
            <w:r>
              <w:t>第 1 周调研中系统维护者关注的部署、稳定性、可维护性</w:t>
            </w:r>
          </w:p>
        </w:tc>
        <w:tc>
          <w:tcPr>
            <w:tcW w:type="dxa" w:w="4320"/>
          </w:tcPr>
          <w:p>
            <w:r>
              <w:t>NFR-01、NFR-03、NFR-07、NFR-09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