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C8" w:rsidRPr="00BF3F95" w:rsidRDefault="00A92590" w:rsidP="00BF3F95">
      <w:pPr>
        <w:jc w:val="center"/>
        <w:rPr>
          <w:b/>
          <w:sz w:val="40"/>
          <w:szCs w:val="40"/>
          <w:lang w:val="es-AR"/>
        </w:rPr>
      </w:pPr>
      <w:r w:rsidRPr="00BF3F95">
        <w:rPr>
          <w:b/>
          <w:sz w:val="40"/>
          <w:szCs w:val="40"/>
          <w:lang w:val="es-AR"/>
        </w:rPr>
        <w:t xml:space="preserve">Reporte </w:t>
      </w:r>
      <w:r w:rsidR="00BF3F95">
        <w:rPr>
          <w:b/>
          <w:sz w:val="40"/>
          <w:szCs w:val="40"/>
          <w:lang w:val="es-AR"/>
        </w:rPr>
        <w:t>Cuenta Corriente de Proveedores</w:t>
      </w:r>
    </w:p>
    <w:p w:rsidR="00A92590" w:rsidRDefault="00A92590">
      <w:pPr>
        <w:rPr>
          <w:lang w:val="es-AR"/>
        </w:rPr>
      </w:pPr>
    </w:p>
    <w:p w:rsidR="00A92590" w:rsidRPr="00A92590" w:rsidRDefault="00A92590">
      <w:pPr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y Parámetros</w:t>
      </w:r>
    </w:p>
    <w:p w:rsidR="00A92590" w:rsidRDefault="00A92590" w:rsidP="00A92590">
      <w:pPr>
        <w:ind w:left="720"/>
        <w:rPr>
          <w:lang w:val="es-AR"/>
        </w:rPr>
      </w:pPr>
      <w:r>
        <w:rPr>
          <w:noProof/>
        </w:rPr>
        <w:drawing>
          <wp:inline distT="0" distB="0" distL="0" distR="0" wp14:anchorId="229D5DD7" wp14:editId="2C85B848">
            <wp:extent cx="5612130" cy="23806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0" w:rsidRDefault="00A92590" w:rsidP="00A92590">
      <w:pPr>
        <w:ind w:left="720"/>
        <w:rPr>
          <w:lang w:val="es-AR"/>
        </w:rPr>
      </w:pPr>
    </w:p>
    <w:p w:rsidR="00A92590" w:rsidRDefault="00A92590" w:rsidP="00A92590">
      <w:pPr>
        <w:ind w:left="720"/>
        <w:rPr>
          <w:lang w:val="es-AR"/>
        </w:rPr>
      </w:pPr>
      <w:proofErr w:type="gramStart"/>
      <w:r w:rsidRPr="00BF3F95">
        <w:rPr>
          <w:u w:val="single"/>
          <w:lang w:val="es-AR"/>
        </w:rPr>
        <w:t>SERVIDOR :</w:t>
      </w:r>
      <w:proofErr w:type="gramEnd"/>
      <w:r>
        <w:rPr>
          <w:lang w:val="es-AR"/>
        </w:rPr>
        <w:t xml:space="preserve"> Indica al SERVIDOR que hay que conectarse. Este parámetro cuando se implementa </w:t>
      </w:r>
      <w:r w:rsidR="00FB68C1">
        <w:rPr>
          <w:lang w:val="es-AR"/>
        </w:rPr>
        <w:t>el reporte hay que modificarle el v</w:t>
      </w:r>
      <w:r w:rsidR="00BF3F95">
        <w:rPr>
          <w:lang w:val="es-AR"/>
        </w:rPr>
        <w:t>alor por defecto porque es un Parámetro</w:t>
      </w:r>
      <w:r w:rsidR="00FB68C1">
        <w:rPr>
          <w:lang w:val="es-AR"/>
        </w:rPr>
        <w:t xml:space="preserve"> Oculto</w:t>
      </w:r>
      <w:r w:rsidR="00BF3F95">
        <w:rPr>
          <w:lang w:val="es-AR"/>
        </w:rPr>
        <w:t>. En la imagen se visualiza solo a fines de este manual.</w:t>
      </w:r>
    </w:p>
    <w:p w:rsidR="00FB68C1" w:rsidRDefault="00FB68C1" w:rsidP="00A92590">
      <w:pPr>
        <w:ind w:left="720"/>
        <w:rPr>
          <w:lang w:val="es-AR"/>
        </w:rPr>
      </w:pPr>
      <w:r w:rsidRPr="00BF3F95">
        <w:rPr>
          <w:u w:val="single"/>
          <w:lang w:val="es-AR"/>
        </w:rPr>
        <w:t>BASE:</w:t>
      </w:r>
      <w:r>
        <w:rPr>
          <w:lang w:val="es-AR"/>
        </w:rPr>
        <w:t xml:space="preserve"> Indica la base en la que se ejecuta la consulta</w:t>
      </w:r>
    </w:p>
    <w:p w:rsidR="00FB68C1" w:rsidRDefault="00FB68C1" w:rsidP="00A92590">
      <w:pPr>
        <w:ind w:left="720"/>
        <w:rPr>
          <w:lang w:val="es-AR"/>
        </w:rPr>
      </w:pPr>
      <w:r w:rsidRPr="00BF3F95">
        <w:rPr>
          <w:u w:val="single"/>
          <w:lang w:val="es-AR"/>
        </w:rPr>
        <w:t>FECHA_DESDE:</w:t>
      </w:r>
      <w:r>
        <w:rPr>
          <w:lang w:val="es-AR"/>
        </w:rPr>
        <w:t xml:space="preserve"> Fecha Desde</w:t>
      </w:r>
    </w:p>
    <w:p w:rsidR="00FB68C1" w:rsidRDefault="00FB68C1" w:rsidP="00A92590">
      <w:pPr>
        <w:ind w:left="720"/>
        <w:rPr>
          <w:lang w:val="es-AR"/>
        </w:rPr>
      </w:pPr>
      <w:r w:rsidRPr="00BF3F95">
        <w:rPr>
          <w:u w:val="single"/>
          <w:lang w:val="es-AR"/>
        </w:rPr>
        <w:t>FECHA_HASTA.</w:t>
      </w:r>
      <w:r>
        <w:rPr>
          <w:lang w:val="es-AR"/>
        </w:rPr>
        <w:t xml:space="preserve"> Fecha Hasta</w:t>
      </w:r>
    </w:p>
    <w:p w:rsidR="00FB68C1" w:rsidRDefault="00FB68C1" w:rsidP="00A92590">
      <w:pPr>
        <w:ind w:left="720"/>
        <w:rPr>
          <w:lang w:val="es-AR"/>
        </w:rPr>
      </w:pPr>
      <w:r w:rsidRPr="00BF3F95">
        <w:rPr>
          <w:u w:val="single"/>
          <w:lang w:val="es-AR"/>
        </w:rPr>
        <w:t>VENDOR:</w:t>
      </w:r>
      <w:r>
        <w:rPr>
          <w:lang w:val="es-AR"/>
        </w:rPr>
        <w:t xml:space="preserve"> Lista </w:t>
      </w:r>
      <w:proofErr w:type="spellStart"/>
      <w:r>
        <w:rPr>
          <w:lang w:val="es-AR"/>
        </w:rPr>
        <w:t>despleglable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Poveedores</w:t>
      </w:r>
      <w:proofErr w:type="spellEnd"/>
      <w:r>
        <w:rPr>
          <w:lang w:val="es-AR"/>
        </w:rPr>
        <w:t xml:space="preserve">, se pueden elegir uno o varios. </w:t>
      </w:r>
    </w:p>
    <w:p w:rsidR="00A92590" w:rsidRDefault="00A92590">
      <w:pPr>
        <w:rPr>
          <w:lang w:val="es-AR"/>
        </w:rPr>
      </w:pPr>
    </w:p>
    <w:p w:rsidR="00A92590" w:rsidRPr="00A92590" w:rsidRDefault="00A92590">
      <w:pPr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</w:t>
      </w:r>
    </w:p>
    <w:p w:rsidR="00A92590" w:rsidRPr="00BF3F95" w:rsidRDefault="00A92590" w:rsidP="00BF3F95">
      <w:pPr>
        <w:pStyle w:val="Prrafodelista"/>
        <w:numPr>
          <w:ilvl w:val="0"/>
          <w:numId w:val="1"/>
        </w:numPr>
        <w:rPr>
          <w:lang w:val="es-AR"/>
        </w:rPr>
      </w:pPr>
      <w:r w:rsidRPr="00BF3F95">
        <w:rPr>
          <w:lang w:val="es-AR"/>
        </w:rPr>
        <w:t>Correr en cada base que vaya a correr el reporte el script</w:t>
      </w:r>
    </w:p>
    <w:p w:rsidR="00A92590" w:rsidRDefault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Creación de Vista del Reporte</w:t>
      </w:r>
      <w:r>
        <w:rPr>
          <w:lang w:val="es-AR"/>
        </w:rPr>
        <w:tab/>
      </w:r>
      <w:r>
        <w:rPr>
          <w:lang w:val="es-AR"/>
        </w:rPr>
        <w:tab/>
      </w:r>
    </w:p>
    <w:p w:rsidR="00A92590" w:rsidRDefault="00A92590" w:rsidP="00A92590">
      <w:pPr>
        <w:ind w:left="1440" w:firstLine="720"/>
        <w:rPr>
          <w:lang w:val="es-AR"/>
        </w:rPr>
      </w:pPr>
      <w:proofErr w:type="spellStart"/>
      <w:r w:rsidRPr="00A92590">
        <w:rPr>
          <w:lang w:val="es-AR"/>
        </w:rPr>
        <w:t>TII_CTA_CTE_PROVEEDOR_RPT.sql</w:t>
      </w:r>
      <w:proofErr w:type="spellEnd"/>
    </w:p>
    <w:p w:rsidR="00A92590" w:rsidRDefault="00A92590" w:rsidP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Creación del Rol de Base de </w:t>
      </w:r>
      <w:proofErr w:type="spellStart"/>
      <w:r>
        <w:rPr>
          <w:lang w:val="es-AR"/>
        </w:rPr>
        <w:t>dAtos</w:t>
      </w:r>
      <w:proofErr w:type="spellEnd"/>
    </w:p>
    <w:p w:rsidR="00A92590" w:rsidRDefault="00A92590" w:rsidP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A92590">
        <w:rPr>
          <w:lang w:val="es-AR"/>
        </w:rPr>
        <w:t>rol_TII_CTA_CTE_PROVEEDOR.sql</w:t>
      </w:r>
      <w:proofErr w:type="spellEnd"/>
    </w:p>
    <w:p w:rsidR="00A92590" w:rsidRDefault="00A92590" w:rsidP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Permisos al Rol </w:t>
      </w:r>
    </w:p>
    <w:p w:rsidR="00A92590" w:rsidRDefault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A92590">
        <w:rPr>
          <w:lang w:val="es-AR"/>
        </w:rPr>
        <w:t>Grant</w:t>
      </w:r>
      <w:proofErr w:type="spellEnd"/>
      <w:r w:rsidRPr="00A92590">
        <w:rPr>
          <w:lang w:val="es-AR"/>
        </w:rPr>
        <w:t xml:space="preserve"> </w:t>
      </w:r>
      <w:proofErr w:type="spellStart"/>
      <w:r w:rsidRPr="00A92590">
        <w:rPr>
          <w:lang w:val="es-AR"/>
        </w:rPr>
        <w:t>TII_CTA_CTE_PROVEEDOR.sql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</w:p>
    <w:p w:rsidR="00A92590" w:rsidRDefault="00A92590">
      <w:pPr>
        <w:rPr>
          <w:lang w:val="es-AR"/>
        </w:rPr>
      </w:pPr>
    </w:p>
    <w:p w:rsidR="00A92590" w:rsidRDefault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Asociar el Rol al Grupo de Trabajo dentro de seguridad de la Base</w:t>
      </w:r>
    </w:p>
    <w:p w:rsidR="00A92590" w:rsidRDefault="00A92590" w:rsidP="00A92590">
      <w:pPr>
        <w:ind w:left="1440" w:firstLine="720"/>
        <w:rPr>
          <w:lang w:val="es-AR"/>
        </w:rPr>
      </w:pPr>
      <w:r>
        <w:rPr>
          <w:noProof/>
        </w:rPr>
        <w:drawing>
          <wp:inline distT="0" distB="0" distL="0" distR="0" wp14:anchorId="31260E71" wp14:editId="381A48A8">
            <wp:extent cx="3324356" cy="3009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908" cy="30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0" w:rsidRDefault="00A92590" w:rsidP="00A92590">
      <w:pPr>
        <w:ind w:left="1440" w:firstLine="720"/>
        <w:rPr>
          <w:lang w:val="es-AR"/>
        </w:rPr>
      </w:pPr>
    </w:p>
    <w:p w:rsidR="00BF3F95" w:rsidRPr="00BF3F95" w:rsidRDefault="00A92590" w:rsidP="00BF3F95">
      <w:pPr>
        <w:pStyle w:val="Prrafodelista"/>
        <w:numPr>
          <w:ilvl w:val="0"/>
          <w:numId w:val="1"/>
        </w:numPr>
        <w:rPr>
          <w:lang w:val="es-AR"/>
        </w:rPr>
      </w:pPr>
      <w:r w:rsidRPr="00BF3F95">
        <w:rPr>
          <w:lang w:val="es-AR"/>
        </w:rPr>
        <w:t>En Visual Studio levantar el reporte y</w:t>
      </w:r>
      <w:r w:rsidR="00BF3F95" w:rsidRPr="00BF3F95">
        <w:rPr>
          <w:lang w:val="es-AR"/>
        </w:rPr>
        <w:t xml:space="preserve"> </w:t>
      </w:r>
      <w:proofErr w:type="spellStart"/>
      <w:r w:rsidR="00BF3F95" w:rsidRPr="00BF3F95">
        <w:rPr>
          <w:lang w:val="es-AR"/>
        </w:rPr>
        <w:t>relizar</w:t>
      </w:r>
      <w:proofErr w:type="spellEnd"/>
      <w:r w:rsidR="00BF3F95" w:rsidRPr="00BF3F95">
        <w:rPr>
          <w:lang w:val="es-AR"/>
        </w:rPr>
        <w:t xml:space="preserve"> las siguientes modificaciones en las definiciones de parámetros.</w:t>
      </w:r>
    </w:p>
    <w:p w:rsidR="00BF3F95" w:rsidRDefault="00BF3F95" w:rsidP="00BF3F95">
      <w:pPr>
        <w:ind w:left="720" w:firstLine="720"/>
        <w:rPr>
          <w:lang w:val="es-AR"/>
        </w:rPr>
      </w:pPr>
      <w:r>
        <w:rPr>
          <w:lang w:val="es-AR"/>
        </w:rPr>
        <w:t xml:space="preserve">Modificar el Valor por Defecto para el parámetro SERVIDOR para indicar el </w:t>
      </w:r>
      <w:bookmarkStart w:id="0" w:name="_GoBack"/>
      <w:bookmarkEnd w:id="0"/>
      <w:r>
        <w:rPr>
          <w:lang w:val="es-AR"/>
        </w:rPr>
        <w:t xml:space="preserve">servidor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instalada la base de </w:t>
      </w:r>
      <w:proofErr w:type="spellStart"/>
      <w:r>
        <w:rPr>
          <w:lang w:val="es-AR"/>
        </w:rPr>
        <w:t>DAtos</w:t>
      </w:r>
      <w:proofErr w:type="spellEnd"/>
    </w:p>
    <w:p w:rsidR="00BF3F95" w:rsidRDefault="00BF3F95" w:rsidP="00BF3F95">
      <w:pPr>
        <w:ind w:left="720" w:firstLine="720"/>
        <w:rPr>
          <w:lang w:val="es-AR"/>
        </w:rPr>
      </w:pPr>
      <w:r>
        <w:rPr>
          <w:noProof/>
        </w:rPr>
        <w:drawing>
          <wp:inline distT="0" distB="0" distL="0" distR="0" wp14:anchorId="58206D65" wp14:editId="2535BB05">
            <wp:extent cx="3536284" cy="2904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082" cy="29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95" w:rsidRDefault="00BF3F95" w:rsidP="00BF3F95">
      <w:pPr>
        <w:ind w:left="720" w:firstLine="720"/>
        <w:rPr>
          <w:lang w:val="es-AR"/>
        </w:rPr>
      </w:pPr>
    </w:p>
    <w:p w:rsidR="00A92590" w:rsidRDefault="00BF3F95" w:rsidP="00BF3F95">
      <w:pPr>
        <w:ind w:left="720" w:firstLine="720"/>
        <w:rPr>
          <w:lang w:val="es-AR"/>
        </w:rPr>
      </w:pPr>
      <w:r>
        <w:rPr>
          <w:lang w:val="es-AR"/>
        </w:rPr>
        <w:lastRenderedPageBreak/>
        <w:t>M</w:t>
      </w:r>
      <w:r w:rsidR="00A92590">
        <w:rPr>
          <w:lang w:val="es-AR"/>
        </w:rPr>
        <w:t>odificar los valores posibles del parámetro BASE y especificar todas las compañías a las que haya que tener acceso.</w:t>
      </w:r>
    </w:p>
    <w:p w:rsidR="00A92590" w:rsidRDefault="00A92590" w:rsidP="00A92590">
      <w:pPr>
        <w:ind w:firstLine="720"/>
        <w:rPr>
          <w:lang w:val="es-AR"/>
        </w:rPr>
      </w:pPr>
    </w:p>
    <w:p w:rsidR="00A92590" w:rsidRDefault="00A92590" w:rsidP="00A92590">
      <w:pPr>
        <w:ind w:left="1440" w:firstLine="720"/>
        <w:rPr>
          <w:lang w:val="es-AR"/>
        </w:rPr>
      </w:pPr>
      <w:r>
        <w:rPr>
          <w:noProof/>
        </w:rPr>
        <w:drawing>
          <wp:inline distT="0" distB="0" distL="0" distR="0" wp14:anchorId="127A0731" wp14:editId="1F98F869">
            <wp:extent cx="4426469" cy="3627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67" cy="36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0" w:rsidRDefault="00A92590" w:rsidP="00A92590">
      <w:pPr>
        <w:ind w:firstLine="720"/>
        <w:rPr>
          <w:lang w:val="es-AR"/>
        </w:rPr>
      </w:pPr>
    </w:p>
    <w:p w:rsidR="00BF3F95" w:rsidRDefault="00BF3F95" w:rsidP="00BF3F95">
      <w:pPr>
        <w:ind w:left="720" w:firstLine="720"/>
        <w:rPr>
          <w:lang w:val="es-AR"/>
        </w:rPr>
      </w:pPr>
      <w:r>
        <w:rPr>
          <w:lang w:val="es-AR"/>
        </w:rPr>
        <w:t xml:space="preserve">Realizar el </w:t>
      </w:r>
      <w:proofErr w:type="spellStart"/>
      <w:r>
        <w:rPr>
          <w:lang w:val="es-AR"/>
        </w:rPr>
        <w:t>Build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 al </w:t>
      </w:r>
      <w:proofErr w:type="spellStart"/>
      <w:r>
        <w:rPr>
          <w:lang w:val="es-AR"/>
        </w:rPr>
        <w:t>Report</w:t>
      </w:r>
      <w:proofErr w:type="spellEnd"/>
      <w:r>
        <w:rPr>
          <w:lang w:val="es-AR"/>
        </w:rPr>
        <w:t xml:space="preserve"> Server.</w:t>
      </w:r>
    </w:p>
    <w:p w:rsidR="00BF3F95" w:rsidRDefault="00BF3F95" w:rsidP="00BF3F95">
      <w:pPr>
        <w:ind w:left="720" w:firstLine="720"/>
        <w:rPr>
          <w:lang w:val="es-AR"/>
        </w:rPr>
      </w:pPr>
    </w:p>
    <w:p w:rsidR="00BF3F95" w:rsidRDefault="00BF3F95" w:rsidP="00BF3F95">
      <w:pPr>
        <w:ind w:left="720" w:firstLine="720"/>
        <w:rPr>
          <w:lang w:val="es-AR"/>
        </w:rPr>
      </w:pPr>
      <w:r>
        <w:rPr>
          <w:lang w:val="es-AR"/>
        </w:rPr>
        <w:tab/>
        <w:t xml:space="preserve">Considerar que el </w:t>
      </w: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 se va a realizar en la variable de entorno del proyecto </w:t>
      </w:r>
      <w:proofErr w:type="spellStart"/>
      <w:r>
        <w:rPr>
          <w:lang w:val="es-AR"/>
        </w:rPr>
        <w:t>TargetServerURL</w:t>
      </w:r>
      <w:proofErr w:type="spellEnd"/>
    </w:p>
    <w:p w:rsidR="00BF3F95" w:rsidRDefault="00BF3F95" w:rsidP="00BF3F95">
      <w:pPr>
        <w:ind w:left="720" w:firstLine="720"/>
        <w:rPr>
          <w:lang w:val="es-AR"/>
        </w:rPr>
      </w:pPr>
    </w:p>
    <w:p w:rsidR="00BF3F95" w:rsidRPr="00A92590" w:rsidRDefault="00BF3F95" w:rsidP="00BF3F95">
      <w:pPr>
        <w:ind w:left="1440" w:firstLine="720"/>
        <w:rPr>
          <w:lang w:val="es-AR"/>
        </w:rPr>
      </w:pPr>
      <w:r>
        <w:rPr>
          <w:lang w:val="es-AR"/>
        </w:rPr>
        <w:tab/>
      </w:r>
      <w:r>
        <w:rPr>
          <w:noProof/>
        </w:rPr>
        <w:drawing>
          <wp:inline distT="0" distB="0" distL="0" distR="0" wp14:anchorId="245BDC44" wp14:editId="5988673A">
            <wp:extent cx="3780173" cy="2044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215" cy="20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F95" w:rsidRPr="00A92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030"/>
    <w:multiLevelType w:val="hybridMultilevel"/>
    <w:tmpl w:val="1F64A8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90"/>
    <w:rsid w:val="00686379"/>
    <w:rsid w:val="00890510"/>
    <w:rsid w:val="00A92590"/>
    <w:rsid w:val="00BF3F95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EBDE"/>
  <w15:chartTrackingRefBased/>
  <w15:docId w15:val="{13C17B0A-3578-45D1-B141-E89B844D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2018-08-14T17:39:00Z</dcterms:created>
  <dcterms:modified xsi:type="dcterms:W3CDTF">2018-08-14T18:14:00Z</dcterms:modified>
</cp:coreProperties>
</file>