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98B3A" w14:textId="77777777" w:rsidR="0039313F" w:rsidRDefault="003C2AE9">
      <w:pPr>
        <w:pStyle w:val="Title"/>
        <w:ind w:right="1705"/>
      </w:pPr>
      <w:r>
        <w:t>Predicting Chronic Kidney Disease Risk Using Machine Learning: An Analysis of Key Medical and Clinical Indicators</w:t>
      </w:r>
      <w:r>
        <w:rPr>
          <w:noProof/>
        </w:rPr>
        <w:drawing>
          <wp:anchor distT="0" distB="0" distL="0" distR="0" simplePos="0" relativeHeight="251658240" behindDoc="1" locked="0" layoutInCell="1" hidden="0" allowOverlap="1" wp14:anchorId="14363ED3" wp14:editId="0014DDC0">
            <wp:simplePos x="0" y="0"/>
            <wp:positionH relativeFrom="column">
              <wp:posOffset>-914399</wp:posOffset>
            </wp:positionH>
            <wp:positionV relativeFrom="paragraph">
              <wp:posOffset>-1362074</wp:posOffset>
            </wp:positionV>
            <wp:extent cx="7772400" cy="10058400"/>
            <wp:effectExtent l="0" t="0" r="0" b="0"/>
            <wp:wrapNone/>
            <wp:docPr id="211670152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7772400" cy="10058400"/>
                    </a:xfrm>
                    <a:prstGeom prst="rect">
                      <a:avLst/>
                    </a:prstGeom>
                    <a:ln/>
                  </pic:spPr>
                </pic:pic>
              </a:graphicData>
            </a:graphic>
          </wp:anchor>
        </w:drawing>
      </w:r>
      <w:r>
        <w:rPr>
          <w:noProof/>
        </w:rPr>
        <w:drawing>
          <wp:anchor distT="0" distB="0" distL="0" distR="0" simplePos="0" relativeHeight="251659264" behindDoc="1" locked="0" layoutInCell="1" hidden="0" allowOverlap="1" wp14:anchorId="3B8BD1F6" wp14:editId="7E02A195">
            <wp:simplePos x="0" y="0"/>
            <wp:positionH relativeFrom="column">
              <wp:posOffset>-914399</wp:posOffset>
            </wp:positionH>
            <wp:positionV relativeFrom="paragraph">
              <wp:posOffset>-1362074</wp:posOffset>
            </wp:positionV>
            <wp:extent cx="7772400" cy="10058400"/>
            <wp:effectExtent l="0" t="0" r="0" b="0"/>
            <wp:wrapNone/>
            <wp:docPr id="21167015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7772400" cy="10058400"/>
                    </a:xfrm>
                    <a:prstGeom prst="rect">
                      <a:avLst/>
                    </a:prstGeom>
                    <a:ln/>
                  </pic:spPr>
                </pic:pic>
              </a:graphicData>
            </a:graphic>
          </wp:anchor>
        </w:drawing>
      </w:r>
    </w:p>
    <w:p w14:paraId="07EEE74C" w14:textId="77777777" w:rsidR="0039313F" w:rsidRDefault="003C2AE9">
      <w:pPr>
        <w:pStyle w:val="Subtitle"/>
        <w:ind w:right="1705"/>
      </w:pPr>
      <w:r>
        <w:t>Kshitija (Tija) Murhe</w:t>
      </w:r>
    </w:p>
    <w:p w14:paraId="732BFD10" w14:textId="77777777" w:rsidR="0039313F" w:rsidRDefault="003C2AE9">
      <w:pPr>
        <w:pStyle w:val="Title"/>
        <w:ind w:right="1705"/>
        <w:rPr>
          <w:b w:val="0"/>
        </w:rPr>
        <w:sectPr w:rsidR="0039313F">
          <w:pgSz w:w="12240" w:h="15840"/>
          <w:pgMar w:top="2160" w:right="1440" w:bottom="2070" w:left="1440" w:header="709" w:footer="1003" w:gutter="0"/>
          <w:pgNumType w:start="1"/>
          <w:cols w:space="720"/>
          <w:titlePg/>
        </w:sectPr>
      </w:pPr>
      <w:r>
        <w:br w:type="page"/>
      </w:r>
    </w:p>
    <w:p w14:paraId="79984053" w14:textId="77777777" w:rsidR="0039313F" w:rsidRDefault="003C2AE9">
      <w:pPr>
        <w:pStyle w:val="Heading1"/>
      </w:pPr>
      <w:r>
        <w:lastRenderedPageBreak/>
        <w:t xml:space="preserve">Abstract </w:t>
      </w:r>
    </w:p>
    <w:p w14:paraId="60E8B78C" w14:textId="77777777" w:rsidR="0039313F" w:rsidRDefault="003C2AE9">
      <w:pPr>
        <w:pBdr>
          <w:top w:val="nil"/>
          <w:left w:val="nil"/>
          <w:bottom w:val="nil"/>
          <w:right w:val="nil"/>
          <w:between w:val="nil"/>
        </w:pBdr>
        <w:rPr>
          <w:color w:val="000000"/>
        </w:rPr>
      </w:pPr>
      <w:r>
        <w:rPr>
          <w:color w:val="000000"/>
        </w:rPr>
        <w:t>Chronic Kidney Disease (CKD) is a significant global health challenge, often progressing silently until advanced stages. This study aims to analyze risk factors for CKD using the "Risk Factor Prediction of Chronic Kidney Disease" dataset from the UCI Machine Learning Repository (</w:t>
      </w:r>
      <w:hyperlink r:id="rId9">
        <w:r>
          <w:rPr>
            <w:color w:val="004C9B"/>
            <w:u w:val="single"/>
          </w:rPr>
          <w:t>dataset link</w:t>
        </w:r>
      </w:hyperlink>
      <w:r>
        <w:rPr>
          <w:color w:val="000000"/>
        </w:rPr>
        <w:t xml:space="preserve">). By examining lifestyle, demographic, and medical indicators, I seek to identify key correlations and predictive factors associated with CKD onset. </w:t>
      </w:r>
    </w:p>
    <w:p w14:paraId="4C454A8B" w14:textId="19499DD3" w:rsidR="003A3ABC" w:rsidRDefault="003A3ABC">
      <w:pPr>
        <w:pBdr>
          <w:top w:val="nil"/>
          <w:left w:val="nil"/>
          <w:bottom w:val="nil"/>
          <w:right w:val="nil"/>
          <w:between w:val="nil"/>
        </w:pBdr>
        <w:rPr>
          <w:color w:val="000000"/>
        </w:rPr>
      </w:pPr>
      <w:r w:rsidRPr="003A3ABC">
        <w:rPr>
          <w:color w:val="000000"/>
        </w:rPr>
        <w:t>My research seeks to explore how effectively medical and clinical indicators can predict the onset of Chronic Kidney Disease and identify which factors are most strongly linked to CKD risk.</w:t>
      </w:r>
    </w:p>
    <w:p w14:paraId="6C09C8B2" w14:textId="6500BD4C" w:rsidR="0039313F" w:rsidRDefault="003C2AE9">
      <w:pPr>
        <w:pBdr>
          <w:top w:val="nil"/>
          <w:left w:val="nil"/>
          <w:bottom w:val="nil"/>
          <w:right w:val="nil"/>
          <w:between w:val="nil"/>
        </w:pBdr>
        <w:rPr>
          <w:color w:val="000000"/>
        </w:rPr>
      </w:pPr>
      <w:r>
        <w:rPr>
          <w:color w:val="000000"/>
        </w:rPr>
        <w:t xml:space="preserve">Using machine learning techniques, I will apply classification algorithms such as </w:t>
      </w:r>
      <w:r>
        <w:rPr>
          <w:color w:val="000000"/>
        </w:rPr>
        <w:t>Naïve bayes, Decision Tree, SVM, Logistic Regression, and K-Nearest Neighbors. to identify patterns in risk factors. Model evaluation involves cross-validation and performance metrics, including accuracy, precision, recall, and F1-score. This study contributes to the field of predictive analytics in healthcare by advancing knowledge of CKD risk factors and supporting efforts to mitigate its progression.</w:t>
      </w:r>
    </w:p>
    <w:p w14:paraId="4E6542BC" w14:textId="77777777" w:rsidR="0039313F" w:rsidRDefault="0039313F"/>
    <w:p w14:paraId="1DBDF9B2" w14:textId="77777777" w:rsidR="0039313F" w:rsidRDefault="0039313F"/>
    <w:p w14:paraId="1C20DB83" w14:textId="77777777" w:rsidR="0039313F" w:rsidRDefault="0039313F"/>
    <w:p w14:paraId="3391ECC2" w14:textId="77777777" w:rsidR="0039313F" w:rsidRDefault="0039313F"/>
    <w:p w14:paraId="0034A2DA" w14:textId="77777777" w:rsidR="0039313F" w:rsidRDefault="0039313F"/>
    <w:p w14:paraId="7E582689" w14:textId="77777777" w:rsidR="0039313F" w:rsidRDefault="0039313F"/>
    <w:p w14:paraId="16CB4F75" w14:textId="77777777" w:rsidR="0039313F" w:rsidRDefault="0039313F"/>
    <w:p w14:paraId="10B3FCC5" w14:textId="77777777" w:rsidR="0039313F" w:rsidRDefault="0039313F"/>
    <w:p w14:paraId="1459FCE5" w14:textId="77777777" w:rsidR="00040254" w:rsidRDefault="00040254" w:rsidP="00040254">
      <w:pPr>
        <w:pStyle w:val="BodyText"/>
      </w:pPr>
    </w:p>
    <w:p w14:paraId="6769860B" w14:textId="77777777" w:rsidR="00040254" w:rsidRDefault="00040254" w:rsidP="00040254">
      <w:pPr>
        <w:pStyle w:val="BodyText"/>
      </w:pPr>
    </w:p>
    <w:p w14:paraId="2F2681F6" w14:textId="77777777" w:rsidR="00040254" w:rsidRDefault="00040254" w:rsidP="00040254">
      <w:pPr>
        <w:pStyle w:val="BodyText"/>
      </w:pPr>
    </w:p>
    <w:p w14:paraId="0B84EC6F" w14:textId="77777777" w:rsidR="00040254" w:rsidRDefault="00040254" w:rsidP="00040254">
      <w:pPr>
        <w:pStyle w:val="BodyText"/>
      </w:pPr>
    </w:p>
    <w:p w14:paraId="11D9ADD6" w14:textId="77777777" w:rsidR="00040254" w:rsidRDefault="00040254" w:rsidP="00040254">
      <w:pPr>
        <w:pStyle w:val="BodyText"/>
      </w:pPr>
    </w:p>
    <w:p w14:paraId="6CAE4B33" w14:textId="77777777" w:rsidR="00040254" w:rsidRDefault="00040254" w:rsidP="00040254">
      <w:pPr>
        <w:pStyle w:val="BodyText"/>
      </w:pPr>
    </w:p>
    <w:p w14:paraId="795ACD20" w14:textId="77777777" w:rsidR="00040254" w:rsidRDefault="00040254" w:rsidP="00040254">
      <w:pPr>
        <w:pStyle w:val="BodyText"/>
      </w:pPr>
    </w:p>
    <w:p w14:paraId="635AA3BB" w14:textId="77777777" w:rsidR="00040254" w:rsidRDefault="00040254" w:rsidP="00040254">
      <w:pPr>
        <w:pStyle w:val="BodyText"/>
      </w:pPr>
    </w:p>
    <w:p w14:paraId="1710F3E7" w14:textId="77777777" w:rsidR="00040254" w:rsidRPr="00040254" w:rsidRDefault="00040254" w:rsidP="00040254">
      <w:pPr>
        <w:pStyle w:val="BodyText"/>
      </w:pPr>
    </w:p>
    <w:p w14:paraId="3DE00315" w14:textId="3E8928B2" w:rsidR="0039313F" w:rsidRDefault="00040254" w:rsidP="00040254">
      <w:pPr>
        <w:pStyle w:val="Heading1"/>
      </w:pPr>
      <w:r>
        <w:t>Similarities</w:t>
      </w:r>
      <w:r w:rsidR="003C2AE9">
        <w:t xml:space="preserve"> and Differences Bet</w:t>
      </w:r>
      <w:r w:rsidR="007C776D">
        <w:t>ween</w:t>
      </w:r>
      <w:r w:rsidR="003C2AE9">
        <w:t xml:space="preserve"> my Analysis</w:t>
      </w:r>
      <w:r>
        <w:t xml:space="preserve">, </w:t>
      </w:r>
      <w:r w:rsidR="003C2AE9">
        <w:t>the Replicated Study and Past Research</w:t>
      </w:r>
    </w:p>
    <w:p w14:paraId="55E304B5" w14:textId="1C067B6F" w:rsidR="0039313F" w:rsidRDefault="003C2AE9">
      <w:pPr>
        <w:pBdr>
          <w:top w:val="nil"/>
          <w:left w:val="nil"/>
          <w:bottom w:val="nil"/>
          <w:right w:val="nil"/>
          <w:between w:val="nil"/>
        </w:pBdr>
        <w:rPr>
          <w:color w:val="000000"/>
        </w:rPr>
      </w:pPr>
      <w:r>
        <w:rPr>
          <w:b/>
          <w:color w:val="000000"/>
        </w:rPr>
        <w:t>Overview of the Replicated Study:</w:t>
      </w:r>
      <w:r>
        <w:rPr>
          <w:color w:val="000000"/>
        </w:rPr>
        <w:t xml:space="preserve"> I am replicating a study called "Machine Learning Techniques for Chronic Kidney Disease Risk Prediction,”: </w:t>
      </w:r>
      <w:hyperlink r:id="rId10">
        <w:r>
          <w:rPr>
            <w:color w:val="004C9B"/>
            <w:u w:val="single"/>
          </w:rPr>
          <w:t>Machine Learning Techniques for Chronic Kidney Disease Risk Prediction</w:t>
        </w:r>
      </w:hyperlink>
      <w:r>
        <w:rPr>
          <w:color w:val="000000"/>
        </w:rPr>
        <w:t xml:space="preserve">. This study looks at different machine learning methods to predict the risk of </w:t>
      </w:r>
      <w:proofErr w:type="gramStart"/>
      <w:r>
        <w:rPr>
          <w:color w:val="000000"/>
        </w:rPr>
        <w:t>Chronic Kidney Disease</w:t>
      </w:r>
      <w:proofErr w:type="gramEnd"/>
      <w:r>
        <w:rPr>
          <w:color w:val="000000"/>
        </w:rPr>
        <w:t xml:space="preserve"> (CKD) based on various medical and </w:t>
      </w:r>
      <w:r w:rsidR="00040254">
        <w:rPr>
          <w:color w:val="000000"/>
        </w:rPr>
        <w:t>clinical</w:t>
      </w:r>
      <w:r>
        <w:rPr>
          <w:color w:val="000000"/>
        </w:rPr>
        <w:t xml:space="preserve"> factors.</w:t>
      </w:r>
    </w:p>
    <w:p w14:paraId="013889EC" w14:textId="77777777" w:rsidR="0039313F" w:rsidRDefault="003C2AE9">
      <w:pPr>
        <w:pStyle w:val="Heading4"/>
      </w:pPr>
      <w:r>
        <w:t>Similarities</w:t>
      </w:r>
    </w:p>
    <w:p w14:paraId="710FC101" w14:textId="3E97FA3B" w:rsidR="0039313F" w:rsidRDefault="003C2AE9">
      <w:pPr>
        <w:numPr>
          <w:ilvl w:val="0"/>
          <w:numId w:val="4"/>
        </w:numPr>
        <w:pBdr>
          <w:top w:val="nil"/>
          <w:left w:val="nil"/>
          <w:bottom w:val="nil"/>
          <w:right w:val="nil"/>
          <w:between w:val="nil"/>
        </w:pBdr>
        <w:spacing w:before="280" w:after="0" w:line="240" w:lineRule="auto"/>
      </w:pPr>
      <w:r>
        <w:rPr>
          <w:b/>
          <w:color w:val="000000"/>
        </w:rPr>
        <w:t>Research Questions</w:t>
      </w:r>
      <w:r>
        <w:rPr>
          <w:color w:val="000000"/>
        </w:rPr>
        <w:t xml:space="preserve">: Both my analysis and the original study aim to find out what risk factors are linked to CKD and how </w:t>
      </w:r>
      <w:r w:rsidR="00040254">
        <w:rPr>
          <w:color w:val="000000"/>
        </w:rPr>
        <w:t>well</w:t>
      </w:r>
      <w:r>
        <w:rPr>
          <w:color w:val="000000"/>
        </w:rPr>
        <w:t xml:space="preserve"> machine learning can predict its onset. </w:t>
      </w:r>
      <w:r w:rsidR="00497A4B">
        <w:rPr>
          <w:color w:val="000000"/>
        </w:rPr>
        <w:t>We</w:t>
      </w:r>
      <w:r>
        <w:rPr>
          <w:color w:val="000000"/>
        </w:rPr>
        <w:t xml:space="preserve"> both focus on understanding the causes of CKD risk.</w:t>
      </w:r>
    </w:p>
    <w:p w14:paraId="046C2BE5" w14:textId="77777777" w:rsidR="0039313F" w:rsidRDefault="003C2AE9">
      <w:pPr>
        <w:numPr>
          <w:ilvl w:val="0"/>
          <w:numId w:val="4"/>
        </w:numPr>
        <w:pBdr>
          <w:top w:val="nil"/>
          <w:left w:val="nil"/>
          <w:bottom w:val="nil"/>
          <w:right w:val="nil"/>
          <w:between w:val="nil"/>
        </w:pBdr>
        <w:spacing w:after="0" w:line="240" w:lineRule="auto"/>
      </w:pPr>
      <w:r>
        <w:rPr>
          <w:b/>
          <w:color w:val="000000"/>
        </w:rPr>
        <w:t>Use of Machine Learning</w:t>
      </w:r>
      <w:r>
        <w:rPr>
          <w:color w:val="000000"/>
        </w:rPr>
        <w:t>: Both studies use machine learning techniques to analyze the data. Methods like logistic regression, decision trees, K-NN, Naïve Bayes and SVM are applied in both analyses, making our approaches similar.</w:t>
      </w:r>
    </w:p>
    <w:p w14:paraId="44DC97D4" w14:textId="77777777" w:rsidR="0039313F" w:rsidRDefault="003C2AE9">
      <w:pPr>
        <w:numPr>
          <w:ilvl w:val="0"/>
          <w:numId w:val="4"/>
        </w:numPr>
        <w:pBdr>
          <w:top w:val="nil"/>
          <w:left w:val="nil"/>
          <w:bottom w:val="nil"/>
          <w:right w:val="nil"/>
          <w:between w:val="nil"/>
        </w:pBdr>
        <w:spacing w:after="280" w:line="240" w:lineRule="auto"/>
      </w:pPr>
      <w:r>
        <w:rPr>
          <w:b/>
          <w:color w:val="000000"/>
        </w:rPr>
        <w:t>Focus on Prediction</w:t>
      </w:r>
      <w:r>
        <w:rPr>
          <w:color w:val="000000"/>
        </w:rPr>
        <w:t>: Both studies aim to create models that can predict CKD risk accurately. The goal is to help detect CKD early and improve patient care.</w:t>
      </w:r>
    </w:p>
    <w:p w14:paraId="5DB97D3A" w14:textId="77777777" w:rsidR="0039313F" w:rsidRDefault="003C2AE9">
      <w:pPr>
        <w:pStyle w:val="Heading4"/>
      </w:pPr>
      <w:r>
        <w:t>Differences</w:t>
      </w:r>
    </w:p>
    <w:p w14:paraId="3005F269" w14:textId="77777777" w:rsidR="0039313F" w:rsidRDefault="003C2AE9">
      <w:pPr>
        <w:numPr>
          <w:ilvl w:val="0"/>
          <w:numId w:val="5"/>
        </w:numPr>
        <w:pBdr>
          <w:top w:val="nil"/>
          <w:left w:val="nil"/>
          <w:bottom w:val="nil"/>
          <w:right w:val="nil"/>
          <w:between w:val="nil"/>
        </w:pBdr>
        <w:spacing w:before="280" w:after="0" w:line="240" w:lineRule="auto"/>
      </w:pPr>
      <w:r>
        <w:rPr>
          <w:b/>
          <w:color w:val="000000"/>
        </w:rPr>
        <w:t>Dataset and Time Frame</w:t>
      </w:r>
      <w:r>
        <w:rPr>
          <w:color w:val="000000"/>
        </w:rPr>
        <w:t>: The original study uses a different dataset or cover a different time period. My analysis uses the "Risk Factor Prediction of Chronic Kidney Disease" dataset from the UCI Machine Learning Repository, which includes demographic (age) and medical factors that can give a better overall picture of CKD risk.</w:t>
      </w:r>
    </w:p>
    <w:p w14:paraId="6F3185E6" w14:textId="77777777" w:rsidR="0039313F" w:rsidRDefault="003C2AE9">
      <w:pPr>
        <w:numPr>
          <w:ilvl w:val="0"/>
          <w:numId w:val="5"/>
        </w:numPr>
        <w:pBdr>
          <w:top w:val="nil"/>
          <w:left w:val="nil"/>
          <w:bottom w:val="nil"/>
          <w:right w:val="nil"/>
          <w:between w:val="nil"/>
        </w:pBdr>
        <w:spacing w:after="0" w:line="240" w:lineRule="auto"/>
      </w:pPr>
      <w:r>
        <w:rPr>
          <w:b/>
          <w:color w:val="000000"/>
        </w:rPr>
        <w:t>Data Attributes</w:t>
      </w:r>
      <w:r>
        <w:rPr>
          <w:color w:val="000000"/>
        </w:rPr>
        <w:t>: The factors included in my dataset differ from those in the original study. The dataset that I am using includes additional medical factors, like levels of sugar, blood pressure, presence of heart disease, presence of diabetes, and also has clinical factors such as anemia, pus cell, pus cell clumps, pedal edema and glomerular filtration rate. This helps me gain more insights into how additional medical and clinical factors affect CKD risk.</w:t>
      </w:r>
    </w:p>
    <w:p w14:paraId="7D124539" w14:textId="77777777" w:rsidR="00EA2A77" w:rsidRDefault="00EA2A77">
      <w:pPr>
        <w:pBdr>
          <w:top w:val="nil"/>
          <w:left w:val="nil"/>
          <w:bottom w:val="nil"/>
          <w:right w:val="nil"/>
          <w:between w:val="nil"/>
        </w:pBdr>
        <w:rPr>
          <w:b/>
          <w:color w:val="000000"/>
        </w:rPr>
      </w:pPr>
    </w:p>
    <w:p w14:paraId="7F653B68" w14:textId="4AB42C3F" w:rsidR="0039313F" w:rsidRDefault="003C2AE9">
      <w:pPr>
        <w:pBdr>
          <w:top w:val="nil"/>
          <w:left w:val="nil"/>
          <w:bottom w:val="nil"/>
          <w:right w:val="nil"/>
          <w:between w:val="nil"/>
        </w:pBdr>
        <w:rPr>
          <w:color w:val="000000"/>
        </w:rPr>
      </w:pPr>
      <w:r>
        <w:rPr>
          <w:color w:val="000000"/>
        </w:rPr>
        <w:t>By replicating this study and using a different dataset, and applying advanced methods, my analysis aims to enhance our understanding of CKD risk factors. Comparing these approaches will not only show how effective machine learning is in predicting CKD but may also uncover new insights that could help in early intervention strategies.</w:t>
      </w:r>
    </w:p>
    <w:p w14:paraId="69A50F79" w14:textId="77777777" w:rsidR="0039313F" w:rsidRDefault="0039313F"/>
    <w:p w14:paraId="22190F91" w14:textId="77777777" w:rsidR="006A5407" w:rsidRDefault="006A5407" w:rsidP="006A5407">
      <w:pPr>
        <w:pStyle w:val="BodyText"/>
      </w:pPr>
    </w:p>
    <w:p w14:paraId="6CFA657B" w14:textId="77777777" w:rsidR="006A5407" w:rsidRDefault="006A5407" w:rsidP="006A5407">
      <w:pPr>
        <w:pStyle w:val="BodyText"/>
      </w:pPr>
    </w:p>
    <w:p w14:paraId="03904F55" w14:textId="77777777" w:rsidR="006A5407" w:rsidRPr="006A5407" w:rsidRDefault="006A5407" w:rsidP="006A5407">
      <w:pPr>
        <w:pStyle w:val="BodyText"/>
      </w:pPr>
    </w:p>
    <w:p w14:paraId="7C4F772F" w14:textId="502768EB" w:rsidR="0039313F" w:rsidRDefault="003C2AE9">
      <w:pPr>
        <w:pStyle w:val="Heading1"/>
      </w:pPr>
      <w:r>
        <w:t>G</w:t>
      </w:r>
      <w:r>
        <w:t>itHub Link</w:t>
      </w:r>
    </w:p>
    <w:p w14:paraId="0F9C4B4D" w14:textId="77777777" w:rsidR="0039313F" w:rsidRDefault="003C2AE9">
      <w:pPr>
        <w:pBdr>
          <w:top w:val="nil"/>
          <w:left w:val="nil"/>
          <w:bottom w:val="nil"/>
          <w:right w:val="nil"/>
          <w:between w:val="nil"/>
        </w:pBdr>
        <w:rPr>
          <w:color w:val="000000"/>
        </w:rPr>
      </w:pPr>
      <w:r>
        <w:rPr>
          <w:color w:val="000000"/>
        </w:rPr>
        <w:t>A link to the GitHub repository where the code and results are uploaded can be found here:</w:t>
      </w:r>
    </w:p>
    <w:p w14:paraId="7A017AF2" w14:textId="77777777" w:rsidR="0039313F" w:rsidRDefault="003C2AE9">
      <w:pPr>
        <w:pBdr>
          <w:top w:val="nil"/>
          <w:left w:val="nil"/>
          <w:bottom w:val="nil"/>
          <w:right w:val="nil"/>
          <w:between w:val="nil"/>
        </w:pBdr>
        <w:rPr>
          <w:color w:val="004C9B"/>
          <w:u w:val="single"/>
        </w:rPr>
      </w:pPr>
      <w:r>
        <w:rPr>
          <w:b/>
          <w:color w:val="000000"/>
        </w:rPr>
        <w:t>GitHub Repository:</w:t>
      </w:r>
      <w:r>
        <w:rPr>
          <w:color w:val="000000"/>
        </w:rPr>
        <w:t xml:space="preserve"> </w:t>
      </w:r>
      <w:hyperlink r:id="rId11">
        <w:r>
          <w:rPr>
            <w:color w:val="004C9B"/>
            <w:u w:val="single"/>
          </w:rPr>
          <w:t>https://github.com/tijamurhe/Big-Data-Analytics-Project.git</w:t>
        </w:r>
      </w:hyperlink>
    </w:p>
    <w:p w14:paraId="25D69C0A" w14:textId="77777777" w:rsidR="0039313F" w:rsidRDefault="003C2AE9">
      <w:pPr>
        <w:pStyle w:val="Heading1"/>
      </w:pPr>
      <w:r>
        <w:t>Applied Methodology and Study Design</w:t>
      </w:r>
    </w:p>
    <w:p w14:paraId="1646FD89" w14:textId="750942D6" w:rsidR="0039313F" w:rsidRDefault="003C2AE9">
      <w:r>
        <w:t xml:space="preserve">The goal is to clean, preprocess, and analyze a </w:t>
      </w:r>
      <w:proofErr w:type="gramStart"/>
      <w:r>
        <w:t>Chronic Kidney Disease</w:t>
      </w:r>
      <w:proofErr w:type="gramEnd"/>
      <w:r>
        <w:t xml:space="preserve"> (CKD) dataset to enable robust insights and conduct predictive analytics. The study involves addressing missing data, transforming categorical and numerical variables, and visualizing relationships between attributes and CKD status.</w:t>
      </w:r>
    </w:p>
    <w:p w14:paraId="3C792DFD" w14:textId="77777777" w:rsidR="0039313F" w:rsidRDefault="003C2AE9">
      <w:pPr>
        <w:rPr>
          <w:b/>
        </w:rPr>
      </w:pPr>
      <w:r>
        <w:rPr>
          <w:b/>
        </w:rPr>
        <w:t>Study Design</w:t>
      </w:r>
    </w:p>
    <w:p w14:paraId="0FE605C0" w14:textId="695F3A9F" w:rsidR="0039313F" w:rsidRDefault="003C2AE9">
      <w:r>
        <w:t>The study aim</w:t>
      </w:r>
      <w:r w:rsidR="00C40B54">
        <w:t>s</w:t>
      </w:r>
      <w:r>
        <w:t xml:space="preserve"> to explore the relationships between various clinical and medical features and the presence of CKD. I hypothesized that certain biomarkers and symptoms would significantly differ between CKD and non-CKD patients.</w:t>
      </w:r>
    </w:p>
    <w:p w14:paraId="06774B21" w14:textId="77777777" w:rsidR="0039313F" w:rsidRDefault="003C2AE9">
      <w:r>
        <w:t>My analysis proceeded in the following manner:</w:t>
      </w:r>
    </w:p>
    <w:p w14:paraId="2989E331" w14:textId="77777777" w:rsidR="0039313F" w:rsidRDefault="003C2AE9">
      <w:pPr>
        <w:numPr>
          <w:ilvl w:val="0"/>
          <w:numId w:val="16"/>
        </w:numPr>
      </w:pPr>
      <w:r>
        <w:rPr>
          <w:b/>
        </w:rPr>
        <w:t>Data Cleaning:</w:t>
      </w:r>
      <w:r>
        <w:t xml:space="preserve"> Ensured data integrity and consistency by handling missing values and standardizing formats.</w:t>
      </w:r>
    </w:p>
    <w:p w14:paraId="29DD9D1A" w14:textId="77777777" w:rsidR="0039313F" w:rsidRDefault="003C2AE9">
      <w:pPr>
        <w:numPr>
          <w:ilvl w:val="0"/>
          <w:numId w:val="16"/>
        </w:numPr>
      </w:pPr>
      <w:r>
        <w:rPr>
          <w:b/>
        </w:rPr>
        <w:t>Feature Transformation:</w:t>
      </w:r>
      <w:r>
        <w:t xml:space="preserve"> Standardized variables to enable accurate comparisons.</w:t>
      </w:r>
    </w:p>
    <w:p w14:paraId="35E0C12B" w14:textId="77777777" w:rsidR="0039313F" w:rsidRDefault="003C2AE9">
      <w:pPr>
        <w:numPr>
          <w:ilvl w:val="0"/>
          <w:numId w:val="16"/>
        </w:numPr>
      </w:pPr>
      <w:r>
        <w:rPr>
          <w:b/>
        </w:rPr>
        <w:t>Exploratory Data Analysis (EDA):</w:t>
      </w:r>
      <w:r>
        <w:t xml:space="preserve"> Utilized visualization techniques to identify patterns and insights.</w:t>
      </w:r>
    </w:p>
    <w:p w14:paraId="0A5F567B" w14:textId="77777777" w:rsidR="0039313F" w:rsidRDefault="003C2AE9">
      <w:pPr>
        <w:numPr>
          <w:ilvl w:val="0"/>
          <w:numId w:val="16"/>
        </w:numPr>
      </w:pPr>
      <w:r>
        <w:rPr>
          <w:b/>
        </w:rPr>
        <w:t>Classification Using Machine Learning Models:</w:t>
      </w:r>
      <w:r>
        <w:t xml:space="preserve"> Applied multiple machine learning algorithms to classify CKD vs. Non-CKD cases.</w:t>
      </w:r>
    </w:p>
    <w:p w14:paraId="06856795" w14:textId="77777777" w:rsidR="0039313F" w:rsidRDefault="003C2AE9">
      <w:r>
        <w:t>I focused on both categorical features and numerical features to provide a comprehensive overview. I selected visual tools such as histograms and heatmaps for their effectiveness in revealing underlying data structures.</w:t>
      </w:r>
    </w:p>
    <w:p w14:paraId="46E369C3" w14:textId="77777777" w:rsidR="0039313F" w:rsidRDefault="003C2AE9">
      <w:r>
        <w:t>I assumed that missing data were randomly distributed and that mode imputation would not introduce significant bias. However, I acknowledged that this approach might oversimplify the natural variability present in clinical measurements.</w:t>
      </w:r>
    </w:p>
    <w:p w14:paraId="1D5D453E" w14:textId="77777777" w:rsidR="0039313F" w:rsidRDefault="003C2AE9">
      <w:r>
        <w:pict w14:anchorId="341849DA">
          <v:rect id="_x0000_i1026" style="width:0;height:1.5pt" o:hralign="center" o:hrstd="t" o:hr="t" fillcolor="#a0a0a0" stroked="f"/>
        </w:pict>
      </w:r>
    </w:p>
    <w:p w14:paraId="1E36287A" w14:textId="77777777" w:rsidR="0039313F" w:rsidRDefault="003C2AE9">
      <w:pPr>
        <w:rPr>
          <w:b/>
          <w:u w:val="single"/>
        </w:rPr>
      </w:pPr>
      <w:r>
        <w:rPr>
          <w:b/>
          <w:u w:val="single"/>
        </w:rPr>
        <w:t>Data Cleaning Methodology</w:t>
      </w:r>
    </w:p>
    <w:p w14:paraId="1EBB98B4" w14:textId="77777777" w:rsidR="0039313F" w:rsidRDefault="003C2AE9">
      <w:pPr>
        <w:rPr>
          <w:b/>
        </w:rPr>
      </w:pPr>
      <w:r>
        <w:rPr>
          <w:b/>
        </w:rPr>
        <w:lastRenderedPageBreak/>
        <w:t>Dataset Loading and Initial Examination</w:t>
      </w:r>
    </w:p>
    <w:p w14:paraId="1DDDF6B4" w14:textId="77777777" w:rsidR="0039313F" w:rsidRDefault="003C2AE9">
      <w:r>
        <w:t>The dataset was loaded using Pandas (</w:t>
      </w:r>
      <w:proofErr w:type="spellStart"/>
      <w:proofErr w:type="gramStart"/>
      <w:r>
        <w:t>pd.read</w:t>
      </w:r>
      <w:proofErr w:type="gramEnd"/>
      <w:r>
        <w:t>_csv</w:t>
      </w:r>
      <w:proofErr w:type="spellEnd"/>
      <w:r>
        <w:t>), a powerful data manipulation library in Python. During this step:</w:t>
      </w:r>
    </w:p>
    <w:p w14:paraId="674E0B8A" w14:textId="77777777" w:rsidR="0039313F" w:rsidRDefault="003C2AE9">
      <w:pPr>
        <w:numPr>
          <w:ilvl w:val="0"/>
          <w:numId w:val="6"/>
        </w:numPr>
      </w:pPr>
      <w:r>
        <w:t>Metadata rows, such as attribute information, were removed to ensure the dataset's structure aligned with analysis requirements.</w:t>
      </w:r>
    </w:p>
    <w:p w14:paraId="381D9728" w14:textId="77777777" w:rsidR="0039313F" w:rsidRDefault="003C2AE9">
      <w:pPr>
        <w:numPr>
          <w:ilvl w:val="0"/>
          <w:numId w:val="6"/>
        </w:numPr>
      </w:pPr>
      <w:r>
        <w:t xml:space="preserve">Missing values, represented as "?", were replaced with </w:t>
      </w:r>
      <w:proofErr w:type="spellStart"/>
      <w:r>
        <w:t>NaN</w:t>
      </w:r>
      <w:proofErr w:type="spellEnd"/>
      <w:r>
        <w:t xml:space="preserve"> using pd.NA to leverage Pandas' built-in functionality for handling missing data.</w:t>
      </w:r>
    </w:p>
    <w:p w14:paraId="623CB431" w14:textId="77777777" w:rsidR="0039313F" w:rsidRDefault="003C2AE9">
      <w:pPr>
        <w:rPr>
          <w:b/>
        </w:rPr>
      </w:pPr>
      <w:r>
        <w:rPr>
          <w:b/>
        </w:rPr>
        <w:t>Handling Missing Values</w:t>
      </w:r>
    </w:p>
    <w:p w14:paraId="4DD9B3C3" w14:textId="77777777" w:rsidR="0039313F" w:rsidRDefault="003C2AE9">
      <w:pPr>
        <w:numPr>
          <w:ilvl w:val="0"/>
          <w:numId w:val="7"/>
        </w:numPr>
      </w:pPr>
      <w:r>
        <w:t xml:space="preserve">Rows with significant missing data were dropped using the </w:t>
      </w:r>
      <w:proofErr w:type="spellStart"/>
      <w:r>
        <w:t>dropna</w:t>
      </w:r>
      <w:proofErr w:type="spellEnd"/>
      <w:r>
        <w:t xml:space="preserve"> function to eliminate non-informative records.</w:t>
      </w:r>
    </w:p>
    <w:p w14:paraId="33D21243" w14:textId="77777777" w:rsidR="0039313F" w:rsidRDefault="003C2AE9">
      <w:pPr>
        <w:numPr>
          <w:ilvl w:val="0"/>
          <w:numId w:val="7"/>
        </w:numPr>
      </w:pPr>
      <w:r>
        <w:t xml:space="preserve">Missing numerical values were imputed with the </w:t>
      </w:r>
      <w:r>
        <w:rPr>
          <w:b/>
        </w:rPr>
        <w:t>mode</w:t>
      </w:r>
      <w:r>
        <w:t xml:space="preserve"> of the respective column. This imputation method balances the dataset by maintaining distribution properties while minimizing the influence of outliers.</w:t>
      </w:r>
    </w:p>
    <w:p w14:paraId="1D1366B0" w14:textId="77777777" w:rsidR="0039313F" w:rsidRDefault="003C2AE9">
      <w:pPr>
        <w:rPr>
          <w:b/>
        </w:rPr>
      </w:pPr>
      <w:r>
        <w:rPr>
          <w:b/>
        </w:rPr>
        <w:t>Cleaning Numerical Columns</w:t>
      </w:r>
    </w:p>
    <w:p w14:paraId="0C573952" w14:textId="77777777" w:rsidR="0039313F" w:rsidRDefault="003C2AE9">
      <w:pPr>
        <w:numPr>
          <w:ilvl w:val="0"/>
          <w:numId w:val="8"/>
        </w:numPr>
      </w:pPr>
      <w:r>
        <w:t>A custom cleaning function was applied to standardize numerical columns with inconsistencies, such as ranges or non-numeric characters:</w:t>
      </w:r>
    </w:p>
    <w:p w14:paraId="093EA7EE" w14:textId="77777777" w:rsidR="0039313F" w:rsidRDefault="003C2AE9">
      <w:pPr>
        <w:numPr>
          <w:ilvl w:val="1"/>
          <w:numId w:val="8"/>
        </w:numPr>
      </w:pPr>
      <w:r>
        <w:t>Missing values within numerical columns were replaced with the mode to maintain consistency.</w:t>
      </w:r>
    </w:p>
    <w:p w14:paraId="43BCFE39" w14:textId="77777777" w:rsidR="0039313F" w:rsidRDefault="003C2AE9">
      <w:pPr>
        <w:rPr>
          <w:b/>
        </w:rPr>
      </w:pPr>
      <w:r>
        <w:rPr>
          <w:b/>
        </w:rPr>
        <w:t>Categorical Variable Transformation</w:t>
      </w:r>
    </w:p>
    <w:p w14:paraId="4471A35A" w14:textId="77777777" w:rsidR="0039313F" w:rsidRDefault="003C2AE9">
      <w:pPr>
        <w:numPr>
          <w:ilvl w:val="0"/>
          <w:numId w:val="9"/>
        </w:numPr>
      </w:pPr>
      <w:r>
        <w:t>A predefined dictionary (</w:t>
      </w:r>
      <w:proofErr w:type="spellStart"/>
      <w:r>
        <w:t>categorical_mappings</w:t>
      </w:r>
      <w:proofErr w:type="spellEnd"/>
      <w:r>
        <w:t>) mapped coded categorical values (e.g., "0", "1") to descriptive labels, improving interpretability.</w:t>
      </w:r>
    </w:p>
    <w:p w14:paraId="56949AF2" w14:textId="77777777" w:rsidR="0039313F" w:rsidRDefault="003C2AE9">
      <w:pPr>
        <w:numPr>
          <w:ilvl w:val="0"/>
          <w:numId w:val="9"/>
        </w:numPr>
      </w:pPr>
      <w:r>
        <w:t>These columns were converted to the category data type to optimize memory usage and ensure accurate labeling.</w:t>
      </w:r>
    </w:p>
    <w:p w14:paraId="1E091B4B" w14:textId="77777777" w:rsidR="0039313F" w:rsidRDefault="003C2AE9">
      <w:pPr>
        <w:rPr>
          <w:b/>
        </w:rPr>
      </w:pPr>
      <w:r>
        <w:rPr>
          <w:b/>
        </w:rPr>
        <w:t>Attribute Descriptions</w:t>
      </w:r>
    </w:p>
    <w:p w14:paraId="5E68DCDE" w14:textId="77777777" w:rsidR="0039313F" w:rsidRDefault="003C2AE9">
      <w:pPr>
        <w:numPr>
          <w:ilvl w:val="0"/>
          <w:numId w:val="10"/>
        </w:numPr>
      </w:pPr>
      <w:r>
        <w:t>An attribute dictionary was created to provide metadata for each feature. This step ensures clarity in analysis.</w:t>
      </w:r>
    </w:p>
    <w:p w14:paraId="77EE1B91" w14:textId="77777777" w:rsidR="0039313F" w:rsidRDefault="003C2AE9">
      <w:pPr>
        <w:rPr>
          <w:b/>
        </w:rPr>
      </w:pPr>
      <w:r>
        <w:rPr>
          <w:b/>
        </w:rPr>
        <w:t>Data Export</w:t>
      </w:r>
    </w:p>
    <w:p w14:paraId="3872613D" w14:textId="03D13F9F" w:rsidR="0039313F" w:rsidRPr="00575167" w:rsidRDefault="003C2AE9" w:rsidP="00575167">
      <w:pPr>
        <w:numPr>
          <w:ilvl w:val="0"/>
          <w:numId w:val="11"/>
        </w:numPr>
      </w:pPr>
      <w:r>
        <w:t>The cleaned dataset was exported to a CSV file (</w:t>
      </w:r>
      <w:proofErr w:type="spellStart"/>
      <w:r>
        <w:t>to_csv</w:t>
      </w:r>
      <w:proofErr w:type="spellEnd"/>
      <w:r>
        <w:t>) for future use, ensuring that subsequent analyses operate on a high-quality dataset.</w:t>
      </w:r>
    </w:p>
    <w:p w14:paraId="05457069" w14:textId="77777777" w:rsidR="0039313F" w:rsidRDefault="003C2AE9">
      <w:pPr>
        <w:rPr>
          <w:b/>
          <w:u w:val="single"/>
        </w:rPr>
      </w:pPr>
      <w:r>
        <w:rPr>
          <w:b/>
          <w:u w:val="single"/>
        </w:rPr>
        <w:t>Exploratory Data Analysis (EDA) Methodology</w:t>
      </w:r>
    </w:p>
    <w:p w14:paraId="296A519D" w14:textId="3F58227A" w:rsidR="008605F6" w:rsidRPr="008605F6" w:rsidRDefault="008605F6">
      <w:pPr>
        <w:rPr>
          <w:bCs/>
        </w:rPr>
      </w:pPr>
      <w:r>
        <w:rPr>
          <w:bCs/>
        </w:rPr>
        <w:t>Exploratory data analysis was conducted for categorical and numerical variables.</w:t>
      </w:r>
      <w:r w:rsidR="007B0777">
        <w:rPr>
          <w:bCs/>
        </w:rPr>
        <w:t xml:space="preserve"> The following provides information on the </w:t>
      </w:r>
      <w:r w:rsidR="00EB3021">
        <w:rPr>
          <w:bCs/>
        </w:rPr>
        <w:t>methods used on each type of data.</w:t>
      </w:r>
    </w:p>
    <w:p w14:paraId="53F624F0" w14:textId="5A401510" w:rsidR="0039313F" w:rsidRDefault="003C2AE9">
      <w:pPr>
        <w:rPr>
          <w:b/>
        </w:rPr>
      </w:pPr>
      <w:r>
        <w:rPr>
          <w:b/>
        </w:rPr>
        <w:t xml:space="preserve"> </w:t>
      </w:r>
      <w:r w:rsidR="00D811E5">
        <w:rPr>
          <w:b/>
        </w:rPr>
        <w:t xml:space="preserve">1. </w:t>
      </w:r>
      <w:r>
        <w:rPr>
          <w:b/>
        </w:rPr>
        <w:t>Categorical Data Analysis</w:t>
      </w:r>
    </w:p>
    <w:p w14:paraId="24F3FF41" w14:textId="77777777" w:rsidR="0039313F" w:rsidRDefault="003C2AE9">
      <w:pPr>
        <w:numPr>
          <w:ilvl w:val="0"/>
          <w:numId w:val="12"/>
        </w:numPr>
      </w:pPr>
      <w:r>
        <w:rPr>
          <w:b/>
        </w:rPr>
        <w:t>C</w:t>
      </w:r>
      <w:r>
        <w:rPr>
          <w:b/>
        </w:rPr>
        <w:t>lass Distribution:</w:t>
      </w:r>
    </w:p>
    <w:p w14:paraId="3F9421F3" w14:textId="77777777" w:rsidR="0039313F" w:rsidRDefault="003C2AE9">
      <w:pPr>
        <w:numPr>
          <w:ilvl w:val="1"/>
          <w:numId w:val="12"/>
        </w:numPr>
      </w:pPr>
      <w:r>
        <w:rPr>
          <w:noProof/>
        </w:rPr>
        <w:drawing>
          <wp:inline distT="0" distB="0" distL="0" distR="0" wp14:anchorId="22D60983" wp14:editId="0837ADDA">
            <wp:extent cx="3619230" cy="2838239"/>
            <wp:effectExtent l="0" t="0" r="0" b="0"/>
            <wp:docPr id="21167015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619230" cy="2838239"/>
                    </a:xfrm>
                    <a:prstGeom prst="rect">
                      <a:avLst/>
                    </a:prstGeom>
                    <a:ln/>
                  </pic:spPr>
                </pic:pic>
              </a:graphicData>
            </a:graphic>
          </wp:inline>
        </w:drawing>
      </w:r>
    </w:p>
    <w:p w14:paraId="30E7501A" w14:textId="77777777" w:rsidR="0039313F" w:rsidRDefault="003C2AE9">
      <w:pPr>
        <w:ind w:left="1440"/>
      </w:pPr>
      <w:r>
        <w:t xml:space="preserve">Fig A. Displays the distribution of CKD vs </w:t>
      </w:r>
      <w:proofErr w:type="gramStart"/>
      <w:r>
        <w:t>Non-CKD</w:t>
      </w:r>
      <w:proofErr w:type="gramEnd"/>
      <w:r>
        <w:t xml:space="preserve"> cases in the dataset</w:t>
      </w:r>
    </w:p>
    <w:p w14:paraId="34F8D3B5" w14:textId="77777777" w:rsidR="0039313F" w:rsidRDefault="003C2AE9">
      <w:pPr>
        <w:numPr>
          <w:ilvl w:val="0"/>
          <w:numId w:val="12"/>
        </w:numPr>
      </w:pPr>
      <w:r>
        <w:rPr>
          <w:b/>
        </w:rPr>
        <w:t>Feature Relationships:</w:t>
      </w:r>
    </w:p>
    <w:p w14:paraId="48DE8D90" w14:textId="77777777" w:rsidR="0039313F" w:rsidRDefault="003C2AE9">
      <w:pPr>
        <w:numPr>
          <w:ilvl w:val="1"/>
          <w:numId w:val="12"/>
        </w:numPr>
      </w:pPr>
      <w:r>
        <w:t>Count plots (</w:t>
      </w:r>
      <w:proofErr w:type="spellStart"/>
      <w:proofErr w:type="gramStart"/>
      <w:r>
        <w:t>sns.catplot</w:t>
      </w:r>
      <w:proofErr w:type="spellEnd"/>
      <w:proofErr w:type="gramEnd"/>
      <w:r>
        <w:t>) for each categorical feature, segmented by CKD status, identify key patterns and relationships.</w:t>
      </w:r>
    </w:p>
    <w:p w14:paraId="1CE999BE" w14:textId="77777777" w:rsidR="0039313F" w:rsidRDefault="003C2AE9">
      <w:pPr>
        <w:numPr>
          <w:ilvl w:val="0"/>
          <w:numId w:val="12"/>
        </w:numPr>
      </w:pPr>
      <w:r>
        <w:rPr>
          <w:b/>
        </w:rPr>
        <w:t>Correlation Heatmap:</w:t>
      </w:r>
    </w:p>
    <w:p w14:paraId="48BBCBFD" w14:textId="77777777" w:rsidR="0039313F" w:rsidRDefault="003C2AE9">
      <w:pPr>
        <w:numPr>
          <w:ilvl w:val="1"/>
          <w:numId w:val="12"/>
        </w:numPr>
      </w:pPr>
      <w:r>
        <w:t>Categorical features are encoded using one-hot encoding (</w:t>
      </w:r>
      <w:proofErr w:type="spellStart"/>
      <w:r>
        <w:t>pd.get_dummies</w:t>
      </w:r>
      <w:proofErr w:type="spellEnd"/>
      <w:r>
        <w:t>).</w:t>
      </w:r>
    </w:p>
    <w:p w14:paraId="678D8B10" w14:textId="77777777" w:rsidR="0039313F" w:rsidRDefault="003C2AE9">
      <w:pPr>
        <w:numPr>
          <w:ilvl w:val="1"/>
          <w:numId w:val="12"/>
        </w:numPr>
      </w:pPr>
      <w:r>
        <w:lastRenderedPageBreak/>
        <w:t>A heatmap (</w:t>
      </w:r>
      <w:proofErr w:type="spellStart"/>
      <w:proofErr w:type="gramStart"/>
      <w:r>
        <w:t>sns.heatmap</w:t>
      </w:r>
      <w:proofErr w:type="spellEnd"/>
      <w:proofErr w:type="gramEnd"/>
      <w:r>
        <w:t>) displays correlations, identifying strong relationships.</w:t>
      </w:r>
    </w:p>
    <w:p w14:paraId="3C1CE311" w14:textId="77777777" w:rsidR="0039313F" w:rsidRDefault="003C2AE9">
      <w:pPr>
        <w:rPr>
          <w:b/>
        </w:rPr>
      </w:pPr>
      <w:r>
        <w:rPr>
          <w:b/>
        </w:rPr>
        <w:t>2. Numerical Data Analysis</w:t>
      </w:r>
    </w:p>
    <w:p w14:paraId="3B3FDF7D" w14:textId="77777777" w:rsidR="0039313F" w:rsidRDefault="003C2AE9">
      <w:pPr>
        <w:numPr>
          <w:ilvl w:val="0"/>
          <w:numId w:val="13"/>
        </w:numPr>
      </w:pPr>
      <w:r>
        <w:rPr>
          <w:b/>
        </w:rPr>
        <w:t>Distribution Analysis:</w:t>
      </w:r>
    </w:p>
    <w:p w14:paraId="1C6D8FDC" w14:textId="1C6185D3" w:rsidR="0039313F" w:rsidRDefault="003C2AE9">
      <w:pPr>
        <w:numPr>
          <w:ilvl w:val="1"/>
          <w:numId w:val="13"/>
        </w:numPr>
      </w:pPr>
      <w:r>
        <w:t>Histograms (</w:t>
      </w:r>
      <w:proofErr w:type="spellStart"/>
      <w:proofErr w:type="gramStart"/>
      <w:r>
        <w:t>sns.histplot</w:t>
      </w:r>
      <w:proofErr w:type="spellEnd"/>
      <w:proofErr w:type="gramEnd"/>
      <w:r>
        <w:t>)</w:t>
      </w:r>
      <w:r>
        <w:t xml:space="preserve"> show distributions of numerical features, segmented by CKD status.</w:t>
      </w:r>
    </w:p>
    <w:p w14:paraId="3234AF68" w14:textId="77777777" w:rsidR="0039313F" w:rsidRDefault="003C2AE9">
      <w:pPr>
        <w:rPr>
          <w:b/>
        </w:rPr>
      </w:pPr>
      <w:r>
        <w:rPr>
          <w:b/>
        </w:rPr>
        <w:t>3. Integration of Categorical and Numerical Data:</w:t>
      </w:r>
    </w:p>
    <w:p w14:paraId="2A3A035F" w14:textId="77777777" w:rsidR="0039313F" w:rsidRDefault="003C2AE9">
      <w:pPr>
        <w:numPr>
          <w:ilvl w:val="0"/>
          <w:numId w:val="14"/>
        </w:numPr>
      </w:pPr>
      <w:r>
        <w:t>Patterns from categorical and numerical analysis are integrated to hypothesize feature importance and identify significant variables for CKD diagnosis.</w:t>
      </w:r>
    </w:p>
    <w:p w14:paraId="2FB1219F" w14:textId="2256F994" w:rsidR="0039313F" w:rsidRDefault="003C2AE9">
      <w:r>
        <w:t>The exploratory data analysis (EDA) aimed to understand patterns in the data and identify important factors for CKD diagnosis. For categorical data, the class distribution chart (Fig A) showed the number of CKD and Non-CKD cases, while count plots helped explore how different features relate to CKD status. A heatmap was used to find strong relationships between features by converting them into numerical form. For numerical data, histograms with smooth curves showed how key features are distributed and how t</w:t>
      </w:r>
      <w:r>
        <w:t>hey differ between CKD and Non-CKD groups. Combining insights from both categorical and numerical data helped identify important features and understand their role in diagnosing CKD</w:t>
      </w:r>
      <w:r>
        <w:t>.</w:t>
      </w:r>
    </w:p>
    <w:p w14:paraId="3963A2BC" w14:textId="77777777" w:rsidR="0039313F" w:rsidRDefault="003C2AE9">
      <w:pPr>
        <w:rPr>
          <w:b/>
          <w:u w:val="single"/>
        </w:rPr>
      </w:pPr>
      <w:r>
        <w:rPr>
          <w:b/>
          <w:u w:val="single"/>
        </w:rPr>
        <w:t>Outputs of EDA</w:t>
      </w:r>
    </w:p>
    <w:p w14:paraId="3E66D532" w14:textId="7A9BF79C" w:rsidR="0039313F" w:rsidRDefault="003C2AE9">
      <w:r>
        <w:rPr>
          <w:b/>
        </w:rPr>
        <w:t>Categorical Features Analysis</w:t>
      </w:r>
    </w:p>
    <w:p w14:paraId="0A0DC346" w14:textId="7B11F2C9" w:rsidR="0039313F" w:rsidRDefault="003C2AE9">
      <w:pPr>
        <w:rPr>
          <w:b/>
        </w:rPr>
      </w:pPr>
      <w:r>
        <w:rPr>
          <w:noProof/>
        </w:rPr>
        <w:drawing>
          <wp:inline distT="0" distB="0" distL="0" distR="0" wp14:anchorId="5687445B" wp14:editId="103D3A82">
            <wp:extent cx="5943600" cy="4395470"/>
            <wp:effectExtent l="0" t="0" r="0" b="0"/>
            <wp:docPr id="21167015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395470"/>
                    </a:xfrm>
                    <a:prstGeom prst="rect">
                      <a:avLst/>
                    </a:prstGeom>
                    <a:ln/>
                  </pic:spPr>
                </pic:pic>
              </a:graphicData>
            </a:graphic>
          </wp:inline>
        </w:drawing>
      </w:r>
    </w:p>
    <w:p w14:paraId="4D08FB51" w14:textId="77777777" w:rsidR="0039313F" w:rsidRDefault="003C2AE9">
      <w:pPr>
        <w:numPr>
          <w:ilvl w:val="0"/>
          <w:numId w:val="1"/>
        </w:numPr>
      </w:pPr>
      <w:r>
        <w:t>Bp (Limit): This attribute represents the severity levels of hypertension, which are closely tied to the progression of CKD. Hypertension accelerates kidney function decline, while CKD can contribute to elevated blood pressure. It is important to note that Stage 2 hypertension is only seen within the patients that have CKD in the study.</w:t>
      </w:r>
    </w:p>
    <w:p w14:paraId="6C9E36AD" w14:textId="77777777" w:rsidR="0039313F" w:rsidRDefault="0039313F">
      <w:pPr>
        <w:ind w:left="1440"/>
      </w:pPr>
    </w:p>
    <w:p w14:paraId="0CA48C67" w14:textId="77777777" w:rsidR="0039313F" w:rsidRDefault="003C2AE9">
      <w:pPr>
        <w:ind w:left="1440"/>
      </w:pPr>
      <w:r>
        <w:rPr>
          <w:noProof/>
        </w:rPr>
        <w:lastRenderedPageBreak/>
        <w:drawing>
          <wp:anchor distT="0" distB="0" distL="114300" distR="114300" simplePos="0" relativeHeight="251660288" behindDoc="0" locked="0" layoutInCell="1" hidden="0" allowOverlap="1" wp14:anchorId="6D3406FD" wp14:editId="2291F291">
            <wp:simplePos x="0" y="0"/>
            <wp:positionH relativeFrom="margin">
              <wp:posOffset>921385</wp:posOffset>
            </wp:positionH>
            <wp:positionV relativeFrom="paragraph">
              <wp:posOffset>0</wp:posOffset>
            </wp:positionV>
            <wp:extent cx="4206240" cy="2874645"/>
            <wp:effectExtent l="0" t="0" r="3810" b="1905"/>
            <wp:wrapSquare wrapText="bothSides"/>
            <wp:docPr id="21167015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06240" cy="2874645"/>
                    </a:xfrm>
                    <a:prstGeom prst="rect">
                      <a:avLst/>
                    </a:prstGeom>
                    <a:ln/>
                  </pic:spPr>
                </pic:pic>
              </a:graphicData>
            </a:graphic>
            <wp14:sizeRelH relativeFrom="margin">
              <wp14:pctWidth>0</wp14:pctWidth>
            </wp14:sizeRelH>
            <wp14:sizeRelV relativeFrom="margin">
              <wp14:pctHeight>0</wp14:pctHeight>
            </wp14:sizeRelV>
          </wp:anchor>
        </w:drawing>
      </w:r>
    </w:p>
    <w:p w14:paraId="1FAB0125" w14:textId="77777777" w:rsidR="0039313F" w:rsidRDefault="0039313F">
      <w:pPr>
        <w:ind w:left="1440"/>
      </w:pPr>
    </w:p>
    <w:p w14:paraId="7E57A4FB" w14:textId="77777777" w:rsidR="0039313F" w:rsidRDefault="0039313F">
      <w:pPr>
        <w:ind w:left="1440"/>
      </w:pPr>
    </w:p>
    <w:p w14:paraId="03612866" w14:textId="77777777" w:rsidR="0039313F" w:rsidRDefault="0039313F">
      <w:pPr>
        <w:ind w:left="1440"/>
      </w:pPr>
    </w:p>
    <w:p w14:paraId="4157843B" w14:textId="77777777" w:rsidR="0039313F" w:rsidRDefault="0039313F">
      <w:pPr>
        <w:ind w:left="1440"/>
      </w:pPr>
    </w:p>
    <w:p w14:paraId="5578A798" w14:textId="77777777" w:rsidR="0039313F" w:rsidRDefault="0039313F">
      <w:pPr>
        <w:ind w:left="1440"/>
      </w:pPr>
    </w:p>
    <w:p w14:paraId="10C25C18" w14:textId="77777777" w:rsidR="0039313F" w:rsidRDefault="0039313F">
      <w:pPr>
        <w:ind w:left="1440"/>
      </w:pPr>
    </w:p>
    <w:p w14:paraId="0B53D173" w14:textId="77777777" w:rsidR="0039313F" w:rsidRDefault="0039313F">
      <w:pPr>
        <w:ind w:left="1440"/>
      </w:pPr>
    </w:p>
    <w:p w14:paraId="2996DC41" w14:textId="77777777" w:rsidR="0039313F" w:rsidRDefault="0039313F">
      <w:pPr>
        <w:ind w:left="1440"/>
      </w:pPr>
    </w:p>
    <w:p w14:paraId="17C550DF" w14:textId="77777777" w:rsidR="0039313F" w:rsidRDefault="0039313F" w:rsidP="000446B9"/>
    <w:p w14:paraId="07BC46C5" w14:textId="77777777" w:rsidR="0039313F" w:rsidRDefault="003C2AE9">
      <w:pPr>
        <w:numPr>
          <w:ilvl w:val="0"/>
          <w:numId w:val="1"/>
        </w:numPr>
      </w:pPr>
      <w:proofErr w:type="spellStart"/>
      <w:r>
        <w:t>Rbc</w:t>
      </w:r>
      <w:proofErr w:type="spellEnd"/>
      <w:r>
        <w:t xml:space="preserve">: The presence of red blood cells (RBCs) in urine is classified as either "Normal" or "Abnormal." Abnormal RBC levels, a condition known as hematuria, may signify kidney damage or other kidney-related diseases. As displayed in the graph above, abnormal levels of </w:t>
      </w:r>
      <w:proofErr w:type="spellStart"/>
      <w:r>
        <w:t>rbc</w:t>
      </w:r>
      <w:proofErr w:type="spellEnd"/>
      <w:r>
        <w:t xml:space="preserve"> in urine are only seen amongst cases with CKD in the study.</w:t>
      </w:r>
    </w:p>
    <w:p w14:paraId="5CF3992E" w14:textId="77777777" w:rsidR="0039313F" w:rsidRDefault="003C2AE9">
      <w:pPr>
        <w:ind w:left="1440"/>
      </w:pPr>
      <w:r>
        <w:rPr>
          <w:noProof/>
        </w:rPr>
        <w:lastRenderedPageBreak/>
        <w:drawing>
          <wp:inline distT="0" distB="0" distL="0" distR="0" wp14:anchorId="2AAA0CD5" wp14:editId="3A4A6481">
            <wp:extent cx="4140018" cy="2897580"/>
            <wp:effectExtent l="0" t="0" r="0" b="0"/>
            <wp:docPr id="21167015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2660"/>
                    <a:stretch>
                      <a:fillRect/>
                    </a:stretch>
                  </pic:blipFill>
                  <pic:spPr>
                    <a:xfrm>
                      <a:off x="0" y="0"/>
                      <a:ext cx="4148254" cy="2903344"/>
                    </a:xfrm>
                    <a:prstGeom prst="rect">
                      <a:avLst/>
                    </a:prstGeom>
                    <a:ln/>
                  </pic:spPr>
                </pic:pic>
              </a:graphicData>
            </a:graphic>
          </wp:inline>
        </w:drawing>
      </w:r>
    </w:p>
    <w:p w14:paraId="08485A99" w14:textId="77777777" w:rsidR="0039313F" w:rsidRDefault="003C2AE9">
      <w:pPr>
        <w:numPr>
          <w:ilvl w:val="0"/>
          <w:numId w:val="1"/>
        </w:numPr>
      </w:pPr>
      <w:r>
        <w:t>Pc: The presence of pus cells (pc) in urine is categorized as either "Normal" or "Abnormal." Elevated levels of pus cells may indicate urinary tract infections (UTIs) or inflammation, which can have significant implications for kidney health. In cases of CKD, recurrent infections or persistent inflammation can exacerbate kidney damage, impairing kidney function and potentially accelerating the progression of the disease. As displayed in the graph above, abnormal levels of pus cells are only seen in cases wi</w:t>
      </w:r>
      <w:r>
        <w:t>th CKD in the study.</w:t>
      </w:r>
    </w:p>
    <w:p w14:paraId="5AC84DBD" w14:textId="77777777" w:rsidR="0039313F" w:rsidRDefault="0039313F">
      <w:pPr>
        <w:ind w:left="1440"/>
      </w:pPr>
    </w:p>
    <w:p w14:paraId="515B214D" w14:textId="77777777" w:rsidR="0039313F" w:rsidRDefault="003C2AE9">
      <w:pPr>
        <w:ind w:left="1440"/>
      </w:pPr>
      <w:r>
        <w:rPr>
          <w:noProof/>
        </w:rPr>
        <w:drawing>
          <wp:inline distT="0" distB="0" distL="0" distR="0" wp14:anchorId="1E46AF66" wp14:editId="18C38EC9">
            <wp:extent cx="4288076" cy="2908249"/>
            <wp:effectExtent l="0" t="0" r="0" b="0"/>
            <wp:docPr id="21167015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288076" cy="2908249"/>
                    </a:xfrm>
                    <a:prstGeom prst="rect">
                      <a:avLst/>
                    </a:prstGeom>
                    <a:ln/>
                  </pic:spPr>
                </pic:pic>
              </a:graphicData>
            </a:graphic>
          </wp:inline>
        </w:drawing>
      </w:r>
    </w:p>
    <w:p w14:paraId="3019786A" w14:textId="77777777" w:rsidR="0039313F" w:rsidRDefault="003C2AE9">
      <w:pPr>
        <w:numPr>
          <w:ilvl w:val="0"/>
          <w:numId w:val="1"/>
        </w:numPr>
        <w:spacing w:before="240" w:after="240"/>
      </w:pPr>
      <w:r>
        <w:t xml:space="preserve">The presence of pus cell clumps (PCC) in urine is identified as either "Present" or "Not Present." The detection of pus cell clumps typically indicates severe urinary tract </w:t>
      </w:r>
      <w:r>
        <w:lastRenderedPageBreak/>
        <w:t>infections (UTIs). Such infections, if left untreated, can lead to kidney damage, further complicating conditions like chronic kidney disease (CKD) by worsening inflammation and impairing kidney function. As displayed in the graph above, presence of pus cell clumps is only seen in cases with CKD in the study.</w:t>
      </w:r>
    </w:p>
    <w:p w14:paraId="5C2D547F" w14:textId="113B0E5F" w:rsidR="0039313F" w:rsidRDefault="00C6130A">
      <w:r>
        <w:rPr>
          <w:noProof/>
        </w:rPr>
        <w:drawing>
          <wp:anchor distT="0" distB="0" distL="114300" distR="114300" simplePos="0" relativeHeight="251663360" behindDoc="0" locked="0" layoutInCell="1" allowOverlap="1" wp14:anchorId="21496760" wp14:editId="2A97A1E9">
            <wp:simplePos x="0" y="0"/>
            <wp:positionH relativeFrom="column">
              <wp:posOffset>892454</wp:posOffset>
            </wp:positionH>
            <wp:positionV relativeFrom="paragraph">
              <wp:posOffset>6477</wp:posOffset>
            </wp:positionV>
            <wp:extent cx="4191610" cy="3021178"/>
            <wp:effectExtent l="0" t="0" r="0" b="8255"/>
            <wp:wrapSquare wrapText="bothSides"/>
            <wp:docPr id="21167015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extLst>
                        <a:ext uri="{28A0092B-C50C-407E-A947-70E740481C1C}">
                          <a14:useLocalDpi xmlns:a14="http://schemas.microsoft.com/office/drawing/2010/main" val="0"/>
                        </a:ext>
                      </a:extLst>
                    </a:blip>
                    <a:srcRect t="1769"/>
                    <a:stretch>
                      <a:fillRect/>
                    </a:stretch>
                  </pic:blipFill>
                  <pic:spPr>
                    <a:xfrm>
                      <a:off x="0" y="0"/>
                      <a:ext cx="4191610" cy="3021178"/>
                    </a:xfrm>
                    <a:prstGeom prst="rect">
                      <a:avLst/>
                    </a:prstGeom>
                    <a:ln/>
                  </pic:spPr>
                </pic:pic>
              </a:graphicData>
            </a:graphic>
            <wp14:sizeRelH relativeFrom="page">
              <wp14:pctWidth>0</wp14:pctWidth>
            </wp14:sizeRelH>
            <wp14:sizeRelV relativeFrom="page">
              <wp14:pctHeight>0</wp14:pctHeight>
            </wp14:sizeRelV>
          </wp:anchor>
        </w:drawing>
      </w:r>
    </w:p>
    <w:p w14:paraId="520F6BBF" w14:textId="65E4AFD9" w:rsidR="0039313F" w:rsidRDefault="0039313F">
      <w:pPr>
        <w:ind w:left="1440"/>
      </w:pPr>
    </w:p>
    <w:p w14:paraId="34A54F89" w14:textId="77777777" w:rsidR="0039313F" w:rsidRDefault="003C2AE9">
      <w:pPr>
        <w:numPr>
          <w:ilvl w:val="0"/>
          <w:numId w:val="1"/>
        </w:numPr>
      </w:pPr>
      <w:r>
        <w:t>Hypertension (</w:t>
      </w:r>
      <w:proofErr w:type="spellStart"/>
      <w:r>
        <w:t>Htn</w:t>
      </w:r>
      <w:proofErr w:type="spellEnd"/>
      <w:r>
        <w:t>) Indicates whether high blood pressure is present ("Yes" or "No").</w:t>
      </w:r>
      <w:r>
        <w:br/>
        <w:t xml:space="preserve">Hypertension is both a primary cause and a consequence of CKD.As displayed in the graph, </w:t>
      </w:r>
      <w:proofErr w:type="spellStart"/>
      <w:r>
        <w:t>htn</w:t>
      </w:r>
      <w:proofErr w:type="spellEnd"/>
      <w:r>
        <w:t xml:space="preserve"> is only present in cases with CKD in the study.</w:t>
      </w:r>
    </w:p>
    <w:p w14:paraId="44E909BE" w14:textId="77777777" w:rsidR="0039313F" w:rsidRDefault="0039313F">
      <w:pPr>
        <w:ind w:left="1440"/>
      </w:pPr>
    </w:p>
    <w:p w14:paraId="3B27A919" w14:textId="68DCE5D8" w:rsidR="0039313F" w:rsidRDefault="00C6130A">
      <w:pPr>
        <w:ind w:left="1440"/>
      </w:pPr>
      <w:r>
        <w:rPr>
          <w:noProof/>
        </w:rPr>
        <w:drawing>
          <wp:anchor distT="0" distB="0" distL="114300" distR="114300" simplePos="0" relativeHeight="251661312" behindDoc="0" locked="0" layoutInCell="1" hidden="0" allowOverlap="1" wp14:anchorId="263E273B" wp14:editId="502F2294">
            <wp:simplePos x="0" y="0"/>
            <wp:positionH relativeFrom="column">
              <wp:posOffset>848360</wp:posOffset>
            </wp:positionH>
            <wp:positionV relativeFrom="paragraph">
              <wp:posOffset>6350</wp:posOffset>
            </wp:positionV>
            <wp:extent cx="4140200" cy="2910840"/>
            <wp:effectExtent l="0" t="0" r="0" b="3810"/>
            <wp:wrapSquare wrapText="bothSides"/>
            <wp:docPr id="21167015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140200" cy="2910840"/>
                    </a:xfrm>
                    <a:prstGeom prst="rect">
                      <a:avLst/>
                    </a:prstGeom>
                    <a:ln/>
                  </pic:spPr>
                </pic:pic>
              </a:graphicData>
            </a:graphic>
            <wp14:sizeRelH relativeFrom="margin">
              <wp14:pctWidth>0</wp14:pctWidth>
            </wp14:sizeRelH>
            <wp14:sizeRelV relativeFrom="margin">
              <wp14:pctHeight>0</wp14:pctHeight>
            </wp14:sizeRelV>
          </wp:anchor>
        </w:drawing>
      </w:r>
    </w:p>
    <w:p w14:paraId="7B8EED35" w14:textId="680A293D" w:rsidR="0039313F" w:rsidRDefault="0039313F">
      <w:pPr>
        <w:ind w:left="1440"/>
      </w:pPr>
    </w:p>
    <w:p w14:paraId="352F153F" w14:textId="77777777" w:rsidR="0039313F" w:rsidRDefault="0039313F"/>
    <w:p w14:paraId="6A4EE9A0" w14:textId="77777777" w:rsidR="0039313F" w:rsidRDefault="0039313F"/>
    <w:p w14:paraId="706593DC" w14:textId="77777777" w:rsidR="0039313F" w:rsidRDefault="0039313F"/>
    <w:p w14:paraId="03E65EFA" w14:textId="77777777" w:rsidR="0039313F" w:rsidRDefault="0039313F"/>
    <w:p w14:paraId="37D660A2" w14:textId="77777777" w:rsidR="0039313F" w:rsidRDefault="0039313F"/>
    <w:p w14:paraId="3645E917" w14:textId="77777777" w:rsidR="0039313F" w:rsidRDefault="0039313F"/>
    <w:p w14:paraId="330BE0B6" w14:textId="77777777" w:rsidR="0039313F" w:rsidRDefault="0039313F">
      <w:pPr>
        <w:ind w:left="1440"/>
      </w:pPr>
    </w:p>
    <w:p w14:paraId="69B87949" w14:textId="77777777" w:rsidR="0039313F" w:rsidRDefault="0039313F">
      <w:pPr>
        <w:ind w:left="1440"/>
      </w:pPr>
    </w:p>
    <w:p w14:paraId="6511D72F" w14:textId="77777777" w:rsidR="0039313F" w:rsidRDefault="003C2AE9">
      <w:pPr>
        <w:numPr>
          <w:ilvl w:val="0"/>
          <w:numId w:val="1"/>
        </w:numPr>
      </w:pPr>
      <w:r>
        <w:lastRenderedPageBreak/>
        <w:t>DM (Diabetes Mellitus) indicates whether diabetes is present ("Yes" or "No"</w:t>
      </w:r>
      <w:proofErr w:type="gramStart"/>
      <w:r>
        <w:t>).Chronic</w:t>
      </w:r>
      <w:proofErr w:type="gramEnd"/>
      <w:r>
        <w:t xml:space="preserve"> hyperglycemia from diabetes damages the kidneys’ blood vessels, making it a leading cause of CKD.As displayed in the graph, dm is only present in cases with CKD in the study.</w:t>
      </w:r>
    </w:p>
    <w:p w14:paraId="787914F7" w14:textId="0A83E0BE" w:rsidR="0039313F" w:rsidRDefault="00C6130A">
      <w:pPr>
        <w:ind w:left="1440"/>
      </w:pPr>
      <w:r>
        <w:rPr>
          <w:noProof/>
        </w:rPr>
        <w:drawing>
          <wp:anchor distT="0" distB="0" distL="114300" distR="114300" simplePos="0" relativeHeight="251664384" behindDoc="0" locked="0" layoutInCell="1" allowOverlap="1" wp14:anchorId="2A4118D9" wp14:editId="131D5495">
            <wp:simplePos x="0" y="0"/>
            <wp:positionH relativeFrom="column">
              <wp:posOffset>884555</wp:posOffset>
            </wp:positionH>
            <wp:positionV relativeFrom="paragraph">
              <wp:posOffset>103505</wp:posOffset>
            </wp:positionV>
            <wp:extent cx="4154805" cy="2727960"/>
            <wp:effectExtent l="0" t="0" r="0" b="0"/>
            <wp:wrapSquare wrapText="bothSides"/>
            <wp:docPr id="21167015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54805" cy="2727960"/>
                    </a:xfrm>
                    <a:prstGeom prst="rect">
                      <a:avLst/>
                    </a:prstGeom>
                    <a:ln/>
                  </pic:spPr>
                </pic:pic>
              </a:graphicData>
            </a:graphic>
            <wp14:sizeRelH relativeFrom="page">
              <wp14:pctWidth>0</wp14:pctWidth>
            </wp14:sizeRelH>
            <wp14:sizeRelV relativeFrom="page">
              <wp14:pctHeight>0</wp14:pctHeight>
            </wp14:sizeRelV>
          </wp:anchor>
        </w:drawing>
      </w:r>
    </w:p>
    <w:p w14:paraId="58264157" w14:textId="13FDCBE6" w:rsidR="0039313F" w:rsidRDefault="0039313F">
      <w:pPr>
        <w:ind w:left="1440"/>
      </w:pPr>
    </w:p>
    <w:p w14:paraId="025F438A" w14:textId="77777777" w:rsidR="00C6130A" w:rsidRDefault="00C6130A" w:rsidP="00C6130A">
      <w:pPr>
        <w:ind w:left="720"/>
      </w:pPr>
    </w:p>
    <w:p w14:paraId="1A379B7A" w14:textId="77777777" w:rsidR="00C6130A" w:rsidRDefault="00C6130A" w:rsidP="00C6130A">
      <w:pPr>
        <w:ind w:left="720"/>
      </w:pPr>
    </w:p>
    <w:p w14:paraId="581F3643" w14:textId="77777777" w:rsidR="00C6130A" w:rsidRDefault="00C6130A" w:rsidP="00C6130A">
      <w:pPr>
        <w:ind w:left="720"/>
      </w:pPr>
    </w:p>
    <w:p w14:paraId="5E2BA9EA" w14:textId="77777777" w:rsidR="00C6130A" w:rsidRDefault="00C6130A" w:rsidP="00C6130A">
      <w:pPr>
        <w:ind w:left="720"/>
      </w:pPr>
    </w:p>
    <w:p w14:paraId="5EEA60A3" w14:textId="77777777" w:rsidR="00C6130A" w:rsidRDefault="00C6130A" w:rsidP="00C6130A">
      <w:pPr>
        <w:ind w:left="720"/>
      </w:pPr>
    </w:p>
    <w:p w14:paraId="2F4852EA" w14:textId="77777777" w:rsidR="00C6130A" w:rsidRDefault="00C6130A" w:rsidP="00C6130A">
      <w:pPr>
        <w:ind w:left="360"/>
      </w:pPr>
    </w:p>
    <w:p w14:paraId="487BD356" w14:textId="77777777" w:rsidR="00C6130A" w:rsidRDefault="00C6130A" w:rsidP="00C6130A">
      <w:pPr>
        <w:ind w:left="720"/>
      </w:pPr>
    </w:p>
    <w:p w14:paraId="043E24E9" w14:textId="77777777" w:rsidR="00C6130A" w:rsidRDefault="00C6130A" w:rsidP="00C6130A">
      <w:pPr>
        <w:ind w:left="720"/>
      </w:pPr>
    </w:p>
    <w:p w14:paraId="4EA578F3" w14:textId="01CC6F3D" w:rsidR="0039313F" w:rsidRDefault="003C2AE9">
      <w:pPr>
        <w:numPr>
          <w:ilvl w:val="0"/>
          <w:numId w:val="1"/>
        </w:numPr>
      </w:pPr>
      <w:r>
        <w:t>CAD (</w:t>
      </w:r>
      <w:proofErr w:type="gramStart"/>
      <w:r>
        <w:t>Coronary Artery Disease</w:t>
      </w:r>
      <w:proofErr w:type="gramEnd"/>
      <w:r w:rsidR="00C6130A">
        <w:t>), indicates</w:t>
      </w:r>
      <w:r>
        <w:t xml:space="preserve"> whether CAD is present ("Yes" or "No"</w:t>
      </w:r>
      <w:r w:rsidR="00C6130A">
        <w:t>). CKD</w:t>
      </w:r>
      <w:r>
        <w:t xml:space="preserve"> and CAD often coexist due to shared risk factors such as hypertension and </w:t>
      </w:r>
      <w:r w:rsidR="00C6130A">
        <w:t>diabetes. As</w:t>
      </w:r>
      <w:r>
        <w:t xml:space="preserve"> displayed in the graph, CAD is only present in cases with CKD in the study.</w:t>
      </w:r>
    </w:p>
    <w:p w14:paraId="3D1DF405" w14:textId="77777777" w:rsidR="0039313F" w:rsidRDefault="003C2AE9">
      <w:pPr>
        <w:ind w:left="1440"/>
      </w:pPr>
      <w:r>
        <w:rPr>
          <w:noProof/>
        </w:rPr>
        <w:drawing>
          <wp:inline distT="0" distB="0" distL="0" distR="0" wp14:anchorId="58A92A54" wp14:editId="67EA1EB3">
            <wp:extent cx="4308653" cy="2706268"/>
            <wp:effectExtent l="0" t="0" r="0" b="0"/>
            <wp:docPr id="21167015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312408" cy="2708626"/>
                    </a:xfrm>
                    <a:prstGeom prst="rect">
                      <a:avLst/>
                    </a:prstGeom>
                    <a:ln/>
                  </pic:spPr>
                </pic:pic>
              </a:graphicData>
            </a:graphic>
          </wp:inline>
        </w:drawing>
      </w:r>
    </w:p>
    <w:p w14:paraId="41273351" w14:textId="076B9029" w:rsidR="0039313F" w:rsidRDefault="003C2AE9">
      <w:pPr>
        <w:numPr>
          <w:ilvl w:val="0"/>
          <w:numId w:val="1"/>
        </w:numPr>
      </w:pPr>
      <w:r>
        <w:t>PE (Pedal Edema), indicates the presence of fluid retention in the lower limbs ("Yes" or "No"). Edema reflects kidney dysfunction due to impaired fluid regulation.</w:t>
      </w:r>
      <w:r w:rsidR="002771B9">
        <w:t xml:space="preserve"> </w:t>
      </w:r>
      <w:r>
        <w:t>As displayed in the graph, PE is only present in cases with CKD in the study.</w:t>
      </w:r>
    </w:p>
    <w:p w14:paraId="17E8798E" w14:textId="77777777" w:rsidR="0039313F" w:rsidRDefault="003C2AE9">
      <w:pPr>
        <w:ind w:left="1440"/>
      </w:pPr>
      <w:r>
        <w:rPr>
          <w:noProof/>
        </w:rPr>
        <w:lastRenderedPageBreak/>
        <w:drawing>
          <wp:inline distT="0" distB="0" distL="0" distR="0" wp14:anchorId="15162D55" wp14:editId="3315CC67">
            <wp:extent cx="4301338" cy="2896743"/>
            <wp:effectExtent l="0" t="0" r="4445" b="0"/>
            <wp:docPr id="21167015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309477" cy="2902224"/>
                    </a:xfrm>
                    <a:prstGeom prst="rect">
                      <a:avLst/>
                    </a:prstGeom>
                    <a:ln/>
                  </pic:spPr>
                </pic:pic>
              </a:graphicData>
            </a:graphic>
          </wp:inline>
        </w:drawing>
      </w:r>
      <w:r>
        <w:br/>
      </w:r>
    </w:p>
    <w:p w14:paraId="4C8BE8DE" w14:textId="1BA8B530" w:rsidR="0039313F" w:rsidRDefault="003C2AE9">
      <w:pPr>
        <w:numPr>
          <w:ilvl w:val="0"/>
          <w:numId w:val="1"/>
        </w:numPr>
      </w:pPr>
      <w:r>
        <w:t>Ane (Anemia), indicates whether anemia is present ("Yes" or "No"). Anemia commonly occurs in CKD due to the kidneys’ reduced production of erythropoietin, a hormone essential for red blood cell production.</w:t>
      </w:r>
      <w:r w:rsidR="002771B9">
        <w:t xml:space="preserve"> </w:t>
      </w:r>
      <w:proofErr w:type="gramStart"/>
      <w:r>
        <w:t>As</w:t>
      </w:r>
      <w:proofErr w:type="gramEnd"/>
      <w:r>
        <w:t xml:space="preserve"> displayed in the graph, Anemia is only present in cases with CKD in the study.</w:t>
      </w:r>
    </w:p>
    <w:p w14:paraId="2E7173E7" w14:textId="77777777" w:rsidR="0039313F" w:rsidRDefault="003C2AE9">
      <w:pPr>
        <w:ind w:left="1440"/>
        <w:jc w:val="both"/>
        <w:rPr>
          <w:highlight w:val="white"/>
        </w:rPr>
      </w:pPr>
      <w:r>
        <w:rPr>
          <w:noProof/>
        </w:rPr>
        <w:lastRenderedPageBreak/>
        <w:drawing>
          <wp:anchor distT="0" distB="0" distL="114300" distR="114300" simplePos="0" relativeHeight="251662336" behindDoc="0" locked="0" layoutInCell="1" hidden="0" allowOverlap="1" wp14:anchorId="3A557CD6" wp14:editId="7CA2E6F2">
            <wp:simplePos x="0" y="0"/>
            <wp:positionH relativeFrom="column">
              <wp:posOffset>6351</wp:posOffset>
            </wp:positionH>
            <wp:positionV relativeFrom="paragraph">
              <wp:posOffset>0</wp:posOffset>
            </wp:positionV>
            <wp:extent cx="5937250" cy="5472430"/>
            <wp:effectExtent l="0" t="0" r="0" b="0"/>
            <wp:wrapSquare wrapText="bothSides" distT="0" distB="0" distL="114300" distR="114300"/>
            <wp:docPr id="21167015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37250" cy="5472430"/>
                    </a:xfrm>
                    <a:prstGeom prst="rect">
                      <a:avLst/>
                    </a:prstGeom>
                    <a:ln/>
                  </pic:spPr>
                </pic:pic>
              </a:graphicData>
            </a:graphic>
          </wp:anchor>
        </w:drawing>
      </w:r>
    </w:p>
    <w:p w14:paraId="517823EF" w14:textId="77777777" w:rsidR="0039313F" w:rsidRDefault="003C2AE9">
      <w:pPr>
        <w:spacing w:before="240" w:after="240"/>
        <w:rPr>
          <w:highlight w:val="white"/>
        </w:rPr>
      </w:pPr>
      <w:r>
        <w:rPr>
          <w:highlight w:val="white"/>
        </w:rPr>
        <w:t xml:space="preserve">Regarding the correlation with CKD status, variables such as </w:t>
      </w:r>
      <w:proofErr w:type="spellStart"/>
      <w:r>
        <w:rPr>
          <w:highlight w:val="white"/>
        </w:rPr>
        <w:t>htn_Yes</w:t>
      </w:r>
      <w:proofErr w:type="spellEnd"/>
      <w:r>
        <w:rPr>
          <w:highlight w:val="white"/>
        </w:rPr>
        <w:t xml:space="preserve"> (Hypertension), </w:t>
      </w:r>
      <w:proofErr w:type="spellStart"/>
      <w:r>
        <w:rPr>
          <w:highlight w:val="white"/>
        </w:rPr>
        <w:t>dm_Yes</w:t>
      </w:r>
      <w:proofErr w:type="spellEnd"/>
      <w:r>
        <w:rPr>
          <w:highlight w:val="white"/>
        </w:rPr>
        <w:t xml:space="preserve"> (Diabetes Mellitus), </w:t>
      </w:r>
      <w:proofErr w:type="spellStart"/>
      <w:r>
        <w:rPr>
          <w:highlight w:val="white"/>
        </w:rPr>
        <w:t>ane_Yes</w:t>
      </w:r>
      <w:proofErr w:type="spellEnd"/>
      <w:r>
        <w:rPr>
          <w:highlight w:val="white"/>
        </w:rPr>
        <w:t xml:space="preserve"> (Anemia), and </w:t>
      </w:r>
      <w:proofErr w:type="spellStart"/>
      <w:r>
        <w:rPr>
          <w:highlight w:val="white"/>
        </w:rPr>
        <w:t>pc_Abnormal</w:t>
      </w:r>
      <w:proofErr w:type="spellEnd"/>
      <w:r>
        <w:rPr>
          <w:highlight w:val="white"/>
        </w:rPr>
        <w:t xml:space="preserve"> (Pus Cells Abnormal) exhibit strong positive correlations with </w:t>
      </w:r>
      <w:proofErr w:type="spellStart"/>
      <w:r>
        <w:rPr>
          <w:highlight w:val="white"/>
        </w:rPr>
        <w:t>class_Yes</w:t>
      </w:r>
      <w:proofErr w:type="spellEnd"/>
      <w:r>
        <w:rPr>
          <w:highlight w:val="white"/>
        </w:rPr>
        <w:t xml:space="preserve">, indicating a strong association with CKD. Conversely, variables like </w:t>
      </w:r>
      <w:proofErr w:type="spellStart"/>
      <w:r>
        <w:rPr>
          <w:highlight w:val="white"/>
        </w:rPr>
        <w:t>class_No</w:t>
      </w:r>
      <w:proofErr w:type="spellEnd"/>
      <w:r>
        <w:rPr>
          <w:highlight w:val="white"/>
        </w:rPr>
        <w:t xml:space="preserve">, </w:t>
      </w:r>
      <w:proofErr w:type="spellStart"/>
      <w:r>
        <w:rPr>
          <w:highlight w:val="white"/>
        </w:rPr>
        <w:t>appet_Good</w:t>
      </w:r>
      <w:proofErr w:type="spellEnd"/>
      <w:r>
        <w:rPr>
          <w:highlight w:val="white"/>
        </w:rPr>
        <w:t xml:space="preserve"> (Good Appetite), and </w:t>
      </w:r>
      <w:proofErr w:type="spellStart"/>
      <w:r>
        <w:rPr>
          <w:highlight w:val="white"/>
        </w:rPr>
        <w:t>htn_No</w:t>
      </w:r>
      <w:proofErr w:type="spellEnd"/>
      <w:r>
        <w:rPr>
          <w:highlight w:val="white"/>
        </w:rPr>
        <w:t xml:space="preserve"> (No Hypertension) show strong negative correlations with </w:t>
      </w:r>
      <w:proofErr w:type="spellStart"/>
      <w:r>
        <w:rPr>
          <w:highlight w:val="white"/>
        </w:rPr>
        <w:t>class_Yes</w:t>
      </w:r>
      <w:proofErr w:type="spellEnd"/>
      <w:r>
        <w:rPr>
          <w:highlight w:val="white"/>
        </w:rPr>
        <w:t>, highlighting that they are healthy indicators against CKD.</w:t>
      </w:r>
    </w:p>
    <w:p w14:paraId="09075873" w14:textId="39CE1EAF" w:rsidR="0039313F" w:rsidRDefault="003C2AE9">
      <w:pPr>
        <w:spacing w:before="240" w:after="240"/>
        <w:rPr>
          <w:highlight w:val="white"/>
        </w:rPr>
      </w:pPr>
      <w:r>
        <w:rPr>
          <w:highlight w:val="white"/>
        </w:rPr>
        <w:t xml:space="preserve">Inter-variable correlations reveal meaningful relationships. For instance, </w:t>
      </w:r>
      <w:proofErr w:type="spellStart"/>
      <w:r>
        <w:rPr>
          <w:highlight w:val="white"/>
        </w:rPr>
        <w:t>htn_Yes</w:t>
      </w:r>
      <w:proofErr w:type="spellEnd"/>
      <w:r>
        <w:rPr>
          <w:highlight w:val="white"/>
        </w:rPr>
        <w:t xml:space="preserve"> and </w:t>
      </w:r>
      <w:proofErr w:type="spellStart"/>
      <w:r>
        <w:rPr>
          <w:highlight w:val="white"/>
        </w:rPr>
        <w:t>dm_Yes</w:t>
      </w:r>
      <w:proofErr w:type="spellEnd"/>
      <w:r>
        <w:rPr>
          <w:highlight w:val="white"/>
        </w:rPr>
        <w:t xml:space="preserve"> are positively correlated (~0.6), reflecting the frequent coexistence of hypertension and diabetes, both of which are significant contributors to CKD. Similarly, </w:t>
      </w:r>
      <w:proofErr w:type="spellStart"/>
      <w:r>
        <w:rPr>
          <w:highlight w:val="white"/>
        </w:rPr>
        <w:t>ane_Yes</w:t>
      </w:r>
      <w:proofErr w:type="spellEnd"/>
      <w:r>
        <w:rPr>
          <w:highlight w:val="white"/>
        </w:rPr>
        <w:t xml:space="preserve"> (Anemia) and </w:t>
      </w:r>
      <w:proofErr w:type="spellStart"/>
      <w:r>
        <w:rPr>
          <w:highlight w:val="white"/>
        </w:rPr>
        <w:t>appet_Poor</w:t>
      </w:r>
      <w:proofErr w:type="spellEnd"/>
      <w:r>
        <w:rPr>
          <w:highlight w:val="white"/>
        </w:rPr>
        <w:t xml:space="preserve"> (Poor Appetite) show a positive correlation</w:t>
      </w:r>
      <w:r w:rsidR="001736BD">
        <w:rPr>
          <w:highlight w:val="white"/>
        </w:rPr>
        <w:t>.</w:t>
      </w:r>
      <w:r>
        <w:rPr>
          <w:highlight w:val="white"/>
        </w:rPr>
        <w:t xml:space="preserve"> </w:t>
      </w:r>
      <w:r w:rsidR="001736BD">
        <w:rPr>
          <w:highlight w:val="white"/>
        </w:rPr>
        <w:t>Anemia is</w:t>
      </w:r>
      <w:r>
        <w:rPr>
          <w:highlight w:val="white"/>
        </w:rPr>
        <w:t xml:space="preserve"> common in advanced CKD, </w:t>
      </w:r>
      <w:r w:rsidR="001736BD">
        <w:rPr>
          <w:highlight w:val="white"/>
        </w:rPr>
        <w:lastRenderedPageBreak/>
        <w:t xml:space="preserve">which </w:t>
      </w:r>
      <w:r>
        <w:rPr>
          <w:highlight w:val="white"/>
        </w:rPr>
        <w:t xml:space="preserve">often coincides with uremia and appetite loss. Additionally, </w:t>
      </w:r>
      <w:proofErr w:type="spellStart"/>
      <w:r>
        <w:rPr>
          <w:highlight w:val="white"/>
        </w:rPr>
        <w:t>pc_Abnormal</w:t>
      </w:r>
      <w:proofErr w:type="spellEnd"/>
      <w:r>
        <w:rPr>
          <w:highlight w:val="white"/>
        </w:rPr>
        <w:t xml:space="preserve"> and </w:t>
      </w:r>
      <w:proofErr w:type="spellStart"/>
      <w:r>
        <w:rPr>
          <w:highlight w:val="white"/>
        </w:rPr>
        <w:t>pcc_Present</w:t>
      </w:r>
      <w:proofErr w:type="spellEnd"/>
      <w:r>
        <w:rPr>
          <w:highlight w:val="white"/>
        </w:rPr>
        <w:t xml:space="preserve"> demonstrate a moderate positive correlation, emphasizing their shared role as markers of infection or inflammation in the kidneys or urinary tract.</w:t>
      </w:r>
    </w:p>
    <w:p w14:paraId="13BBDCCD" w14:textId="77777777" w:rsidR="0039313F" w:rsidRDefault="003C2AE9">
      <w:pPr>
        <w:rPr>
          <w:b/>
        </w:rPr>
      </w:pPr>
      <w:r>
        <w:rPr>
          <w:b/>
        </w:rPr>
        <w:t>Numerical Features:</w:t>
      </w:r>
    </w:p>
    <w:p w14:paraId="29126B22" w14:textId="77777777" w:rsidR="0039313F" w:rsidRDefault="0039313F">
      <w:pPr>
        <w:ind w:left="720"/>
      </w:pPr>
    </w:p>
    <w:p w14:paraId="42A4B5D8" w14:textId="77777777" w:rsidR="0039313F" w:rsidRDefault="003C2AE9">
      <w:pPr>
        <w:ind w:left="720"/>
      </w:pPr>
      <w:r>
        <w:rPr>
          <w:noProof/>
        </w:rPr>
        <w:drawing>
          <wp:inline distT="0" distB="0" distL="0" distR="0" wp14:anchorId="1082BD84" wp14:editId="02AD1E24">
            <wp:extent cx="5114200" cy="3436239"/>
            <wp:effectExtent l="0" t="0" r="0" b="0"/>
            <wp:docPr id="21167015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114200" cy="3436239"/>
                    </a:xfrm>
                    <a:prstGeom prst="rect">
                      <a:avLst/>
                    </a:prstGeom>
                    <a:ln/>
                  </pic:spPr>
                </pic:pic>
              </a:graphicData>
            </a:graphic>
          </wp:inline>
        </w:drawing>
      </w:r>
    </w:p>
    <w:p w14:paraId="43E0E5AD" w14:textId="77777777" w:rsidR="0039313F" w:rsidRDefault="003C2AE9">
      <w:pPr>
        <w:numPr>
          <w:ilvl w:val="0"/>
          <w:numId w:val="2"/>
        </w:numPr>
        <w:spacing w:before="240" w:after="240"/>
      </w:pPr>
      <w:r>
        <w:t>Sg (Specific Gravity) measures urine concentration, indicating hydration and kidney filtering ability. In CKD, the kidneys lose their ability to concentrate urine. This leads to dilute urine regardless of the body's hydration status, resulting in low specific gravity. As displayed in the graph, cases with CKD have lower levels of sg compared to cases that do not have CKD.</w:t>
      </w:r>
    </w:p>
    <w:p w14:paraId="25D7FF42" w14:textId="77777777" w:rsidR="0039313F" w:rsidRDefault="0039313F">
      <w:pPr>
        <w:ind w:left="720"/>
      </w:pPr>
    </w:p>
    <w:p w14:paraId="6A683F8C" w14:textId="77777777" w:rsidR="0039313F" w:rsidRDefault="003C2AE9">
      <w:pPr>
        <w:ind w:left="720"/>
      </w:pPr>
      <w:r>
        <w:rPr>
          <w:noProof/>
        </w:rPr>
        <w:lastRenderedPageBreak/>
        <w:drawing>
          <wp:inline distT="0" distB="0" distL="0" distR="0" wp14:anchorId="4669EC7F" wp14:editId="4887418D">
            <wp:extent cx="5017770" cy="2940304"/>
            <wp:effectExtent l="0" t="0" r="0" b="0"/>
            <wp:docPr id="21167015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031596" cy="2948406"/>
                    </a:xfrm>
                    <a:prstGeom prst="rect">
                      <a:avLst/>
                    </a:prstGeom>
                    <a:ln/>
                  </pic:spPr>
                </pic:pic>
              </a:graphicData>
            </a:graphic>
          </wp:inline>
        </w:drawing>
      </w:r>
    </w:p>
    <w:p w14:paraId="3C5ABD05" w14:textId="6B2806FB" w:rsidR="0039313F" w:rsidRDefault="003C2AE9">
      <w:pPr>
        <w:numPr>
          <w:ilvl w:val="0"/>
          <w:numId w:val="2"/>
        </w:numPr>
        <w:spacing w:before="240" w:after="240"/>
      </w:pPr>
      <w:r>
        <w:t>Al (Albumin), indicates albumin concentration in urine. High levels (proteinuria) are a hallmark of kidney damage.</w:t>
      </w:r>
      <w:r w:rsidR="00D122A6">
        <w:t xml:space="preserve"> </w:t>
      </w:r>
      <w:proofErr w:type="gramStart"/>
      <w:r>
        <w:t>It</w:t>
      </w:r>
      <w:proofErr w:type="gramEnd"/>
      <w:r>
        <w:t xml:space="preserve"> is evident in the graph above that high levels of Al are seen in cases with CKD compared to non-CKD.</w:t>
      </w:r>
    </w:p>
    <w:p w14:paraId="00123685" w14:textId="77777777" w:rsidR="0039313F" w:rsidRDefault="0039313F">
      <w:pPr>
        <w:ind w:left="720"/>
      </w:pPr>
    </w:p>
    <w:p w14:paraId="55C24DA7" w14:textId="77777777" w:rsidR="0039313F" w:rsidRDefault="003C2AE9">
      <w:pPr>
        <w:ind w:left="720"/>
      </w:pPr>
      <w:r>
        <w:rPr>
          <w:noProof/>
        </w:rPr>
        <w:lastRenderedPageBreak/>
        <w:drawing>
          <wp:inline distT="0" distB="0" distL="0" distR="0" wp14:anchorId="41A4A7B8" wp14:editId="5CB0CCAD">
            <wp:extent cx="4974336" cy="3160166"/>
            <wp:effectExtent l="0" t="0" r="0" b="2540"/>
            <wp:docPr id="21167015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978513" cy="3162819"/>
                    </a:xfrm>
                    <a:prstGeom prst="rect">
                      <a:avLst/>
                    </a:prstGeom>
                    <a:ln/>
                  </pic:spPr>
                </pic:pic>
              </a:graphicData>
            </a:graphic>
          </wp:inline>
        </w:drawing>
      </w:r>
    </w:p>
    <w:p w14:paraId="1A29E87F" w14:textId="1B5D9BEB" w:rsidR="0039313F" w:rsidRDefault="003C2AE9">
      <w:pPr>
        <w:numPr>
          <w:ilvl w:val="0"/>
          <w:numId w:val="2"/>
        </w:numPr>
      </w:pPr>
      <w:r>
        <w:t>Bgr (Blood Glucose Random), reflects random blood sugar levels.</w:t>
      </w:r>
      <w:r w:rsidR="00D122A6">
        <w:t xml:space="preserve"> </w:t>
      </w:r>
      <w:proofErr w:type="gramStart"/>
      <w:r>
        <w:t>High</w:t>
      </w:r>
      <w:proofErr w:type="gramEnd"/>
      <w:r>
        <w:t xml:space="preserve"> levels indicate diabetes, a leading cause of CKD. As displayed in the graph, high levels </w:t>
      </w:r>
      <w:r w:rsidR="00D122A6">
        <w:t>of Bgr</w:t>
      </w:r>
      <w:r>
        <w:t xml:space="preserve"> are only seen in cases with CKD.</w:t>
      </w:r>
    </w:p>
    <w:p w14:paraId="54C915AB" w14:textId="77777777" w:rsidR="0039313F" w:rsidRDefault="0039313F">
      <w:pPr>
        <w:ind w:left="720"/>
      </w:pPr>
    </w:p>
    <w:p w14:paraId="4151308A" w14:textId="77777777" w:rsidR="0039313F" w:rsidRDefault="0039313F">
      <w:pPr>
        <w:ind w:left="720"/>
        <w:rPr>
          <w:highlight w:val="yellow"/>
        </w:rPr>
      </w:pPr>
    </w:p>
    <w:p w14:paraId="62BFFBCB" w14:textId="77777777" w:rsidR="0039313F" w:rsidRDefault="003C2AE9">
      <w:pPr>
        <w:ind w:left="720"/>
      </w:pPr>
      <w:r>
        <w:rPr>
          <w:noProof/>
        </w:rPr>
        <w:lastRenderedPageBreak/>
        <w:drawing>
          <wp:inline distT="0" distB="0" distL="0" distR="0" wp14:anchorId="2C0E7F22" wp14:editId="49466947">
            <wp:extent cx="4937760" cy="3174797"/>
            <wp:effectExtent l="0" t="0" r="0" b="6985"/>
            <wp:docPr id="21167015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947642" cy="3181151"/>
                    </a:xfrm>
                    <a:prstGeom prst="rect">
                      <a:avLst/>
                    </a:prstGeom>
                    <a:ln/>
                  </pic:spPr>
                </pic:pic>
              </a:graphicData>
            </a:graphic>
          </wp:inline>
        </w:drawing>
      </w:r>
    </w:p>
    <w:p w14:paraId="706F2CCD" w14:textId="18D51991" w:rsidR="0039313F" w:rsidRDefault="003C2AE9" w:rsidP="006478FA">
      <w:pPr>
        <w:numPr>
          <w:ilvl w:val="0"/>
          <w:numId w:val="2"/>
        </w:numPr>
        <w:spacing w:before="240" w:after="240"/>
      </w:pPr>
      <w:r>
        <w:t>Bu (Blood Urea), measures urea in blood. Elevated levels suggest reduced kidney filtering ability. It is evident in the graph that very high and critical levels of Bu are only seen in cases with CKD.</w:t>
      </w:r>
    </w:p>
    <w:p w14:paraId="741695CD" w14:textId="77777777" w:rsidR="0039313F" w:rsidRDefault="003C2AE9">
      <w:pPr>
        <w:ind w:left="720"/>
      </w:pPr>
      <w:r>
        <w:rPr>
          <w:noProof/>
        </w:rPr>
        <w:lastRenderedPageBreak/>
        <w:drawing>
          <wp:inline distT="0" distB="0" distL="0" distR="0" wp14:anchorId="271FA52C" wp14:editId="7A78EC60">
            <wp:extent cx="5025542" cy="2713939"/>
            <wp:effectExtent l="0" t="0" r="3810" b="0"/>
            <wp:docPr id="21167015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054550" cy="2729604"/>
                    </a:xfrm>
                    <a:prstGeom prst="rect">
                      <a:avLst/>
                    </a:prstGeom>
                    <a:ln/>
                  </pic:spPr>
                </pic:pic>
              </a:graphicData>
            </a:graphic>
          </wp:inline>
        </w:drawing>
      </w:r>
    </w:p>
    <w:p w14:paraId="217DD7E1" w14:textId="5E8AFC56" w:rsidR="0039313F" w:rsidRDefault="003C2AE9">
      <w:pPr>
        <w:numPr>
          <w:ilvl w:val="0"/>
          <w:numId w:val="2"/>
        </w:numPr>
      </w:pPr>
      <w:r>
        <w:t xml:space="preserve">Sodium (sod) levels in the blood are an important indicator of kidney function and overall fluid and electrolyte balance. The kidneys play a central role in regulating sodium levels in the body by controlling its reabsorption and excretion. In CKD this regulatory ability can become impaired, leading to abnormal sodium levels. As displayed in the graph, a large number of cases with CKD do not have the normal range of sod levels 135–145 </w:t>
      </w:r>
      <w:proofErr w:type="spellStart"/>
      <w:r>
        <w:t>mEq</w:t>
      </w:r>
      <w:proofErr w:type="spellEnd"/>
      <w:r>
        <w:t xml:space="preserve">/L when compared to </w:t>
      </w:r>
      <w:r w:rsidR="0031553D">
        <w:t>non-CKD</w:t>
      </w:r>
      <w:r>
        <w:t xml:space="preserve"> cases.</w:t>
      </w:r>
    </w:p>
    <w:p w14:paraId="73CF96B2" w14:textId="77777777" w:rsidR="0039313F" w:rsidRDefault="003C2AE9">
      <w:pPr>
        <w:ind w:left="720"/>
      </w:pPr>
      <w:r>
        <w:rPr>
          <w:noProof/>
        </w:rPr>
        <w:lastRenderedPageBreak/>
        <w:drawing>
          <wp:inline distT="0" distB="0" distL="0" distR="0" wp14:anchorId="0147C5E0" wp14:editId="387F6F15">
            <wp:extent cx="4820716" cy="3050438"/>
            <wp:effectExtent l="0" t="0" r="0" b="0"/>
            <wp:docPr id="21167015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4828347" cy="3055267"/>
                    </a:xfrm>
                    <a:prstGeom prst="rect">
                      <a:avLst/>
                    </a:prstGeom>
                    <a:ln/>
                  </pic:spPr>
                </pic:pic>
              </a:graphicData>
            </a:graphic>
          </wp:inline>
        </w:drawing>
      </w:r>
    </w:p>
    <w:p w14:paraId="7DD52132" w14:textId="6D7F1ED4" w:rsidR="0039313F" w:rsidRDefault="003C2AE9">
      <w:pPr>
        <w:numPr>
          <w:ilvl w:val="0"/>
          <w:numId w:val="2"/>
        </w:numPr>
        <w:spacing w:before="240" w:after="240"/>
      </w:pPr>
      <w:r>
        <w:t>Serum Creatinine (</w:t>
      </w:r>
      <w:proofErr w:type="spellStart"/>
      <w:r>
        <w:t>sc</w:t>
      </w:r>
      <w:proofErr w:type="spellEnd"/>
      <w:r>
        <w:t xml:space="preserve">) is one of the most important markers for assessing kidney function and is a key indicator in diagnosing and monitoring </w:t>
      </w:r>
      <w:proofErr w:type="gramStart"/>
      <w:r>
        <w:t>Chronic Kidney Disease</w:t>
      </w:r>
      <w:proofErr w:type="gramEnd"/>
      <w:r>
        <w:t xml:space="preserve"> (CKD</w:t>
      </w:r>
      <w:r w:rsidR="0031553D">
        <w:t>). Elevated</w:t>
      </w:r>
      <w:r>
        <w:t xml:space="preserve"> levels indicate impaired kidney function, as the kidneys are unable to effectively filter creatinine from the blood. This is seen in the graph as cases with CKD have higher levels of Sc compared to </w:t>
      </w:r>
      <w:r w:rsidR="002462AB">
        <w:t>non-CKD</w:t>
      </w:r>
      <w:r>
        <w:t xml:space="preserve"> cases.</w:t>
      </w:r>
    </w:p>
    <w:p w14:paraId="74678926" w14:textId="4E942E60" w:rsidR="0039313F" w:rsidRDefault="002462AB">
      <w:pPr>
        <w:spacing w:before="240" w:after="240"/>
      </w:pPr>
      <w:r>
        <w:rPr>
          <w:noProof/>
        </w:rPr>
        <w:drawing>
          <wp:anchor distT="0" distB="0" distL="114300" distR="114300" simplePos="0" relativeHeight="251665408" behindDoc="0" locked="0" layoutInCell="1" allowOverlap="1" wp14:anchorId="511E4688" wp14:editId="6A987653">
            <wp:simplePos x="0" y="0"/>
            <wp:positionH relativeFrom="margin">
              <wp:align>center</wp:align>
            </wp:positionH>
            <wp:positionV relativeFrom="paragraph">
              <wp:posOffset>3810</wp:posOffset>
            </wp:positionV>
            <wp:extent cx="4966970" cy="3079115"/>
            <wp:effectExtent l="0" t="0" r="5080" b="6985"/>
            <wp:wrapSquare wrapText="bothSides"/>
            <wp:docPr id="21167015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966970" cy="3079115"/>
                    </a:xfrm>
                    <a:prstGeom prst="rect">
                      <a:avLst/>
                    </a:prstGeom>
                    <a:ln/>
                  </pic:spPr>
                </pic:pic>
              </a:graphicData>
            </a:graphic>
            <wp14:sizeRelH relativeFrom="page">
              <wp14:pctWidth>0</wp14:pctWidth>
            </wp14:sizeRelH>
            <wp14:sizeRelV relativeFrom="page">
              <wp14:pctHeight>0</wp14:pctHeight>
            </wp14:sizeRelV>
          </wp:anchor>
        </w:drawing>
      </w:r>
    </w:p>
    <w:p w14:paraId="43057F19" w14:textId="1C692B07" w:rsidR="0039313F" w:rsidRDefault="0039313F"/>
    <w:p w14:paraId="44E9CB82" w14:textId="3A00DFBD" w:rsidR="0039313F" w:rsidRDefault="0039313F">
      <w:pPr>
        <w:ind w:left="720"/>
      </w:pPr>
    </w:p>
    <w:p w14:paraId="58310381" w14:textId="345DE1DE" w:rsidR="0039313F" w:rsidRDefault="003C2AE9">
      <w:pPr>
        <w:numPr>
          <w:ilvl w:val="0"/>
          <w:numId w:val="2"/>
        </w:numPr>
        <w:spacing w:before="240" w:after="240"/>
      </w:pPr>
      <w:r>
        <w:t>Pot (Potassium), measures serum potassium.</w:t>
      </w:r>
      <w:r w:rsidR="000E77AF">
        <w:t xml:space="preserve"> </w:t>
      </w:r>
      <w:r>
        <w:t>Elevated levels indicate reduced kidney excretion, posing a risk for cardiac issues. In this study, the levels of Pot are not highly indicative of CKD as both CKD and non-CKD have low pot levels and very few CKD cases have extremely high pot.</w:t>
      </w:r>
    </w:p>
    <w:p w14:paraId="6B605E6D" w14:textId="77777777" w:rsidR="0039313F" w:rsidRDefault="0039313F">
      <w:pPr>
        <w:ind w:left="720"/>
      </w:pPr>
    </w:p>
    <w:p w14:paraId="6B137162" w14:textId="77777777" w:rsidR="0039313F" w:rsidRDefault="003C2AE9">
      <w:pPr>
        <w:ind w:left="720"/>
        <w:rPr>
          <w:highlight w:val="yellow"/>
        </w:rPr>
      </w:pPr>
      <w:r>
        <w:rPr>
          <w:noProof/>
        </w:rPr>
        <w:lastRenderedPageBreak/>
        <w:drawing>
          <wp:inline distT="0" distB="0" distL="0" distR="0" wp14:anchorId="2C26877D" wp14:editId="5D288739">
            <wp:extent cx="4671529" cy="3011040"/>
            <wp:effectExtent l="0" t="0" r="0" b="0"/>
            <wp:docPr id="21167015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671529" cy="3011040"/>
                    </a:xfrm>
                    <a:prstGeom prst="rect">
                      <a:avLst/>
                    </a:prstGeom>
                    <a:ln/>
                  </pic:spPr>
                </pic:pic>
              </a:graphicData>
            </a:graphic>
          </wp:inline>
        </w:drawing>
      </w:r>
    </w:p>
    <w:p w14:paraId="63F1AB1E" w14:textId="77777777" w:rsidR="0039313F" w:rsidRDefault="003C2AE9">
      <w:pPr>
        <w:numPr>
          <w:ilvl w:val="0"/>
          <w:numId w:val="2"/>
        </w:numPr>
        <w:spacing w:before="240" w:after="240"/>
        <w:rPr>
          <w:highlight w:val="white"/>
        </w:rPr>
      </w:pPr>
      <w:proofErr w:type="spellStart"/>
      <w:r>
        <w:rPr>
          <w:highlight w:val="white"/>
        </w:rPr>
        <w:t>Hemo</w:t>
      </w:r>
      <w:proofErr w:type="spellEnd"/>
      <w:r>
        <w:rPr>
          <w:highlight w:val="white"/>
        </w:rPr>
        <w:t xml:space="preserve"> (Hemoglobin) measures blood hemoglobin levels. Low levels indicate anemia which is common in CKD. As displayed in the graph, cases with CKD have significantly lower levels of </w:t>
      </w:r>
      <w:proofErr w:type="spellStart"/>
      <w:r>
        <w:rPr>
          <w:highlight w:val="white"/>
        </w:rPr>
        <w:t>Hemo</w:t>
      </w:r>
      <w:proofErr w:type="spellEnd"/>
      <w:r>
        <w:rPr>
          <w:highlight w:val="white"/>
        </w:rPr>
        <w:t xml:space="preserve"> compared to non-CKD cases.</w:t>
      </w:r>
    </w:p>
    <w:p w14:paraId="493E9B1A" w14:textId="77777777" w:rsidR="0039313F" w:rsidRDefault="0039313F">
      <w:pPr>
        <w:ind w:left="720"/>
        <w:rPr>
          <w:highlight w:val="yellow"/>
        </w:rPr>
      </w:pPr>
    </w:p>
    <w:p w14:paraId="01D1224B" w14:textId="77777777" w:rsidR="0039313F" w:rsidRDefault="003C2AE9">
      <w:pPr>
        <w:ind w:left="720"/>
      </w:pPr>
      <w:r>
        <w:rPr>
          <w:noProof/>
        </w:rPr>
        <w:drawing>
          <wp:inline distT="0" distB="0" distL="0" distR="0" wp14:anchorId="76D8741D" wp14:editId="68EB77A4">
            <wp:extent cx="4595701" cy="2983277"/>
            <wp:effectExtent l="0" t="0" r="0" b="0"/>
            <wp:docPr id="21167015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595701" cy="2983277"/>
                    </a:xfrm>
                    <a:prstGeom prst="rect">
                      <a:avLst/>
                    </a:prstGeom>
                    <a:ln/>
                  </pic:spPr>
                </pic:pic>
              </a:graphicData>
            </a:graphic>
          </wp:inline>
        </w:drawing>
      </w:r>
    </w:p>
    <w:p w14:paraId="4F1D55A9" w14:textId="77777777" w:rsidR="0039313F" w:rsidRDefault="003C2AE9">
      <w:pPr>
        <w:numPr>
          <w:ilvl w:val="0"/>
          <w:numId w:val="2"/>
        </w:numPr>
        <w:spacing w:before="240" w:after="240"/>
      </w:pPr>
      <w:proofErr w:type="spellStart"/>
      <w:r>
        <w:t>Pcv</w:t>
      </w:r>
      <w:proofErr w:type="spellEnd"/>
      <w:r>
        <w:t xml:space="preserve"> (Packed Cell Volume) reflects the proportion of blood volume occupied by cells. Low values correlate with anemia and CKD severity.</w:t>
      </w:r>
      <w:r>
        <w:rPr>
          <w:highlight w:val="white"/>
        </w:rPr>
        <w:t xml:space="preserve"> As displayed in the graph, cases with CKD have lower PCV compared to non-CKD cases.</w:t>
      </w:r>
    </w:p>
    <w:p w14:paraId="336C1A00" w14:textId="019BF49E" w:rsidR="0039313F" w:rsidRDefault="00716E16">
      <w:r>
        <w:rPr>
          <w:noProof/>
        </w:rPr>
        <w:lastRenderedPageBreak/>
        <w:drawing>
          <wp:anchor distT="0" distB="0" distL="114300" distR="114300" simplePos="0" relativeHeight="251666432" behindDoc="0" locked="0" layoutInCell="1" allowOverlap="1" wp14:anchorId="2C59B934" wp14:editId="318614E6">
            <wp:simplePos x="0" y="0"/>
            <wp:positionH relativeFrom="column">
              <wp:posOffset>489636</wp:posOffset>
            </wp:positionH>
            <wp:positionV relativeFrom="paragraph">
              <wp:posOffset>432</wp:posOffset>
            </wp:positionV>
            <wp:extent cx="4866597" cy="3157048"/>
            <wp:effectExtent l="0" t="0" r="0" b="5715"/>
            <wp:wrapSquare wrapText="bothSides"/>
            <wp:docPr id="21167015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866597" cy="3157048"/>
                    </a:xfrm>
                    <a:prstGeom prst="rect">
                      <a:avLst/>
                    </a:prstGeom>
                    <a:ln/>
                  </pic:spPr>
                </pic:pic>
              </a:graphicData>
            </a:graphic>
            <wp14:sizeRelH relativeFrom="page">
              <wp14:pctWidth>0</wp14:pctWidth>
            </wp14:sizeRelH>
            <wp14:sizeRelV relativeFrom="page">
              <wp14:pctHeight>0</wp14:pctHeight>
            </wp14:sizeRelV>
          </wp:anchor>
        </w:drawing>
      </w:r>
    </w:p>
    <w:p w14:paraId="552E482B" w14:textId="1B009D37" w:rsidR="0039313F" w:rsidRDefault="0039313F">
      <w:pPr>
        <w:ind w:left="720"/>
      </w:pPr>
    </w:p>
    <w:p w14:paraId="6B936F1D" w14:textId="1E2F882C" w:rsidR="0039313F" w:rsidRDefault="003C2AE9">
      <w:pPr>
        <w:numPr>
          <w:ilvl w:val="0"/>
          <w:numId w:val="2"/>
        </w:numPr>
        <w:spacing w:before="240" w:after="240"/>
      </w:pPr>
      <w:proofErr w:type="spellStart"/>
      <w:r>
        <w:t>Rbcc</w:t>
      </w:r>
      <w:proofErr w:type="spellEnd"/>
      <w:r>
        <w:t xml:space="preserve"> (Red Blood Cell Count) measures RBC concentration. Affected in CKD due to reduced erythropoiesis or loss via urine.</w:t>
      </w:r>
      <w:r w:rsidR="00716E16">
        <w:t xml:space="preserve"> </w:t>
      </w:r>
      <w:proofErr w:type="gramStart"/>
      <w:r>
        <w:rPr>
          <w:highlight w:val="white"/>
        </w:rPr>
        <w:t>As</w:t>
      </w:r>
      <w:proofErr w:type="gramEnd"/>
      <w:r>
        <w:rPr>
          <w:highlight w:val="white"/>
        </w:rPr>
        <w:t xml:space="preserve"> displayed in the graph, cases with CKD have lower </w:t>
      </w:r>
      <w:proofErr w:type="spellStart"/>
      <w:r>
        <w:rPr>
          <w:highlight w:val="white"/>
        </w:rPr>
        <w:t>Rbcc</w:t>
      </w:r>
      <w:proofErr w:type="spellEnd"/>
      <w:r>
        <w:rPr>
          <w:highlight w:val="white"/>
        </w:rPr>
        <w:t xml:space="preserve">  compared to non-CKD cases.</w:t>
      </w:r>
    </w:p>
    <w:p w14:paraId="121A8F0B" w14:textId="77777777" w:rsidR="0039313F" w:rsidRDefault="0039313F">
      <w:pPr>
        <w:spacing w:before="240" w:after="240"/>
        <w:rPr>
          <w:highlight w:val="white"/>
        </w:rPr>
      </w:pPr>
    </w:p>
    <w:p w14:paraId="1FEE54DE" w14:textId="35459A00" w:rsidR="0039313F" w:rsidRDefault="00716E16">
      <w:pPr>
        <w:spacing w:before="240" w:after="240"/>
        <w:rPr>
          <w:highlight w:val="white"/>
        </w:rPr>
      </w:pPr>
      <w:r>
        <w:rPr>
          <w:noProof/>
        </w:rPr>
        <w:drawing>
          <wp:anchor distT="0" distB="0" distL="114300" distR="114300" simplePos="0" relativeHeight="251667456" behindDoc="0" locked="0" layoutInCell="1" allowOverlap="1" wp14:anchorId="16026F66" wp14:editId="64432CFC">
            <wp:simplePos x="0" y="0"/>
            <wp:positionH relativeFrom="column">
              <wp:posOffset>460530</wp:posOffset>
            </wp:positionH>
            <wp:positionV relativeFrom="paragraph">
              <wp:posOffset>5588</wp:posOffset>
            </wp:positionV>
            <wp:extent cx="4932680" cy="3212566"/>
            <wp:effectExtent l="0" t="0" r="1270" b="6985"/>
            <wp:wrapSquare wrapText="bothSides"/>
            <wp:docPr id="21167015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932680" cy="3212566"/>
                    </a:xfrm>
                    <a:prstGeom prst="rect">
                      <a:avLst/>
                    </a:prstGeom>
                    <a:ln/>
                  </pic:spPr>
                </pic:pic>
              </a:graphicData>
            </a:graphic>
            <wp14:sizeRelH relativeFrom="page">
              <wp14:pctWidth>0</wp14:pctWidth>
            </wp14:sizeRelH>
            <wp14:sizeRelV relativeFrom="page">
              <wp14:pctHeight>0</wp14:pctHeight>
            </wp14:sizeRelV>
          </wp:anchor>
        </w:drawing>
      </w:r>
    </w:p>
    <w:p w14:paraId="153A8126" w14:textId="135856BD" w:rsidR="0039313F" w:rsidRDefault="0039313F">
      <w:pPr>
        <w:ind w:left="720"/>
      </w:pPr>
    </w:p>
    <w:p w14:paraId="007940A3" w14:textId="670B3D90" w:rsidR="0039313F" w:rsidRDefault="0039313F">
      <w:pPr>
        <w:ind w:left="720"/>
      </w:pPr>
    </w:p>
    <w:p w14:paraId="46B158AC" w14:textId="740B289D" w:rsidR="0039313F" w:rsidRDefault="003C2AE9">
      <w:pPr>
        <w:numPr>
          <w:ilvl w:val="0"/>
          <w:numId w:val="2"/>
        </w:numPr>
        <w:spacing w:before="240" w:after="240"/>
      </w:pPr>
      <w:proofErr w:type="spellStart"/>
      <w:r>
        <w:t>Wbcc</w:t>
      </w:r>
      <w:proofErr w:type="spellEnd"/>
      <w:r>
        <w:t xml:space="preserve"> (White Blood Cell Count) measures immune cells.</w:t>
      </w:r>
      <w:r w:rsidR="009411AE">
        <w:t xml:space="preserve"> </w:t>
      </w:r>
      <w:r>
        <w:t>Elevated levels suggest infection or inflammation affecting kidneys.</w:t>
      </w:r>
      <w:r w:rsidR="009411AE">
        <w:t xml:space="preserve"> </w:t>
      </w:r>
      <w:r>
        <w:t xml:space="preserve">As displayed in the graph above, elevated levels of </w:t>
      </w:r>
      <w:proofErr w:type="spellStart"/>
      <w:r>
        <w:t>Wbcc</w:t>
      </w:r>
      <w:proofErr w:type="spellEnd"/>
      <w:r>
        <w:t xml:space="preserve"> are seen in cases with CKD compared to non-CKD.</w:t>
      </w:r>
    </w:p>
    <w:p w14:paraId="1CA3A5D0" w14:textId="51679038" w:rsidR="0039313F" w:rsidRDefault="009411AE">
      <w:pPr>
        <w:ind w:left="720"/>
      </w:pPr>
      <w:r>
        <w:rPr>
          <w:noProof/>
        </w:rPr>
        <w:drawing>
          <wp:anchor distT="0" distB="0" distL="114300" distR="114300" simplePos="0" relativeHeight="251668480" behindDoc="0" locked="0" layoutInCell="1" allowOverlap="1" wp14:anchorId="7FE64DB4" wp14:editId="4A575D0B">
            <wp:simplePos x="0" y="0"/>
            <wp:positionH relativeFrom="column">
              <wp:posOffset>387019</wp:posOffset>
            </wp:positionH>
            <wp:positionV relativeFrom="paragraph">
              <wp:posOffset>0</wp:posOffset>
            </wp:positionV>
            <wp:extent cx="4963914" cy="3234500"/>
            <wp:effectExtent l="0" t="0" r="8255" b="4445"/>
            <wp:wrapSquare wrapText="bothSides"/>
            <wp:docPr id="21167015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963914" cy="3234500"/>
                    </a:xfrm>
                    <a:prstGeom prst="rect">
                      <a:avLst/>
                    </a:prstGeom>
                    <a:ln/>
                  </pic:spPr>
                </pic:pic>
              </a:graphicData>
            </a:graphic>
            <wp14:sizeRelH relativeFrom="page">
              <wp14:pctWidth>0</wp14:pctWidth>
            </wp14:sizeRelH>
            <wp14:sizeRelV relativeFrom="page">
              <wp14:pctHeight>0</wp14:pctHeight>
            </wp14:sizeRelV>
          </wp:anchor>
        </w:drawing>
      </w:r>
    </w:p>
    <w:p w14:paraId="4D1CEE02" w14:textId="2890ADC8" w:rsidR="0039313F" w:rsidRDefault="0039313F">
      <w:pPr>
        <w:ind w:left="720"/>
        <w:rPr>
          <w:highlight w:val="yellow"/>
        </w:rPr>
      </w:pPr>
    </w:p>
    <w:p w14:paraId="5E86BAFD" w14:textId="710A2983" w:rsidR="0039313F" w:rsidRPr="00A45E33" w:rsidRDefault="003C2AE9" w:rsidP="00A45E33">
      <w:pPr>
        <w:numPr>
          <w:ilvl w:val="0"/>
          <w:numId w:val="2"/>
        </w:numPr>
        <w:spacing w:before="240" w:after="240"/>
        <w:rPr>
          <w:highlight w:val="white"/>
        </w:rPr>
      </w:pPr>
      <w:proofErr w:type="spellStart"/>
      <w:r>
        <w:rPr>
          <w:highlight w:val="white"/>
        </w:rPr>
        <w:lastRenderedPageBreak/>
        <w:t>Grf</w:t>
      </w:r>
      <w:proofErr w:type="spellEnd"/>
      <w:r>
        <w:rPr>
          <w:highlight w:val="white"/>
        </w:rPr>
        <w:t xml:space="preserve"> (Glomerular Filtration Rate) estimates filtration efficiency. Low GFR levels are a hallmark of </w:t>
      </w:r>
      <w:proofErr w:type="gramStart"/>
      <w:r>
        <w:rPr>
          <w:highlight w:val="white"/>
        </w:rPr>
        <w:t>Chronic Kidney Disease</w:t>
      </w:r>
      <w:proofErr w:type="gramEnd"/>
      <w:r>
        <w:rPr>
          <w:highlight w:val="white"/>
        </w:rPr>
        <w:t xml:space="preserve"> (CKD) and indicate reduced kidney function. As displayed in the graph, a high number of cases with CKD have low </w:t>
      </w:r>
      <w:proofErr w:type="spellStart"/>
      <w:r>
        <w:rPr>
          <w:highlight w:val="white"/>
        </w:rPr>
        <w:t>Grf</w:t>
      </w:r>
      <w:proofErr w:type="spellEnd"/>
      <w:r>
        <w:rPr>
          <w:highlight w:val="white"/>
        </w:rPr>
        <w:t xml:space="preserve"> levels compared to non-CKD cases.</w:t>
      </w:r>
    </w:p>
    <w:p w14:paraId="71C06CE6" w14:textId="77777777" w:rsidR="0039313F" w:rsidRDefault="003C2AE9">
      <w:pPr>
        <w:spacing w:before="240" w:after="240"/>
      </w:pPr>
      <w:r>
        <w:t xml:space="preserve">The analysis of categorical and numerical features highlights important patterns related to </w:t>
      </w:r>
      <w:proofErr w:type="gramStart"/>
      <w:r>
        <w:t>Chronic Kidney Disease</w:t>
      </w:r>
      <w:proofErr w:type="gramEnd"/>
      <w:r>
        <w:t xml:space="preserve"> (CKD). Among the categorical features, conditions like high blood pressure (hypertension), abnormal red blood cells (RBCs), abnormal pus cells (PC), the presence of pus cell clumps (PCC), diabetes, coronary artery disease (CAD), pedal edema (PE), and anemia (ANE) were strongly linked to CKD. For example, Stage 2 hypertension, abnormal RBCs, and pus cell clumps were only seen in CKD cases. Some factors, like good appetite and normal pus cells, were more common in non-CKD cases and appe</w:t>
      </w:r>
      <w:r>
        <w:t>ared to protect against CKD.</w:t>
      </w:r>
    </w:p>
    <w:p w14:paraId="7A6470E9" w14:textId="5AC815DD" w:rsidR="0039313F" w:rsidRDefault="003C2AE9" w:rsidP="00FC6025">
      <w:pPr>
        <w:spacing w:before="240" w:after="240"/>
      </w:pPr>
      <w:r>
        <w:t>For numerical features, CKD cases showed clear differences. People with CKD had lower levels of specific gravity (SG), hemoglobin (HEMO), packed cell volume (PCV), and glomerular filtration rate (GFR), indicating poor kidney function. On the other hand, they had higher levels of albumin (AL), blood glucose (BGR), blood urea (BU), serum creatinine (SC), and white blood cell count (WBCC), which signal kidney damage or related health issues. Potassium (POT) levels were less clearly associated with CKD, as they</w:t>
      </w:r>
      <w:r>
        <w:t xml:space="preserve"> overlapped between CKD and non-CKD cases. Overall, these features provide important clues for identifying CKD and understanding its effects on the body.</w:t>
      </w:r>
    </w:p>
    <w:p w14:paraId="287021E2" w14:textId="77777777" w:rsidR="004C537E" w:rsidRDefault="004C537E" w:rsidP="00FC6025">
      <w:pPr>
        <w:pStyle w:val="Heading4"/>
        <w:spacing w:before="240" w:after="40" w:line="259" w:lineRule="auto"/>
        <w:rPr>
          <w:sz w:val="28"/>
          <w:szCs w:val="28"/>
        </w:rPr>
      </w:pPr>
      <w:bookmarkStart w:id="0" w:name="_heading=h.8bzyw83z3jkx" w:colFirst="0" w:colLast="0"/>
      <w:bookmarkEnd w:id="0"/>
    </w:p>
    <w:p w14:paraId="0F982BCC" w14:textId="77777777" w:rsidR="004C537E" w:rsidRDefault="004C537E" w:rsidP="00FC6025">
      <w:pPr>
        <w:pStyle w:val="Heading4"/>
        <w:spacing w:before="240" w:after="40" w:line="259" w:lineRule="auto"/>
        <w:rPr>
          <w:sz w:val="28"/>
          <w:szCs w:val="28"/>
        </w:rPr>
      </w:pPr>
    </w:p>
    <w:p w14:paraId="139C85C9" w14:textId="77777777" w:rsidR="004C537E" w:rsidRDefault="004C537E" w:rsidP="00FC6025">
      <w:pPr>
        <w:pStyle w:val="Heading4"/>
        <w:spacing w:before="240" w:after="40" w:line="259" w:lineRule="auto"/>
        <w:rPr>
          <w:sz w:val="28"/>
          <w:szCs w:val="28"/>
        </w:rPr>
      </w:pPr>
    </w:p>
    <w:p w14:paraId="2DFAB841" w14:textId="76C52657" w:rsidR="00FC6025" w:rsidRPr="00575167" w:rsidRDefault="003C2AE9" w:rsidP="00FC6025">
      <w:pPr>
        <w:pStyle w:val="Heading4"/>
        <w:spacing w:before="240" w:after="40" w:line="259" w:lineRule="auto"/>
        <w:rPr>
          <w:sz w:val="28"/>
          <w:szCs w:val="28"/>
          <w:u w:val="single"/>
        </w:rPr>
      </w:pPr>
      <w:r w:rsidRPr="00575167">
        <w:rPr>
          <w:sz w:val="28"/>
          <w:szCs w:val="28"/>
          <w:u w:val="single"/>
        </w:rPr>
        <w:t>Machine Learning Methodology</w:t>
      </w:r>
    </w:p>
    <w:p w14:paraId="72B7B130" w14:textId="20E4F301" w:rsidR="00FC6025" w:rsidRDefault="00FC6025" w:rsidP="00E01D24">
      <w:pPr>
        <w:pStyle w:val="Heading4"/>
        <w:spacing w:before="240" w:after="40" w:line="259" w:lineRule="auto"/>
        <w:rPr>
          <w:b w:val="0"/>
          <w:bCs/>
        </w:rPr>
      </w:pPr>
      <w:r w:rsidRPr="00FC6025">
        <w:rPr>
          <w:b w:val="0"/>
          <w:bCs/>
        </w:rPr>
        <w:t xml:space="preserve">The goal of the analysis is to predict the presence of </w:t>
      </w:r>
      <w:proofErr w:type="gramStart"/>
      <w:r w:rsidRPr="00FC6025">
        <w:rPr>
          <w:b w:val="0"/>
          <w:bCs/>
        </w:rPr>
        <w:t>Chronic Kidney Disease</w:t>
      </w:r>
      <w:proofErr w:type="gramEnd"/>
      <w:r w:rsidRPr="00FC6025">
        <w:rPr>
          <w:b w:val="0"/>
          <w:bCs/>
        </w:rPr>
        <w:t xml:space="preserve"> (CKD) using a variety of features. Multiple machine learning models are implemented and evaluated to determine the most effective method for classification.</w:t>
      </w:r>
    </w:p>
    <w:p w14:paraId="0103A097" w14:textId="77777777" w:rsidR="00E01D24" w:rsidRPr="00E01D24" w:rsidRDefault="00E01D24" w:rsidP="00E01D24"/>
    <w:p w14:paraId="33CD5E5A" w14:textId="21C5B8AC" w:rsidR="00FC6025" w:rsidRPr="00FC6025" w:rsidRDefault="00FC6025" w:rsidP="00FC6025">
      <w:r w:rsidRPr="00FC6025">
        <w:rPr>
          <w:b/>
          <w:bCs/>
        </w:rPr>
        <w:t>Dataset Loading and Preprocessing:</w:t>
      </w:r>
    </w:p>
    <w:p w14:paraId="68A9756A" w14:textId="0B9B5619" w:rsidR="00FC6025" w:rsidRPr="00FC6025" w:rsidRDefault="00FC6025" w:rsidP="00FC6025">
      <w:pPr>
        <w:numPr>
          <w:ilvl w:val="0"/>
          <w:numId w:val="19"/>
        </w:numPr>
      </w:pPr>
      <w:r w:rsidRPr="00FC6025">
        <w:t xml:space="preserve">The </w:t>
      </w:r>
      <w:r w:rsidR="00227678">
        <w:t xml:space="preserve">cleaned </w:t>
      </w:r>
      <w:r w:rsidRPr="00FC6025">
        <w:t xml:space="preserve">dataset was loaded </w:t>
      </w:r>
    </w:p>
    <w:p w14:paraId="480A51BA" w14:textId="25744120" w:rsidR="00FC6025" w:rsidRPr="00FC6025" w:rsidRDefault="00FC6025" w:rsidP="00FC6025">
      <w:pPr>
        <w:numPr>
          <w:ilvl w:val="0"/>
          <w:numId w:val="19"/>
        </w:numPr>
      </w:pPr>
      <w:r w:rsidRPr="00FC6025">
        <w:t>The pot column was dropped due to its limited relevance</w:t>
      </w:r>
      <w:r>
        <w:t>.</w:t>
      </w:r>
    </w:p>
    <w:p w14:paraId="4EEE2DD4" w14:textId="25C511C4" w:rsidR="00FC6025" w:rsidRPr="00FC6025" w:rsidRDefault="00FC6025" w:rsidP="00FC6025">
      <w:r w:rsidRPr="00FC6025">
        <w:rPr>
          <w:b/>
          <w:bCs/>
        </w:rPr>
        <w:t>Splitting the Dataset:</w:t>
      </w:r>
    </w:p>
    <w:p w14:paraId="2260EF04" w14:textId="77777777" w:rsidR="00FC6025" w:rsidRPr="00FC6025" w:rsidRDefault="00FC6025" w:rsidP="00FC6025">
      <w:pPr>
        <w:numPr>
          <w:ilvl w:val="0"/>
          <w:numId w:val="20"/>
        </w:numPr>
      </w:pPr>
      <w:r w:rsidRPr="00FC6025">
        <w:t>The dataset was split into 70% training data and 30% testing data to ensure a fair evaluation.</w:t>
      </w:r>
    </w:p>
    <w:p w14:paraId="7BBE2D7D" w14:textId="7AD4DD22" w:rsidR="00FC6025" w:rsidRPr="00FC6025" w:rsidRDefault="00FC6025" w:rsidP="00FC6025">
      <w:r w:rsidRPr="00FC6025">
        <w:rPr>
          <w:b/>
          <w:bCs/>
        </w:rPr>
        <w:t>Label Encoding:</w:t>
      </w:r>
    </w:p>
    <w:p w14:paraId="49E407B9" w14:textId="77777777" w:rsidR="00FC6025" w:rsidRPr="00FC6025" w:rsidRDefault="00FC6025" w:rsidP="00FC6025">
      <w:pPr>
        <w:numPr>
          <w:ilvl w:val="0"/>
          <w:numId w:val="21"/>
        </w:numPr>
      </w:pPr>
      <w:r w:rsidRPr="00FC6025">
        <w:t xml:space="preserve">Categorical features were transformed into numerical values using </w:t>
      </w:r>
      <w:proofErr w:type="spellStart"/>
      <w:r w:rsidRPr="00FC6025">
        <w:t>LabelEncoder</w:t>
      </w:r>
      <w:proofErr w:type="spellEnd"/>
      <w:r w:rsidRPr="00FC6025">
        <w:t>.</w:t>
      </w:r>
    </w:p>
    <w:p w14:paraId="4C093307" w14:textId="6F493B6E" w:rsidR="00FC6025" w:rsidRPr="00FC6025" w:rsidRDefault="00FC6025" w:rsidP="00FC6025">
      <w:r w:rsidRPr="00FC6025">
        <w:rPr>
          <w:b/>
          <w:bCs/>
        </w:rPr>
        <w:t>Imputation of Missing Values:</w:t>
      </w:r>
    </w:p>
    <w:p w14:paraId="17F75FD3" w14:textId="77777777" w:rsidR="00FC6025" w:rsidRPr="00FC6025" w:rsidRDefault="00FC6025" w:rsidP="00FC6025">
      <w:pPr>
        <w:numPr>
          <w:ilvl w:val="0"/>
          <w:numId w:val="22"/>
        </w:numPr>
      </w:pPr>
      <w:r w:rsidRPr="00FC6025">
        <w:lastRenderedPageBreak/>
        <w:t>Missing numerical values were replaced with the mean of the respective column.</w:t>
      </w:r>
    </w:p>
    <w:p w14:paraId="0823D1AF" w14:textId="77777777" w:rsidR="00FC6025" w:rsidRPr="00FC6025" w:rsidRDefault="00FC6025" w:rsidP="00FC6025">
      <w:pPr>
        <w:numPr>
          <w:ilvl w:val="0"/>
          <w:numId w:val="22"/>
        </w:numPr>
      </w:pPr>
      <w:r w:rsidRPr="00FC6025">
        <w:t>Categorical target variables were filled with their most frequent value.</w:t>
      </w:r>
    </w:p>
    <w:p w14:paraId="612FEA9B" w14:textId="732B8E10" w:rsidR="00FC6025" w:rsidRPr="00FC6025" w:rsidRDefault="00FC6025" w:rsidP="00FC6025">
      <w:r w:rsidRPr="00FC6025">
        <w:rPr>
          <w:b/>
          <w:bCs/>
        </w:rPr>
        <w:t>One-Hot Encoding:</w:t>
      </w:r>
    </w:p>
    <w:p w14:paraId="668E94CC" w14:textId="0736BF04" w:rsidR="00FC6025" w:rsidRPr="00FC6025" w:rsidRDefault="00FC6025" w:rsidP="00A45E33">
      <w:pPr>
        <w:numPr>
          <w:ilvl w:val="0"/>
          <w:numId w:val="23"/>
        </w:numPr>
      </w:pPr>
      <w:r w:rsidRPr="00FC6025">
        <w:t>Categorical features were also encoded into binary dummy variables using one-hot encoding to capture more detailed information about categorical attributes.</w:t>
      </w:r>
    </w:p>
    <w:p w14:paraId="6747CF4D" w14:textId="77777777" w:rsidR="0039313F" w:rsidRPr="00AE7D5E" w:rsidRDefault="003C2AE9">
      <w:pPr>
        <w:pStyle w:val="Heading5"/>
        <w:keepNext w:val="0"/>
        <w:keepLines w:val="0"/>
        <w:spacing w:before="220" w:after="40"/>
        <w:rPr>
          <w:b/>
          <w:color w:val="000000"/>
          <w:sz w:val="24"/>
          <w:szCs w:val="24"/>
        </w:rPr>
      </w:pPr>
      <w:bookmarkStart w:id="1" w:name="_heading=h.85fojd74t24o" w:colFirst="0" w:colLast="0"/>
      <w:bookmarkEnd w:id="1"/>
      <w:r w:rsidRPr="00AE7D5E">
        <w:rPr>
          <w:b/>
          <w:color w:val="000000"/>
          <w:sz w:val="24"/>
          <w:szCs w:val="24"/>
        </w:rPr>
        <w:t>C</w:t>
      </w:r>
      <w:r w:rsidRPr="00AE7D5E">
        <w:rPr>
          <w:b/>
          <w:color w:val="000000"/>
          <w:sz w:val="24"/>
          <w:szCs w:val="24"/>
        </w:rPr>
        <w:t>lassification Models</w:t>
      </w:r>
    </w:p>
    <w:p w14:paraId="48E8B3E2" w14:textId="77777777" w:rsidR="0039313F" w:rsidRDefault="003C2AE9">
      <w:pPr>
        <w:spacing w:before="240" w:after="240"/>
      </w:pPr>
      <w:r>
        <w:t>I implemented the following machine learning models to classify CKD status:</w:t>
      </w:r>
    </w:p>
    <w:p w14:paraId="2249C90F" w14:textId="77777777" w:rsidR="0039313F" w:rsidRDefault="003C2AE9">
      <w:pPr>
        <w:numPr>
          <w:ilvl w:val="0"/>
          <w:numId w:val="17"/>
        </w:numPr>
        <w:spacing w:before="240" w:after="0"/>
      </w:pPr>
      <w:r>
        <w:rPr>
          <w:b/>
        </w:rPr>
        <w:t>Logistic Regression:</w:t>
      </w:r>
      <w:r>
        <w:t xml:space="preserve"> Selected for its simplicity and effectiveness in binary classification problems, making it easy to interpret.</w:t>
      </w:r>
    </w:p>
    <w:p w14:paraId="03B303C5" w14:textId="77777777" w:rsidR="0039313F" w:rsidRDefault="003C2AE9">
      <w:pPr>
        <w:numPr>
          <w:ilvl w:val="0"/>
          <w:numId w:val="17"/>
        </w:numPr>
        <w:spacing w:after="0"/>
      </w:pPr>
      <w:r>
        <w:rPr>
          <w:b/>
        </w:rPr>
        <w:t>Decision Tree Classifier:</w:t>
      </w:r>
      <w:r>
        <w:t xml:space="preserve"> Chosen for its ability to capture non-linear relationships and its interpretability through visualizations.</w:t>
      </w:r>
    </w:p>
    <w:p w14:paraId="05A43C57" w14:textId="77777777" w:rsidR="0039313F" w:rsidRDefault="003C2AE9">
      <w:pPr>
        <w:numPr>
          <w:ilvl w:val="0"/>
          <w:numId w:val="17"/>
        </w:numPr>
        <w:spacing w:after="0"/>
      </w:pPr>
      <w:r>
        <w:rPr>
          <w:b/>
        </w:rPr>
        <w:t>K-Nearest Neighbors (KNN):</w:t>
      </w:r>
      <w:r>
        <w:t xml:space="preserve"> Evaluated for its simplicity and performance on smaller datasets.</w:t>
      </w:r>
    </w:p>
    <w:p w14:paraId="08AB89AF" w14:textId="77777777" w:rsidR="0039313F" w:rsidRDefault="003C2AE9">
      <w:pPr>
        <w:numPr>
          <w:ilvl w:val="0"/>
          <w:numId w:val="17"/>
        </w:numPr>
        <w:spacing w:after="0"/>
      </w:pPr>
      <w:r>
        <w:rPr>
          <w:b/>
        </w:rPr>
        <w:t>Support Vector Machine (SVM):</w:t>
      </w:r>
      <w:r>
        <w:t xml:space="preserve"> Applied for its robustness in handling high-dimensional spaces.</w:t>
      </w:r>
    </w:p>
    <w:p w14:paraId="37CDBB44" w14:textId="77777777" w:rsidR="0039313F" w:rsidRDefault="003C2AE9">
      <w:pPr>
        <w:numPr>
          <w:ilvl w:val="0"/>
          <w:numId w:val="17"/>
        </w:numPr>
        <w:spacing w:after="240"/>
      </w:pPr>
      <w:r>
        <w:rPr>
          <w:b/>
        </w:rPr>
        <w:t>Naive Bayes:</w:t>
      </w:r>
      <w:r>
        <w:t xml:space="preserve"> Tested for its efficiency with categorical and numerical data.</w:t>
      </w:r>
    </w:p>
    <w:p w14:paraId="06FAF138" w14:textId="77777777" w:rsidR="008C1A40" w:rsidRDefault="008C1A40">
      <w:pPr>
        <w:pStyle w:val="Heading5"/>
        <w:keepNext w:val="0"/>
        <w:keepLines w:val="0"/>
        <w:spacing w:before="220" w:after="40"/>
        <w:rPr>
          <w:b/>
          <w:color w:val="000000"/>
          <w:sz w:val="20"/>
          <w:szCs w:val="20"/>
        </w:rPr>
      </w:pPr>
    </w:p>
    <w:p w14:paraId="236464BF" w14:textId="77777777" w:rsidR="008C1A40" w:rsidRDefault="008C1A40">
      <w:pPr>
        <w:pStyle w:val="Heading5"/>
        <w:keepNext w:val="0"/>
        <w:keepLines w:val="0"/>
        <w:spacing w:before="220" w:after="40"/>
        <w:rPr>
          <w:b/>
          <w:color w:val="000000"/>
          <w:sz w:val="20"/>
          <w:szCs w:val="20"/>
        </w:rPr>
      </w:pPr>
    </w:p>
    <w:p w14:paraId="6A95FE7C" w14:textId="6404B36E" w:rsidR="0039313F" w:rsidRPr="008C1A40" w:rsidRDefault="003C2AE9">
      <w:pPr>
        <w:pStyle w:val="Heading5"/>
        <w:keepNext w:val="0"/>
        <w:keepLines w:val="0"/>
        <w:spacing w:before="220" w:after="40"/>
        <w:rPr>
          <w:b/>
          <w:color w:val="000000"/>
          <w:sz w:val="24"/>
          <w:szCs w:val="24"/>
        </w:rPr>
      </w:pPr>
      <w:r w:rsidRPr="008C1A40">
        <w:rPr>
          <w:b/>
          <w:color w:val="000000"/>
          <w:sz w:val="24"/>
          <w:szCs w:val="24"/>
        </w:rPr>
        <w:t>Model Training and Testing</w:t>
      </w:r>
    </w:p>
    <w:p w14:paraId="1750D2A3" w14:textId="62E7372D" w:rsidR="0039313F" w:rsidRPr="008C1A40" w:rsidRDefault="003C2AE9">
      <w:pPr>
        <w:numPr>
          <w:ilvl w:val="0"/>
          <w:numId w:val="3"/>
        </w:numPr>
        <w:spacing w:before="240" w:after="0"/>
        <w:rPr>
          <w:rFonts w:asciiTheme="majorHAnsi" w:hAnsiTheme="majorHAnsi" w:cstheme="majorHAnsi"/>
        </w:rPr>
      </w:pPr>
      <w:r w:rsidRPr="008C1A40">
        <w:rPr>
          <w:rFonts w:asciiTheme="majorHAnsi" w:hAnsiTheme="majorHAnsi" w:cstheme="majorHAnsi"/>
        </w:rPr>
        <w:t xml:space="preserve">The dataset was split into </w:t>
      </w:r>
      <w:r w:rsidRPr="008C1A40">
        <w:rPr>
          <w:rFonts w:asciiTheme="majorHAnsi" w:hAnsiTheme="majorHAnsi" w:cstheme="majorHAnsi"/>
          <w:bCs/>
        </w:rPr>
        <w:t>70% training data</w:t>
      </w:r>
      <w:r w:rsidRPr="008C1A40">
        <w:rPr>
          <w:rFonts w:asciiTheme="majorHAnsi" w:hAnsiTheme="majorHAnsi" w:cstheme="majorHAnsi"/>
          <w:bCs/>
        </w:rPr>
        <w:t xml:space="preserve"> and </w:t>
      </w:r>
      <w:r w:rsidRPr="008C1A40">
        <w:rPr>
          <w:rFonts w:asciiTheme="majorHAnsi" w:hAnsiTheme="majorHAnsi" w:cstheme="majorHAnsi"/>
          <w:bCs/>
        </w:rPr>
        <w:t>30% testing data</w:t>
      </w:r>
      <w:r w:rsidRPr="008C1A40">
        <w:rPr>
          <w:rFonts w:asciiTheme="majorHAnsi" w:hAnsiTheme="majorHAnsi" w:cstheme="majorHAnsi"/>
        </w:rPr>
        <w:t xml:space="preserve"> using </w:t>
      </w:r>
      <w:r w:rsidRPr="008C1A40">
        <w:rPr>
          <w:rFonts w:asciiTheme="majorHAnsi" w:eastAsia="Roboto Mono" w:hAnsiTheme="majorHAnsi" w:cstheme="majorHAnsi"/>
        </w:rPr>
        <w:t>train_test_split</w:t>
      </w:r>
      <w:r w:rsidRPr="008C1A40">
        <w:rPr>
          <w:rFonts w:asciiTheme="majorHAnsi" w:hAnsiTheme="majorHAnsi" w:cstheme="majorHAnsi"/>
        </w:rPr>
        <w:t xml:space="preserve"> </w:t>
      </w:r>
    </w:p>
    <w:p w14:paraId="12AD66CC" w14:textId="77777777" w:rsidR="0039313F" w:rsidRPr="008C1A40" w:rsidRDefault="003C2AE9">
      <w:pPr>
        <w:numPr>
          <w:ilvl w:val="0"/>
          <w:numId w:val="3"/>
        </w:numPr>
        <w:spacing w:after="240"/>
        <w:rPr>
          <w:rFonts w:asciiTheme="majorHAnsi" w:hAnsiTheme="majorHAnsi" w:cstheme="majorHAnsi"/>
        </w:rPr>
      </w:pPr>
      <w:r w:rsidRPr="008C1A40">
        <w:rPr>
          <w:rFonts w:asciiTheme="majorHAnsi" w:hAnsiTheme="majorHAnsi" w:cstheme="majorHAnsi"/>
        </w:rPr>
        <w:t>Each model was trained using the training data to learn patterns and then evaluated on the testing data to assess its performance.</w:t>
      </w:r>
    </w:p>
    <w:p w14:paraId="214D60B3" w14:textId="77777777" w:rsidR="0039313F" w:rsidRPr="00E01D24" w:rsidRDefault="003C2AE9">
      <w:pPr>
        <w:pStyle w:val="Heading5"/>
        <w:keepNext w:val="0"/>
        <w:keepLines w:val="0"/>
        <w:spacing w:before="220" w:after="40"/>
        <w:rPr>
          <w:b/>
          <w:color w:val="000000"/>
          <w:sz w:val="24"/>
          <w:szCs w:val="24"/>
        </w:rPr>
      </w:pPr>
      <w:bookmarkStart w:id="2" w:name="_heading=h.wua32gugjzoe" w:colFirst="0" w:colLast="0"/>
      <w:bookmarkEnd w:id="2"/>
      <w:r w:rsidRPr="00E01D24">
        <w:rPr>
          <w:b/>
          <w:color w:val="000000"/>
          <w:sz w:val="24"/>
          <w:szCs w:val="24"/>
        </w:rPr>
        <w:t>Model Evaluation Metrics</w:t>
      </w:r>
    </w:p>
    <w:p w14:paraId="30837C89" w14:textId="77777777" w:rsidR="0039313F" w:rsidRDefault="003C2AE9">
      <w:pPr>
        <w:spacing w:before="240" w:after="240"/>
      </w:pPr>
      <w:r>
        <w:t>I used the following metrics to evaluate model performance:</w:t>
      </w:r>
    </w:p>
    <w:p w14:paraId="3F4D4E84" w14:textId="77777777" w:rsidR="0039313F" w:rsidRDefault="003C2AE9">
      <w:pPr>
        <w:numPr>
          <w:ilvl w:val="0"/>
          <w:numId w:val="18"/>
        </w:numPr>
        <w:spacing w:before="240" w:after="0"/>
      </w:pPr>
      <w:r>
        <w:rPr>
          <w:b/>
        </w:rPr>
        <w:t>Accuracy:</w:t>
      </w:r>
      <w:r>
        <w:t xml:space="preserve"> Measures the proportion of correctly classified instances.</w:t>
      </w:r>
    </w:p>
    <w:p w14:paraId="13C9E104" w14:textId="77777777" w:rsidR="0039313F" w:rsidRDefault="003C2AE9">
      <w:pPr>
        <w:numPr>
          <w:ilvl w:val="0"/>
          <w:numId w:val="18"/>
        </w:numPr>
        <w:spacing w:after="0"/>
      </w:pPr>
      <w:r>
        <w:rPr>
          <w:b/>
        </w:rPr>
        <w:t>Precision:</w:t>
      </w:r>
      <w:r>
        <w:t xml:space="preserve"> Indicates the proportion of true positive predictions among all positive predictions.</w:t>
      </w:r>
    </w:p>
    <w:p w14:paraId="42CA1FBC" w14:textId="77777777" w:rsidR="0039313F" w:rsidRDefault="003C2AE9">
      <w:pPr>
        <w:numPr>
          <w:ilvl w:val="0"/>
          <w:numId w:val="18"/>
        </w:numPr>
        <w:spacing w:after="0"/>
      </w:pPr>
      <w:r>
        <w:rPr>
          <w:b/>
        </w:rPr>
        <w:t>Recall (Sensitivity):</w:t>
      </w:r>
      <w:r>
        <w:t xml:space="preserve"> Reflected how well the model identified actual positive cases.</w:t>
      </w:r>
    </w:p>
    <w:p w14:paraId="5F303B7F" w14:textId="77777777" w:rsidR="0039313F" w:rsidRDefault="003C2AE9">
      <w:pPr>
        <w:numPr>
          <w:ilvl w:val="0"/>
          <w:numId w:val="18"/>
        </w:numPr>
        <w:spacing w:after="240"/>
      </w:pPr>
      <w:r>
        <w:rPr>
          <w:b/>
        </w:rPr>
        <w:t>F1-Score:</w:t>
      </w:r>
      <w:r>
        <w:t xml:space="preserve"> Balances precision and recall for a single performance metric, especially useful for imbalanced datasets.</w:t>
      </w:r>
    </w:p>
    <w:p w14:paraId="7ED9FC60" w14:textId="77777777" w:rsidR="0039313F" w:rsidRPr="00575167" w:rsidRDefault="003C2AE9">
      <w:pPr>
        <w:spacing w:before="240" w:after="240"/>
        <w:rPr>
          <w:b/>
          <w:sz w:val="30"/>
          <w:szCs w:val="30"/>
          <w:u w:val="single"/>
        </w:rPr>
      </w:pPr>
      <w:r w:rsidRPr="00575167">
        <w:rPr>
          <w:b/>
          <w:sz w:val="30"/>
          <w:szCs w:val="30"/>
          <w:u w:val="single"/>
        </w:rPr>
        <w:t>Machine Learning Outputs</w:t>
      </w:r>
    </w:p>
    <w:tbl>
      <w:tblPr>
        <w:tblpPr w:leftFromText="180" w:rightFromText="180" w:vertAnchor="page" w:horzAnchor="margin" w:tblpY="6625"/>
        <w:tblW w:w="8280" w:type="dxa"/>
        <w:tblLook w:val="04A0" w:firstRow="1" w:lastRow="0" w:firstColumn="1" w:lastColumn="0" w:noHBand="0" w:noVBand="1"/>
      </w:tblPr>
      <w:tblGrid>
        <w:gridCol w:w="1860"/>
        <w:gridCol w:w="1494"/>
        <w:gridCol w:w="1047"/>
        <w:gridCol w:w="1420"/>
        <w:gridCol w:w="1264"/>
        <w:gridCol w:w="1195"/>
      </w:tblGrid>
      <w:tr w:rsidR="0060247B" w:rsidRPr="00FC6025" w14:paraId="4E8E8781" w14:textId="77777777" w:rsidTr="0060247B">
        <w:trPr>
          <w:trHeight w:val="288"/>
        </w:trPr>
        <w:tc>
          <w:tcPr>
            <w:tcW w:w="1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C26AC"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lastRenderedPageBreak/>
              <w:t>Model</w:t>
            </w:r>
          </w:p>
        </w:tc>
        <w:tc>
          <w:tcPr>
            <w:tcW w:w="1494" w:type="dxa"/>
            <w:tcBorders>
              <w:top w:val="single" w:sz="4" w:space="0" w:color="auto"/>
              <w:left w:val="nil"/>
              <w:bottom w:val="single" w:sz="4" w:space="0" w:color="auto"/>
              <w:right w:val="single" w:sz="4" w:space="0" w:color="auto"/>
            </w:tcBorders>
            <w:shd w:val="clear" w:color="auto" w:fill="auto"/>
            <w:vAlign w:val="center"/>
            <w:hideMark/>
          </w:tcPr>
          <w:p w14:paraId="55E4469C"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Class</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14:paraId="3175BC5E"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Precision</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0CC838FE"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Recall</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783F2FC0"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F1-Score</w:t>
            </w:r>
          </w:p>
        </w:tc>
        <w:tc>
          <w:tcPr>
            <w:tcW w:w="1195" w:type="dxa"/>
            <w:tcBorders>
              <w:top w:val="single" w:sz="4" w:space="0" w:color="auto"/>
              <w:left w:val="nil"/>
              <w:bottom w:val="single" w:sz="4" w:space="0" w:color="auto"/>
              <w:right w:val="single" w:sz="4" w:space="0" w:color="auto"/>
            </w:tcBorders>
            <w:shd w:val="clear" w:color="auto" w:fill="auto"/>
            <w:vAlign w:val="center"/>
            <w:hideMark/>
          </w:tcPr>
          <w:p w14:paraId="2B17E3E5"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Accuracy</w:t>
            </w:r>
          </w:p>
        </w:tc>
      </w:tr>
      <w:tr w:rsidR="0060247B" w:rsidRPr="00FC6025" w14:paraId="4FF6DCBF"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CF14C5C"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Naïve Bayes</w:t>
            </w:r>
          </w:p>
        </w:tc>
        <w:tc>
          <w:tcPr>
            <w:tcW w:w="1494" w:type="dxa"/>
            <w:tcBorders>
              <w:top w:val="nil"/>
              <w:left w:val="nil"/>
              <w:bottom w:val="single" w:sz="4" w:space="0" w:color="auto"/>
              <w:right w:val="single" w:sz="4" w:space="0" w:color="auto"/>
            </w:tcBorders>
            <w:shd w:val="clear" w:color="auto" w:fill="auto"/>
            <w:vAlign w:val="center"/>
            <w:hideMark/>
          </w:tcPr>
          <w:p w14:paraId="600B3FDC" w14:textId="190FA972"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w:t>
            </w:r>
            <w:r w:rsidR="0060247B">
              <w:rPr>
                <w:rFonts w:ascii="Calibri" w:eastAsia="Times New Roman" w:hAnsi="Calibri" w:cs="Calibri"/>
                <w:color w:val="000000"/>
              </w:rPr>
              <w:t xml:space="preserve"> (non-CKD)</w:t>
            </w:r>
          </w:p>
        </w:tc>
        <w:tc>
          <w:tcPr>
            <w:tcW w:w="1047" w:type="dxa"/>
            <w:tcBorders>
              <w:top w:val="nil"/>
              <w:left w:val="nil"/>
              <w:bottom w:val="single" w:sz="4" w:space="0" w:color="auto"/>
              <w:right w:val="single" w:sz="4" w:space="0" w:color="auto"/>
            </w:tcBorders>
            <w:shd w:val="clear" w:color="auto" w:fill="auto"/>
            <w:vAlign w:val="center"/>
            <w:hideMark/>
          </w:tcPr>
          <w:p w14:paraId="2A9DBDFB"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0.87</w:t>
            </w:r>
          </w:p>
        </w:tc>
        <w:tc>
          <w:tcPr>
            <w:tcW w:w="1420" w:type="dxa"/>
            <w:tcBorders>
              <w:top w:val="nil"/>
              <w:left w:val="nil"/>
              <w:bottom w:val="single" w:sz="4" w:space="0" w:color="auto"/>
              <w:right w:val="single" w:sz="4" w:space="0" w:color="auto"/>
            </w:tcBorders>
            <w:shd w:val="clear" w:color="auto" w:fill="auto"/>
            <w:vAlign w:val="center"/>
            <w:hideMark/>
          </w:tcPr>
          <w:p w14:paraId="008DFE9C"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0.87</w:t>
            </w:r>
          </w:p>
        </w:tc>
        <w:tc>
          <w:tcPr>
            <w:tcW w:w="1264" w:type="dxa"/>
            <w:tcBorders>
              <w:top w:val="nil"/>
              <w:left w:val="nil"/>
              <w:bottom w:val="single" w:sz="4" w:space="0" w:color="auto"/>
              <w:right w:val="single" w:sz="4" w:space="0" w:color="auto"/>
            </w:tcBorders>
            <w:shd w:val="clear" w:color="auto" w:fill="auto"/>
            <w:vAlign w:val="center"/>
            <w:hideMark/>
          </w:tcPr>
          <w:p w14:paraId="626D5187"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0.87</w:t>
            </w:r>
          </w:p>
        </w:tc>
        <w:tc>
          <w:tcPr>
            <w:tcW w:w="1195" w:type="dxa"/>
            <w:tcBorders>
              <w:top w:val="nil"/>
              <w:left w:val="nil"/>
              <w:bottom w:val="single" w:sz="4" w:space="0" w:color="auto"/>
              <w:right w:val="single" w:sz="4" w:space="0" w:color="auto"/>
            </w:tcBorders>
            <w:shd w:val="clear" w:color="auto" w:fill="auto"/>
            <w:vAlign w:val="center"/>
            <w:hideMark/>
          </w:tcPr>
          <w:p w14:paraId="16DDA45A"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90%</w:t>
            </w:r>
          </w:p>
        </w:tc>
      </w:tr>
      <w:tr w:rsidR="0060247B" w:rsidRPr="00FC6025" w14:paraId="5DD32788"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C7F733D"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5074BB8F" w14:textId="122EB90D"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r w:rsidR="0060247B">
              <w:rPr>
                <w:rFonts w:ascii="Calibri" w:eastAsia="Times New Roman" w:hAnsi="Calibri" w:cs="Calibri"/>
                <w:color w:val="000000"/>
              </w:rPr>
              <w:t xml:space="preserve"> (CKD)</w:t>
            </w:r>
          </w:p>
        </w:tc>
        <w:tc>
          <w:tcPr>
            <w:tcW w:w="1047" w:type="dxa"/>
            <w:tcBorders>
              <w:top w:val="nil"/>
              <w:left w:val="nil"/>
              <w:bottom w:val="single" w:sz="4" w:space="0" w:color="auto"/>
              <w:right w:val="single" w:sz="4" w:space="0" w:color="auto"/>
            </w:tcBorders>
            <w:shd w:val="clear" w:color="auto" w:fill="auto"/>
            <w:vAlign w:val="center"/>
            <w:hideMark/>
          </w:tcPr>
          <w:p w14:paraId="294C32F8"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0.92</w:t>
            </w:r>
          </w:p>
        </w:tc>
        <w:tc>
          <w:tcPr>
            <w:tcW w:w="1420" w:type="dxa"/>
            <w:tcBorders>
              <w:top w:val="nil"/>
              <w:left w:val="nil"/>
              <w:bottom w:val="single" w:sz="4" w:space="0" w:color="auto"/>
              <w:right w:val="single" w:sz="4" w:space="0" w:color="auto"/>
            </w:tcBorders>
            <w:shd w:val="clear" w:color="auto" w:fill="auto"/>
            <w:vAlign w:val="center"/>
            <w:hideMark/>
          </w:tcPr>
          <w:p w14:paraId="6B4C1BA6"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0.92</w:t>
            </w:r>
          </w:p>
        </w:tc>
        <w:tc>
          <w:tcPr>
            <w:tcW w:w="1264" w:type="dxa"/>
            <w:tcBorders>
              <w:top w:val="nil"/>
              <w:left w:val="nil"/>
              <w:bottom w:val="single" w:sz="4" w:space="0" w:color="auto"/>
              <w:right w:val="single" w:sz="4" w:space="0" w:color="auto"/>
            </w:tcBorders>
            <w:shd w:val="clear" w:color="auto" w:fill="auto"/>
            <w:vAlign w:val="center"/>
            <w:hideMark/>
          </w:tcPr>
          <w:p w14:paraId="61CD9B0D"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0.92</w:t>
            </w:r>
          </w:p>
        </w:tc>
        <w:tc>
          <w:tcPr>
            <w:tcW w:w="1195" w:type="dxa"/>
            <w:tcBorders>
              <w:top w:val="nil"/>
              <w:left w:val="nil"/>
              <w:bottom w:val="single" w:sz="4" w:space="0" w:color="auto"/>
              <w:right w:val="single" w:sz="4" w:space="0" w:color="auto"/>
            </w:tcBorders>
            <w:shd w:val="clear" w:color="auto" w:fill="auto"/>
            <w:vAlign w:val="center"/>
            <w:hideMark/>
          </w:tcPr>
          <w:p w14:paraId="27C2235B"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212FD4D5"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8A08592"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1130DA81"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Avg</w:t>
            </w:r>
          </w:p>
        </w:tc>
        <w:tc>
          <w:tcPr>
            <w:tcW w:w="1047" w:type="dxa"/>
            <w:tcBorders>
              <w:top w:val="nil"/>
              <w:left w:val="nil"/>
              <w:bottom w:val="single" w:sz="4" w:space="0" w:color="auto"/>
              <w:right w:val="single" w:sz="4" w:space="0" w:color="auto"/>
            </w:tcBorders>
            <w:shd w:val="clear" w:color="auto" w:fill="auto"/>
            <w:vAlign w:val="center"/>
            <w:hideMark/>
          </w:tcPr>
          <w:p w14:paraId="1A3B3DA3"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0.89</w:t>
            </w:r>
          </w:p>
        </w:tc>
        <w:tc>
          <w:tcPr>
            <w:tcW w:w="1420" w:type="dxa"/>
            <w:tcBorders>
              <w:top w:val="nil"/>
              <w:left w:val="nil"/>
              <w:bottom w:val="single" w:sz="4" w:space="0" w:color="auto"/>
              <w:right w:val="single" w:sz="4" w:space="0" w:color="auto"/>
            </w:tcBorders>
            <w:shd w:val="clear" w:color="auto" w:fill="auto"/>
            <w:vAlign w:val="center"/>
            <w:hideMark/>
          </w:tcPr>
          <w:p w14:paraId="6DB86796"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0.89</w:t>
            </w:r>
          </w:p>
        </w:tc>
        <w:tc>
          <w:tcPr>
            <w:tcW w:w="1264" w:type="dxa"/>
            <w:tcBorders>
              <w:top w:val="nil"/>
              <w:left w:val="nil"/>
              <w:bottom w:val="single" w:sz="4" w:space="0" w:color="auto"/>
              <w:right w:val="single" w:sz="4" w:space="0" w:color="auto"/>
            </w:tcBorders>
            <w:shd w:val="clear" w:color="auto" w:fill="auto"/>
            <w:vAlign w:val="center"/>
            <w:hideMark/>
          </w:tcPr>
          <w:p w14:paraId="566AC95F"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0.89</w:t>
            </w:r>
          </w:p>
        </w:tc>
        <w:tc>
          <w:tcPr>
            <w:tcW w:w="1195" w:type="dxa"/>
            <w:tcBorders>
              <w:top w:val="nil"/>
              <w:left w:val="nil"/>
              <w:bottom w:val="single" w:sz="4" w:space="0" w:color="auto"/>
              <w:right w:val="single" w:sz="4" w:space="0" w:color="auto"/>
            </w:tcBorders>
            <w:shd w:val="clear" w:color="auto" w:fill="auto"/>
            <w:vAlign w:val="center"/>
            <w:hideMark/>
          </w:tcPr>
          <w:p w14:paraId="59BC204B"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44A926D5"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304C552" w14:textId="77777777" w:rsidR="0060247B" w:rsidRPr="00FC6025" w:rsidRDefault="0060247B" w:rsidP="0060247B">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Decision Tree</w:t>
            </w:r>
          </w:p>
        </w:tc>
        <w:tc>
          <w:tcPr>
            <w:tcW w:w="1494" w:type="dxa"/>
            <w:tcBorders>
              <w:top w:val="nil"/>
              <w:left w:val="nil"/>
              <w:bottom w:val="single" w:sz="4" w:space="0" w:color="auto"/>
              <w:right w:val="single" w:sz="4" w:space="0" w:color="auto"/>
            </w:tcBorders>
            <w:shd w:val="clear" w:color="auto" w:fill="auto"/>
            <w:vAlign w:val="center"/>
            <w:hideMark/>
          </w:tcPr>
          <w:p w14:paraId="2912C1BE" w14:textId="5ECD0081"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w:t>
            </w:r>
            <w:r>
              <w:rPr>
                <w:rFonts w:ascii="Calibri" w:eastAsia="Times New Roman" w:hAnsi="Calibri" w:cs="Calibri"/>
                <w:color w:val="000000"/>
              </w:rPr>
              <w:t xml:space="preserve"> (non-CKD)</w:t>
            </w:r>
          </w:p>
        </w:tc>
        <w:tc>
          <w:tcPr>
            <w:tcW w:w="1047" w:type="dxa"/>
            <w:tcBorders>
              <w:top w:val="nil"/>
              <w:left w:val="nil"/>
              <w:bottom w:val="single" w:sz="4" w:space="0" w:color="auto"/>
              <w:right w:val="single" w:sz="4" w:space="0" w:color="auto"/>
            </w:tcBorders>
            <w:shd w:val="clear" w:color="auto" w:fill="auto"/>
            <w:vAlign w:val="center"/>
            <w:hideMark/>
          </w:tcPr>
          <w:p w14:paraId="4F9F5F87"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420" w:type="dxa"/>
            <w:tcBorders>
              <w:top w:val="nil"/>
              <w:left w:val="nil"/>
              <w:bottom w:val="single" w:sz="4" w:space="0" w:color="auto"/>
              <w:right w:val="single" w:sz="4" w:space="0" w:color="auto"/>
            </w:tcBorders>
            <w:shd w:val="clear" w:color="auto" w:fill="auto"/>
            <w:vAlign w:val="center"/>
            <w:hideMark/>
          </w:tcPr>
          <w:p w14:paraId="30209F27"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264" w:type="dxa"/>
            <w:tcBorders>
              <w:top w:val="nil"/>
              <w:left w:val="nil"/>
              <w:bottom w:val="single" w:sz="4" w:space="0" w:color="auto"/>
              <w:right w:val="single" w:sz="4" w:space="0" w:color="auto"/>
            </w:tcBorders>
            <w:shd w:val="clear" w:color="auto" w:fill="auto"/>
            <w:vAlign w:val="center"/>
            <w:hideMark/>
          </w:tcPr>
          <w:p w14:paraId="6E865E3A"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195" w:type="dxa"/>
            <w:tcBorders>
              <w:top w:val="nil"/>
              <w:left w:val="nil"/>
              <w:bottom w:val="single" w:sz="4" w:space="0" w:color="auto"/>
              <w:right w:val="single" w:sz="4" w:space="0" w:color="auto"/>
            </w:tcBorders>
            <w:shd w:val="clear" w:color="auto" w:fill="auto"/>
            <w:vAlign w:val="center"/>
            <w:hideMark/>
          </w:tcPr>
          <w:p w14:paraId="33D9C6B7"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100%</w:t>
            </w:r>
          </w:p>
        </w:tc>
      </w:tr>
      <w:tr w:rsidR="0060247B" w:rsidRPr="00FC6025" w14:paraId="36F6EFB7"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284396BE"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43FAB6F0" w14:textId="05CC739E"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r>
              <w:rPr>
                <w:rFonts w:ascii="Calibri" w:eastAsia="Times New Roman" w:hAnsi="Calibri" w:cs="Calibri"/>
                <w:color w:val="000000"/>
              </w:rPr>
              <w:t xml:space="preserve"> (CKD)</w:t>
            </w:r>
          </w:p>
        </w:tc>
        <w:tc>
          <w:tcPr>
            <w:tcW w:w="1047" w:type="dxa"/>
            <w:tcBorders>
              <w:top w:val="nil"/>
              <w:left w:val="nil"/>
              <w:bottom w:val="single" w:sz="4" w:space="0" w:color="auto"/>
              <w:right w:val="single" w:sz="4" w:space="0" w:color="auto"/>
            </w:tcBorders>
            <w:shd w:val="clear" w:color="auto" w:fill="auto"/>
            <w:vAlign w:val="center"/>
            <w:hideMark/>
          </w:tcPr>
          <w:p w14:paraId="0448ECB5"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420" w:type="dxa"/>
            <w:tcBorders>
              <w:top w:val="nil"/>
              <w:left w:val="nil"/>
              <w:bottom w:val="single" w:sz="4" w:space="0" w:color="auto"/>
              <w:right w:val="single" w:sz="4" w:space="0" w:color="auto"/>
            </w:tcBorders>
            <w:shd w:val="clear" w:color="auto" w:fill="auto"/>
            <w:vAlign w:val="center"/>
            <w:hideMark/>
          </w:tcPr>
          <w:p w14:paraId="7CAD9538"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264" w:type="dxa"/>
            <w:tcBorders>
              <w:top w:val="nil"/>
              <w:left w:val="nil"/>
              <w:bottom w:val="single" w:sz="4" w:space="0" w:color="auto"/>
              <w:right w:val="single" w:sz="4" w:space="0" w:color="auto"/>
            </w:tcBorders>
            <w:shd w:val="clear" w:color="auto" w:fill="auto"/>
            <w:vAlign w:val="center"/>
            <w:hideMark/>
          </w:tcPr>
          <w:p w14:paraId="2A4291C3"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195" w:type="dxa"/>
            <w:tcBorders>
              <w:top w:val="nil"/>
              <w:left w:val="nil"/>
              <w:bottom w:val="single" w:sz="4" w:space="0" w:color="auto"/>
              <w:right w:val="single" w:sz="4" w:space="0" w:color="auto"/>
            </w:tcBorders>
            <w:shd w:val="clear" w:color="auto" w:fill="auto"/>
            <w:vAlign w:val="center"/>
            <w:hideMark/>
          </w:tcPr>
          <w:p w14:paraId="56DEA89A"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6795A71F"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3A571C2B"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3AE06B8C"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Avg</w:t>
            </w:r>
          </w:p>
        </w:tc>
        <w:tc>
          <w:tcPr>
            <w:tcW w:w="1047" w:type="dxa"/>
            <w:tcBorders>
              <w:top w:val="nil"/>
              <w:left w:val="nil"/>
              <w:bottom w:val="single" w:sz="4" w:space="0" w:color="auto"/>
              <w:right w:val="single" w:sz="4" w:space="0" w:color="auto"/>
            </w:tcBorders>
            <w:shd w:val="clear" w:color="auto" w:fill="auto"/>
            <w:vAlign w:val="center"/>
            <w:hideMark/>
          </w:tcPr>
          <w:p w14:paraId="4E8AB01A"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420" w:type="dxa"/>
            <w:tcBorders>
              <w:top w:val="nil"/>
              <w:left w:val="nil"/>
              <w:bottom w:val="single" w:sz="4" w:space="0" w:color="auto"/>
              <w:right w:val="single" w:sz="4" w:space="0" w:color="auto"/>
            </w:tcBorders>
            <w:shd w:val="clear" w:color="auto" w:fill="auto"/>
            <w:vAlign w:val="center"/>
            <w:hideMark/>
          </w:tcPr>
          <w:p w14:paraId="3992B1E8"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264" w:type="dxa"/>
            <w:tcBorders>
              <w:top w:val="nil"/>
              <w:left w:val="nil"/>
              <w:bottom w:val="single" w:sz="4" w:space="0" w:color="auto"/>
              <w:right w:val="single" w:sz="4" w:space="0" w:color="auto"/>
            </w:tcBorders>
            <w:shd w:val="clear" w:color="auto" w:fill="auto"/>
            <w:vAlign w:val="center"/>
            <w:hideMark/>
          </w:tcPr>
          <w:p w14:paraId="4BBFF0AA"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195" w:type="dxa"/>
            <w:tcBorders>
              <w:top w:val="nil"/>
              <w:left w:val="nil"/>
              <w:bottom w:val="single" w:sz="4" w:space="0" w:color="auto"/>
              <w:right w:val="single" w:sz="4" w:space="0" w:color="auto"/>
            </w:tcBorders>
            <w:shd w:val="clear" w:color="auto" w:fill="auto"/>
            <w:vAlign w:val="center"/>
            <w:hideMark/>
          </w:tcPr>
          <w:p w14:paraId="1D808C5E"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5E79CDA3"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73393A35" w14:textId="77777777" w:rsidR="0060247B" w:rsidRPr="00FC6025" w:rsidRDefault="0060247B" w:rsidP="0060247B">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Logistic Regression</w:t>
            </w:r>
          </w:p>
        </w:tc>
        <w:tc>
          <w:tcPr>
            <w:tcW w:w="1494" w:type="dxa"/>
            <w:tcBorders>
              <w:top w:val="nil"/>
              <w:left w:val="nil"/>
              <w:bottom w:val="single" w:sz="4" w:space="0" w:color="auto"/>
              <w:right w:val="single" w:sz="4" w:space="0" w:color="auto"/>
            </w:tcBorders>
            <w:shd w:val="clear" w:color="auto" w:fill="auto"/>
            <w:vAlign w:val="center"/>
            <w:hideMark/>
          </w:tcPr>
          <w:p w14:paraId="757AFD4F" w14:textId="2A40FCF3"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w:t>
            </w:r>
            <w:r>
              <w:rPr>
                <w:rFonts w:ascii="Calibri" w:eastAsia="Times New Roman" w:hAnsi="Calibri" w:cs="Calibri"/>
                <w:color w:val="000000"/>
              </w:rPr>
              <w:t xml:space="preserve"> (non-CKD)</w:t>
            </w:r>
          </w:p>
        </w:tc>
        <w:tc>
          <w:tcPr>
            <w:tcW w:w="1047" w:type="dxa"/>
            <w:tcBorders>
              <w:top w:val="nil"/>
              <w:left w:val="nil"/>
              <w:bottom w:val="single" w:sz="4" w:space="0" w:color="auto"/>
              <w:right w:val="single" w:sz="4" w:space="0" w:color="auto"/>
            </w:tcBorders>
            <w:shd w:val="clear" w:color="auto" w:fill="auto"/>
            <w:vAlign w:val="center"/>
            <w:hideMark/>
          </w:tcPr>
          <w:p w14:paraId="0A54BBDC"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420" w:type="dxa"/>
            <w:tcBorders>
              <w:top w:val="nil"/>
              <w:left w:val="nil"/>
              <w:bottom w:val="single" w:sz="4" w:space="0" w:color="auto"/>
              <w:right w:val="single" w:sz="4" w:space="0" w:color="auto"/>
            </w:tcBorders>
            <w:shd w:val="clear" w:color="auto" w:fill="auto"/>
            <w:vAlign w:val="center"/>
            <w:hideMark/>
          </w:tcPr>
          <w:p w14:paraId="6FB799A5"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264" w:type="dxa"/>
            <w:tcBorders>
              <w:top w:val="nil"/>
              <w:left w:val="nil"/>
              <w:bottom w:val="single" w:sz="4" w:space="0" w:color="auto"/>
              <w:right w:val="single" w:sz="4" w:space="0" w:color="auto"/>
            </w:tcBorders>
            <w:shd w:val="clear" w:color="auto" w:fill="auto"/>
            <w:vAlign w:val="center"/>
            <w:hideMark/>
          </w:tcPr>
          <w:p w14:paraId="718E4E04"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195" w:type="dxa"/>
            <w:tcBorders>
              <w:top w:val="nil"/>
              <w:left w:val="nil"/>
              <w:bottom w:val="single" w:sz="4" w:space="0" w:color="auto"/>
              <w:right w:val="single" w:sz="4" w:space="0" w:color="auto"/>
            </w:tcBorders>
            <w:shd w:val="clear" w:color="auto" w:fill="auto"/>
            <w:vAlign w:val="center"/>
            <w:hideMark/>
          </w:tcPr>
          <w:p w14:paraId="7B53F20D"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100%</w:t>
            </w:r>
          </w:p>
        </w:tc>
      </w:tr>
      <w:tr w:rsidR="0060247B" w:rsidRPr="00FC6025" w14:paraId="3FB791F0"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1D2DC3B"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11577A22" w14:textId="7286559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r>
              <w:rPr>
                <w:rFonts w:ascii="Calibri" w:eastAsia="Times New Roman" w:hAnsi="Calibri" w:cs="Calibri"/>
                <w:color w:val="000000"/>
              </w:rPr>
              <w:t xml:space="preserve"> (CKD)</w:t>
            </w:r>
          </w:p>
        </w:tc>
        <w:tc>
          <w:tcPr>
            <w:tcW w:w="1047" w:type="dxa"/>
            <w:tcBorders>
              <w:top w:val="nil"/>
              <w:left w:val="nil"/>
              <w:bottom w:val="single" w:sz="4" w:space="0" w:color="auto"/>
              <w:right w:val="single" w:sz="4" w:space="0" w:color="auto"/>
            </w:tcBorders>
            <w:shd w:val="clear" w:color="auto" w:fill="auto"/>
            <w:vAlign w:val="center"/>
            <w:hideMark/>
          </w:tcPr>
          <w:p w14:paraId="63F534C1"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420" w:type="dxa"/>
            <w:tcBorders>
              <w:top w:val="nil"/>
              <w:left w:val="nil"/>
              <w:bottom w:val="single" w:sz="4" w:space="0" w:color="auto"/>
              <w:right w:val="single" w:sz="4" w:space="0" w:color="auto"/>
            </w:tcBorders>
            <w:shd w:val="clear" w:color="auto" w:fill="auto"/>
            <w:vAlign w:val="center"/>
            <w:hideMark/>
          </w:tcPr>
          <w:p w14:paraId="50F5CF1E"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264" w:type="dxa"/>
            <w:tcBorders>
              <w:top w:val="nil"/>
              <w:left w:val="nil"/>
              <w:bottom w:val="single" w:sz="4" w:space="0" w:color="auto"/>
              <w:right w:val="single" w:sz="4" w:space="0" w:color="auto"/>
            </w:tcBorders>
            <w:shd w:val="clear" w:color="auto" w:fill="auto"/>
            <w:vAlign w:val="center"/>
            <w:hideMark/>
          </w:tcPr>
          <w:p w14:paraId="0117872C"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195" w:type="dxa"/>
            <w:tcBorders>
              <w:top w:val="nil"/>
              <w:left w:val="nil"/>
              <w:bottom w:val="single" w:sz="4" w:space="0" w:color="auto"/>
              <w:right w:val="single" w:sz="4" w:space="0" w:color="auto"/>
            </w:tcBorders>
            <w:shd w:val="clear" w:color="auto" w:fill="auto"/>
            <w:vAlign w:val="center"/>
            <w:hideMark/>
          </w:tcPr>
          <w:p w14:paraId="7EA94B38"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11191DF6"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0668D77"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794DC992"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Avg</w:t>
            </w:r>
          </w:p>
        </w:tc>
        <w:tc>
          <w:tcPr>
            <w:tcW w:w="1047" w:type="dxa"/>
            <w:tcBorders>
              <w:top w:val="nil"/>
              <w:left w:val="nil"/>
              <w:bottom w:val="single" w:sz="4" w:space="0" w:color="auto"/>
              <w:right w:val="single" w:sz="4" w:space="0" w:color="auto"/>
            </w:tcBorders>
            <w:shd w:val="clear" w:color="auto" w:fill="auto"/>
            <w:vAlign w:val="center"/>
            <w:hideMark/>
          </w:tcPr>
          <w:p w14:paraId="383AE0D9"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420" w:type="dxa"/>
            <w:tcBorders>
              <w:top w:val="nil"/>
              <w:left w:val="nil"/>
              <w:bottom w:val="single" w:sz="4" w:space="0" w:color="auto"/>
              <w:right w:val="single" w:sz="4" w:space="0" w:color="auto"/>
            </w:tcBorders>
            <w:shd w:val="clear" w:color="auto" w:fill="auto"/>
            <w:vAlign w:val="center"/>
            <w:hideMark/>
          </w:tcPr>
          <w:p w14:paraId="45D0C1F8"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264" w:type="dxa"/>
            <w:tcBorders>
              <w:top w:val="nil"/>
              <w:left w:val="nil"/>
              <w:bottom w:val="single" w:sz="4" w:space="0" w:color="auto"/>
              <w:right w:val="single" w:sz="4" w:space="0" w:color="auto"/>
            </w:tcBorders>
            <w:shd w:val="clear" w:color="auto" w:fill="auto"/>
            <w:vAlign w:val="center"/>
            <w:hideMark/>
          </w:tcPr>
          <w:p w14:paraId="74AE1877"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p>
        </w:tc>
        <w:tc>
          <w:tcPr>
            <w:tcW w:w="1195" w:type="dxa"/>
            <w:tcBorders>
              <w:top w:val="nil"/>
              <w:left w:val="nil"/>
              <w:bottom w:val="single" w:sz="4" w:space="0" w:color="auto"/>
              <w:right w:val="single" w:sz="4" w:space="0" w:color="auto"/>
            </w:tcBorders>
            <w:shd w:val="clear" w:color="auto" w:fill="auto"/>
            <w:vAlign w:val="center"/>
            <w:hideMark/>
          </w:tcPr>
          <w:p w14:paraId="55ED711C"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5CDA5CFB"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B9F113B" w14:textId="77777777" w:rsidR="0060247B" w:rsidRPr="00FC6025" w:rsidRDefault="0060247B" w:rsidP="0060247B">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KNN</w:t>
            </w:r>
          </w:p>
        </w:tc>
        <w:tc>
          <w:tcPr>
            <w:tcW w:w="1494" w:type="dxa"/>
            <w:tcBorders>
              <w:top w:val="nil"/>
              <w:left w:val="nil"/>
              <w:bottom w:val="single" w:sz="4" w:space="0" w:color="auto"/>
              <w:right w:val="single" w:sz="4" w:space="0" w:color="auto"/>
            </w:tcBorders>
            <w:shd w:val="clear" w:color="auto" w:fill="auto"/>
            <w:vAlign w:val="center"/>
            <w:hideMark/>
          </w:tcPr>
          <w:p w14:paraId="7064B403" w14:textId="20CB589C"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w:t>
            </w:r>
            <w:r>
              <w:rPr>
                <w:rFonts w:ascii="Calibri" w:eastAsia="Times New Roman" w:hAnsi="Calibri" w:cs="Calibri"/>
                <w:color w:val="000000"/>
              </w:rPr>
              <w:t xml:space="preserve"> (non-CKD)</w:t>
            </w:r>
          </w:p>
        </w:tc>
        <w:tc>
          <w:tcPr>
            <w:tcW w:w="1047" w:type="dxa"/>
            <w:tcBorders>
              <w:top w:val="nil"/>
              <w:left w:val="nil"/>
              <w:bottom w:val="single" w:sz="4" w:space="0" w:color="auto"/>
              <w:right w:val="single" w:sz="4" w:space="0" w:color="auto"/>
            </w:tcBorders>
            <w:shd w:val="clear" w:color="auto" w:fill="auto"/>
            <w:vAlign w:val="center"/>
            <w:hideMark/>
          </w:tcPr>
          <w:p w14:paraId="625ABE0A"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0.88</w:t>
            </w:r>
          </w:p>
        </w:tc>
        <w:tc>
          <w:tcPr>
            <w:tcW w:w="1420" w:type="dxa"/>
            <w:tcBorders>
              <w:top w:val="nil"/>
              <w:left w:val="nil"/>
              <w:bottom w:val="single" w:sz="4" w:space="0" w:color="auto"/>
              <w:right w:val="single" w:sz="4" w:space="0" w:color="auto"/>
            </w:tcBorders>
            <w:shd w:val="clear" w:color="auto" w:fill="auto"/>
            <w:vAlign w:val="center"/>
            <w:hideMark/>
          </w:tcPr>
          <w:p w14:paraId="4E3975A6"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0.91</w:t>
            </w:r>
          </w:p>
        </w:tc>
        <w:tc>
          <w:tcPr>
            <w:tcW w:w="1264" w:type="dxa"/>
            <w:tcBorders>
              <w:top w:val="nil"/>
              <w:left w:val="nil"/>
              <w:bottom w:val="single" w:sz="4" w:space="0" w:color="auto"/>
              <w:right w:val="single" w:sz="4" w:space="0" w:color="auto"/>
            </w:tcBorders>
            <w:shd w:val="clear" w:color="auto" w:fill="auto"/>
            <w:vAlign w:val="center"/>
            <w:hideMark/>
          </w:tcPr>
          <w:p w14:paraId="0D63505A"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0.89</w:t>
            </w:r>
          </w:p>
        </w:tc>
        <w:tc>
          <w:tcPr>
            <w:tcW w:w="1195" w:type="dxa"/>
            <w:tcBorders>
              <w:top w:val="nil"/>
              <w:left w:val="nil"/>
              <w:bottom w:val="single" w:sz="4" w:space="0" w:color="auto"/>
              <w:right w:val="single" w:sz="4" w:space="0" w:color="auto"/>
            </w:tcBorders>
            <w:shd w:val="clear" w:color="auto" w:fill="auto"/>
            <w:vAlign w:val="center"/>
            <w:hideMark/>
          </w:tcPr>
          <w:p w14:paraId="360E4784"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92%</w:t>
            </w:r>
          </w:p>
        </w:tc>
      </w:tr>
      <w:tr w:rsidR="0060247B" w:rsidRPr="00FC6025" w14:paraId="6A023848"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02DF4B5"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3E119055" w14:textId="5CBF9D34"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r>
              <w:rPr>
                <w:rFonts w:ascii="Calibri" w:eastAsia="Times New Roman" w:hAnsi="Calibri" w:cs="Calibri"/>
                <w:color w:val="000000"/>
              </w:rPr>
              <w:t xml:space="preserve"> (CKD)</w:t>
            </w:r>
          </w:p>
        </w:tc>
        <w:tc>
          <w:tcPr>
            <w:tcW w:w="1047" w:type="dxa"/>
            <w:tcBorders>
              <w:top w:val="nil"/>
              <w:left w:val="nil"/>
              <w:bottom w:val="single" w:sz="4" w:space="0" w:color="auto"/>
              <w:right w:val="single" w:sz="4" w:space="0" w:color="auto"/>
            </w:tcBorders>
            <w:shd w:val="clear" w:color="auto" w:fill="auto"/>
            <w:vAlign w:val="center"/>
            <w:hideMark/>
          </w:tcPr>
          <w:p w14:paraId="42DAD8C8"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0.94</w:t>
            </w:r>
          </w:p>
        </w:tc>
        <w:tc>
          <w:tcPr>
            <w:tcW w:w="1420" w:type="dxa"/>
            <w:tcBorders>
              <w:top w:val="nil"/>
              <w:left w:val="nil"/>
              <w:bottom w:val="single" w:sz="4" w:space="0" w:color="auto"/>
              <w:right w:val="single" w:sz="4" w:space="0" w:color="auto"/>
            </w:tcBorders>
            <w:shd w:val="clear" w:color="auto" w:fill="auto"/>
            <w:vAlign w:val="center"/>
            <w:hideMark/>
          </w:tcPr>
          <w:p w14:paraId="60BB4A92"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0.92</w:t>
            </w:r>
          </w:p>
        </w:tc>
        <w:tc>
          <w:tcPr>
            <w:tcW w:w="1264" w:type="dxa"/>
            <w:tcBorders>
              <w:top w:val="nil"/>
              <w:left w:val="nil"/>
              <w:bottom w:val="single" w:sz="4" w:space="0" w:color="auto"/>
              <w:right w:val="single" w:sz="4" w:space="0" w:color="auto"/>
            </w:tcBorders>
            <w:shd w:val="clear" w:color="auto" w:fill="auto"/>
            <w:vAlign w:val="center"/>
            <w:hideMark/>
          </w:tcPr>
          <w:p w14:paraId="0C289BAF"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0.93</w:t>
            </w:r>
          </w:p>
        </w:tc>
        <w:tc>
          <w:tcPr>
            <w:tcW w:w="1195" w:type="dxa"/>
            <w:tcBorders>
              <w:top w:val="nil"/>
              <w:left w:val="nil"/>
              <w:bottom w:val="single" w:sz="4" w:space="0" w:color="auto"/>
              <w:right w:val="single" w:sz="4" w:space="0" w:color="auto"/>
            </w:tcBorders>
            <w:shd w:val="clear" w:color="auto" w:fill="auto"/>
            <w:vAlign w:val="center"/>
            <w:hideMark/>
          </w:tcPr>
          <w:p w14:paraId="0CE9377C"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036A762D"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723610BF"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1F2D737D"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Avg</w:t>
            </w:r>
          </w:p>
        </w:tc>
        <w:tc>
          <w:tcPr>
            <w:tcW w:w="1047" w:type="dxa"/>
            <w:tcBorders>
              <w:top w:val="nil"/>
              <w:left w:val="nil"/>
              <w:bottom w:val="single" w:sz="4" w:space="0" w:color="auto"/>
              <w:right w:val="single" w:sz="4" w:space="0" w:color="auto"/>
            </w:tcBorders>
            <w:shd w:val="clear" w:color="auto" w:fill="auto"/>
            <w:vAlign w:val="center"/>
            <w:hideMark/>
          </w:tcPr>
          <w:p w14:paraId="2DB43EE1"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0.91</w:t>
            </w:r>
          </w:p>
        </w:tc>
        <w:tc>
          <w:tcPr>
            <w:tcW w:w="1420" w:type="dxa"/>
            <w:tcBorders>
              <w:top w:val="nil"/>
              <w:left w:val="nil"/>
              <w:bottom w:val="single" w:sz="4" w:space="0" w:color="auto"/>
              <w:right w:val="single" w:sz="4" w:space="0" w:color="auto"/>
            </w:tcBorders>
            <w:shd w:val="clear" w:color="auto" w:fill="auto"/>
            <w:vAlign w:val="center"/>
            <w:hideMark/>
          </w:tcPr>
          <w:p w14:paraId="76DD079D"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0.92</w:t>
            </w:r>
          </w:p>
        </w:tc>
        <w:tc>
          <w:tcPr>
            <w:tcW w:w="1264" w:type="dxa"/>
            <w:tcBorders>
              <w:top w:val="nil"/>
              <w:left w:val="nil"/>
              <w:bottom w:val="single" w:sz="4" w:space="0" w:color="auto"/>
              <w:right w:val="single" w:sz="4" w:space="0" w:color="auto"/>
            </w:tcBorders>
            <w:shd w:val="clear" w:color="auto" w:fill="auto"/>
            <w:vAlign w:val="center"/>
            <w:hideMark/>
          </w:tcPr>
          <w:p w14:paraId="187A15FD"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0.91</w:t>
            </w:r>
          </w:p>
        </w:tc>
        <w:tc>
          <w:tcPr>
            <w:tcW w:w="1195" w:type="dxa"/>
            <w:tcBorders>
              <w:top w:val="nil"/>
              <w:left w:val="nil"/>
              <w:bottom w:val="single" w:sz="4" w:space="0" w:color="auto"/>
              <w:right w:val="single" w:sz="4" w:space="0" w:color="auto"/>
            </w:tcBorders>
            <w:shd w:val="clear" w:color="auto" w:fill="auto"/>
            <w:vAlign w:val="center"/>
            <w:hideMark/>
          </w:tcPr>
          <w:p w14:paraId="1EAA3971"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41374A08"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264452D3" w14:textId="77777777" w:rsidR="0060247B" w:rsidRPr="00FC6025" w:rsidRDefault="0060247B" w:rsidP="0060247B">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SVM</w:t>
            </w:r>
          </w:p>
        </w:tc>
        <w:tc>
          <w:tcPr>
            <w:tcW w:w="1494" w:type="dxa"/>
            <w:tcBorders>
              <w:top w:val="nil"/>
              <w:left w:val="nil"/>
              <w:bottom w:val="single" w:sz="4" w:space="0" w:color="auto"/>
              <w:right w:val="single" w:sz="4" w:space="0" w:color="auto"/>
            </w:tcBorders>
            <w:shd w:val="clear" w:color="auto" w:fill="auto"/>
            <w:vAlign w:val="center"/>
            <w:hideMark/>
          </w:tcPr>
          <w:p w14:paraId="262A1E27" w14:textId="69B16861"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w:t>
            </w:r>
            <w:r>
              <w:rPr>
                <w:rFonts w:ascii="Calibri" w:eastAsia="Times New Roman" w:hAnsi="Calibri" w:cs="Calibri"/>
                <w:color w:val="000000"/>
              </w:rPr>
              <w:t xml:space="preserve"> (non-CKD)</w:t>
            </w:r>
          </w:p>
        </w:tc>
        <w:tc>
          <w:tcPr>
            <w:tcW w:w="1047" w:type="dxa"/>
            <w:tcBorders>
              <w:top w:val="nil"/>
              <w:left w:val="nil"/>
              <w:bottom w:val="single" w:sz="4" w:space="0" w:color="auto"/>
              <w:right w:val="single" w:sz="4" w:space="0" w:color="auto"/>
            </w:tcBorders>
            <w:shd w:val="clear" w:color="auto" w:fill="auto"/>
            <w:vAlign w:val="center"/>
            <w:hideMark/>
          </w:tcPr>
          <w:p w14:paraId="38D38C2B"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0.85</w:t>
            </w:r>
          </w:p>
        </w:tc>
        <w:tc>
          <w:tcPr>
            <w:tcW w:w="1420" w:type="dxa"/>
            <w:tcBorders>
              <w:top w:val="nil"/>
              <w:left w:val="nil"/>
              <w:bottom w:val="single" w:sz="4" w:space="0" w:color="auto"/>
              <w:right w:val="single" w:sz="4" w:space="0" w:color="auto"/>
            </w:tcBorders>
            <w:shd w:val="clear" w:color="auto" w:fill="auto"/>
            <w:vAlign w:val="center"/>
            <w:hideMark/>
          </w:tcPr>
          <w:p w14:paraId="26B52AD5"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0.74</w:t>
            </w:r>
          </w:p>
        </w:tc>
        <w:tc>
          <w:tcPr>
            <w:tcW w:w="1264" w:type="dxa"/>
            <w:tcBorders>
              <w:top w:val="nil"/>
              <w:left w:val="nil"/>
              <w:bottom w:val="single" w:sz="4" w:space="0" w:color="auto"/>
              <w:right w:val="single" w:sz="4" w:space="0" w:color="auto"/>
            </w:tcBorders>
            <w:shd w:val="clear" w:color="auto" w:fill="auto"/>
            <w:vAlign w:val="center"/>
            <w:hideMark/>
          </w:tcPr>
          <w:p w14:paraId="0F3905B9"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0.79</w:t>
            </w:r>
          </w:p>
        </w:tc>
        <w:tc>
          <w:tcPr>
            <w:tcW w:w="1195" w:type="dxa"/>
            <w:tcBorders>
              <w:top w:val="nil"/>
              <w:left w:val="nil"/>
              <w:bottom w:val="single" w:sz="4" w:space="0" w:color="auto"/>
              <w:right w:val="single" w:sz="4" w:space="0" w:color="auto"/>
            </w:tcBorders>
            <w:shd w:val="clear" w:color="auto" w:fill="auto"/>
            <w:vAlign w:val="center"/>
            <w:hideMark/>
          </w:tcPr>
          <w:p w14:paraId="199D439B"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85%</w:t>
            </w:r>
          </w:p>
        </w:tc>
      </w:tr>
      <w:tr w:rsidR="0060247B" w:rsidRPr="00FC6025" w14:paraId="56181089"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11FDBA5"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3E39E809" w14:textId="1722BDC3"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1</w:t>
            </w:r>
            <w:r>
              <w:rPr>
                <w:rFonts w:ascii="Calibri" w:eastAsia="Times New Roman" w:hAnsi="Calibri" w:cs="Calibri"/>
                <w:color w:val="000000"/>
              </w:rPr>
              <w:t xml:space="preserve"> (CKD)</w:t>
            </w:r>
          </w:p>
        </w:tc>
        <w:tc>
          <w:tcPr>
            <w:tcW w:w="1047" w:type="dxa"/>
            <w:tcBorders>
              <w:top w:val="nil"/>
              <w:left w:val="nil"/>
              <w:bottom w:val="single" w:sz="4" w:space="0" w:color="auto"/>
              <w:right w:val="single" w:sz="4" w:space="0" w:color="auto"/>
            </w:tcBorders>
            <w:shd w:val="clear" w:color="auto" w:fill="auto"/>
            <w:vAlign w:val="center"/>
            <w:hideMark/>
          </w:tcPr>
          <w:p w14:paraId="4E8789B8"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0.85</w:t>
            </w:r>
          </w:p>
        </w:tc>
        <w:tc>
          <w:tcPr>
            <w:tcW w:w="1420" w:type="dxa"/>
            <w:tcBorders>
              <w:top w:val="nil"/>
              <w:left w:val="nil"/>
              <w:bottom w:val="single" w:sz="4" w:space="0" w:color="auto"/>
              <w:right w:val="single" w:sz="4" w:space="0" w:color="auto"/>
            </w:tcBorders>
            <w:shd w:val="clear" w:color="auto" w:fill="auto"/>
            <w:vAlign w:val="center"/>
            <w:hideMark/>
          </w:tcPr>
          <w:p w14:paraId="40BB4517"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0.92</w:t>
            </w:r>
          </w:p>
        </w:tc>
        <w:tc>
          <w:tcPr>
            <w:tcW w:w="1264" w:type="dxa"/>
            <w:tcBorders>
              <w:top w:val="nil"/>
              <w:left w:val="nil"/>
              <w:bottom w:val="single" w:sz="4" w:space="0" w:color="auto"/>
              <w:right w:val="single" w:sz="4" w:space="0" w:color="auto"/>
            </w:tcBorders>
            <w:shd w:val="clear" w:color="auto" w:fill="auto"/>
            <w:vAlign w:val="center"/>
            <w:hideMark/>
          </w:tcPr>
          <w:p w14:paraId="6B5656C0"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0.88</w:t>
            </w:r>
          </w:p>
        </w:tc>
        <w:tc>
          <w:tcPr>
            <w:tcW w:w="1195" w:type="dxa"/>
            <w:tcBorders>
              <w:top w:val="nil"/>
              <w:left w:val="nil"/>
              <w:bottom w:val="single" w:sz="4" w:space="0" w:color="auto"/>
              <w:right w:val="single" w:sz="4" w:space="0" w:color="auto"/>
            </w:tcBorders>
            <w:shd w:val="clear" w:color="auto" w:fill="auto"/>
            <w:vAlign w:val="center"/>
            <w:hideMark/>
          </w:tcPr>
          <w:p w14:paraId="6A4AE3F5" w14:textId="77777777" w:rsidR="0060247B" w:rsidRPr="00FC6025" w:rsidRDefault="0060247B" w:rsidP="0060247B">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r w:rsidR="0060247B" w:rsidRPr="00FC6025" w14:paraId="620FAC92" w14:textId="77777777" w:rsidTr="0060247B">
        <w:trPr>
          <w:trHeight w:val="288"/>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743F2C23"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c>
          <w:tcPr>
            <w:tcW w:w="1494" w:type="dxa"/>
            <w:tcBorders>
              <w:top w:val="nil"/>
              <w:left w:val="nil"/>
              <w:bottom w:val="single" w:sz="4" w:space="0" w:color="auto"/>
              <w:right w:val="single" w:sz="4" w:space="0" w:color="auto"/>
            </w:tcBorders>
            <w:shd w:val="clear" w:color="auto" w:fill="auto"/>
            <w:vAlign w:val="center"/>
            <w:hideMark/>
          </w:tcPr>
          <w:p w14:paraId="368D28C9" w14:textId="77777777" w:rsidR="00E01D24" w:rsidRPr="00FC6025" w:rsidRDefault="00E01D24" w:rsidP="00E01D24">
            <w:pPr>
              <w:spacing w:after="0" w:line="240" w:lineRule="auto"/>
              <w:jc w:val="center"/>
              <w:rPr>
                <w:rFonts w:ascii="Calibri" w:eastAsia="Times New Roman" w:hAnsi="Calibri" w:cs="Calibri"/>
                <w:b/>
                <w:bCs/>
                <w:color w:val="000000"/>
              </w:rPr>
            </w:pPr>
            <w:r w:rsidRPr="00FC6025">
              <w:rPr>
                <w:rFonts w:ascii="Calibri" w:eastAsia="Times New Roman" w:hAnsi="Calibri" w:cs="Calibri"/>
                <w:b/>
                <w:bCs/>
                <w:color w:val="000000"/>
              </w:rPr>
              <w:t>Avg</w:t>
            </w:r>
          </w:p>
        </w:tc>
        <w:tc>
          <w:tcPr>
            <w:tcW w:w="1047" w:type="dxa"/>
            <w:tcBorders>
              <w:top w:val="nil"/>
              <w:left w:val="nil"/>
              <w:bottom w:val="single" w:sz="4" w:space="0" w:color="auto"/>
              <w:right w:val="single" w:sz="4" w:space="0" w:color="auto"/>
            </w:tcBorders>
            <w:shd w:val="clear" w:color="auto" w:fill="auto"/>
            <w:vAlign w:val="center"/>
            <w:hideMark/>
          </w:tcPr>
          <w:p w14:paraId="60627A6A"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0.85</w:t>
            </w:r>
          </w:p>
        </w:tc>
        <w:tc>
          <w:tcPr>
            <w:tcW w:w="1420" w:type="dxa"/>
            <w:tcBorders>
              <w:top w:val="nil"/>
              <w:left w:val="nil"/>
              <w:bottom w:val="single" w:sz="4" w:space="0" w:color="auto"/>
              <w:right w:val="single" w:sz="4" w:space="0" w:color="auto"/>
            </w:tcBorders>
            <w:shd w:val="clear" w:color="auto" w:fill="auto"/>
            <w:vAlign w:val="center"/>
            <w:hideMark/>
          </w:tcPr>
          <w:p w14:paraId="3CFF14B7"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0.83</w:t>
            </w:r>
          </w:p>
        </w:tc>
        <w:tc>
          <w:tcPr>
            <w:tcW w:w="1264" w:type="dxa"/>
            <w:tcBorders>
              <w:top w:val="nil"/>
              <w:left w:val="nil"/>
              <w:bottom w:val="single" w:sz="4" w:space="0" w:color="auto"/>
              <w:right w:val="single" w:sz="4" w:space="0" w:color="auto"/>
            </w:tcBorders>
            <w:shd w:val="clear" w:color="auto" w:fill="auto"/>
            <w:vAlign w:val="center"/>
            <w:hideMark/>
          </w:tcPr>
          <w:p w14:paraId="20CA9303"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0.84</w:t>
            </w:r>
          </w:p>
        </w:tc>
        <w:tc>
          <w:tcPr>
            <w:tcW w:w="1195" w:type="dxa"/>
            <w:tcBorders>
              <w:top w:val="nil"/>
              <w:left w:val="nil"/>
              <w:bottom w:val="single" w:sz="4" w:space="0" w:color="auto"/>
              <w:right w:val="single" w:sz="4" w:space="0" w:color="auto"/>
            </w:tcBorders>
            <w:shd w:val="clear" w:color="auto" w:fill="auto"/>
            <w:vAlign w:val="center"/>
            <w:hideMark/>
          </w:tcPr>
          <w:p w14:paraId="1676AE76" w14:textId="77777777" w:rsidR="00E01D24" w:rsidRPr="00FC6025" w:rsidRDefault="00E01D24" w:rsidP="00E01D24">
            <w:pPr>
              <w:spacing w:after="0" w:line="240" w:lineRule="auto"/>
              <w:jc w:val="center"/>
              <w:rPr>
                <w:rFonts w:ascii="Calibri" w:eastAsia="Times New Roman" w:hAnsi="Calibri" w:cs="Calibri"/>
                <w:color w:val="000000"/>
              </w:rPr>
            </w:pPr>
            <w:r w:rsidRPr="00FC6025">
              <w:rPr>
                <w:rFonts w:ascii="Calibri" w:eastAsia="Times New Roman" w:hAnsi="Calibri" w:cs="Calibri"/>
                <w:color w:val="000000"/>
              </w:rPr>
              <w:t> </w:t>
            </w:r>
          </w:p>
        </w:tc>
      </w:tr>
    </w:tbl>
    <w:p w14:paraId="0BB3FC1E" w14:textId="77777777" w:rsidR="0039313F" w:rsidRPr="00FC6025" w:rsidRDefault="0039313F">
      <w:pPr>
        <w:spacing w:before="240" w:after="240"/>
        <w:rPr>
          <w:bCs/>
        </w:rPr>
      </w:pPr>
    </w:p>
    <w:p w14:paraId="62F07E6D" w14:textId="77777777" w:rsidR="00E01D24" w:rsidRDefault="00E01D24" w:rsidP="00FC6025">
      <w:pPr>
        <w:spacing w:before="240" w:after="240"/>
        <w:rPr>
          <w:bCs/>
        </w:rPr>
      </w:pPr>
    </w:p>
    <w:p w14:paraId="07AFF9AF" w14:textId="77777777" w:rsidR="00E01D24" w:rsidRDefault="00E01D24" w:rsidP="00FC6025">
      <w:pPr>
        <w:spacing w:before="240" w:after="240"/>
        <w:rPr>
          <w:bCs/>
        </w:rPr>
      </w:pPr>
    </w:p>
    <w:p w14:paraId="7807996C" w14:textId="77777777" w:rsidR="00E01D24" w:rsidRDefault="00E01D24" w:rsidP="00FC6025">
      <w:pPr>
        <w:spacing w:before="240" w:after="240"/>
        <w:rPr>
          <w:bCs/>
        </w:rPr>
      </w:pPr>
    </w:p>
    <w:p w14:paraId="4764D37A" w14:textId="77777777" w:rsidR="00E01D24" w:rsidRDefault="00E01D24" w:rsidP="00FC6025">
      <w:pPr>
        <w:spacing w:before="240" w:after="240"/>
        <w:rPr>
          <w:bCs/>
        </w:rPr>
      </w:pPr>
    </w:p>
    <w:p w14:paraId="7E53A797" w14:textId="77777777" w:rsidR="00E01D24" w:rsidRDefault="00E01D24" w:rsidP="00FC6025">
      <w:pPr>
        <w:spacing w:before="240" w:after="240"/>
        <w:rPr>
          <w:bCs/>
        </w:rPr>
      </w:pPr>
    </w:p>
    <w:p w14:paraId="4BC0259F" w14:textId="77777777" w:rsidR="00E01D24" w:rsidRDefault="00E01D24" w:rsidP="00FC6025">
      <w:pPr>
        <w:spacing w:before="240" w:after="240"/>
        <w:rPr>
          <w:bCs/>
        </w:rPr>
      </w:pPr>
    </w:p>
    <w:p w14:paraId="59FC63FC" w14:textId="77777777" w:rsidR="00E01D24" w:rsidRDefault="00E01D24" w:rsidP="00FC6025">
      <w:pPr>
        <w:spacing w:before="240" w:after="240"/>
        <w:rPr>
          <w:bCs/>
        </w:rPr>
      </w:pPr>
    </w:p>
    <w:p w14:paraId="5CCAA092" w14:textId="77777777" w:rsidR="00E01D24" w:rsidRDefault="00E01D24" w:rsidP="00FC6025">
      <w:pPr>
        <w:spacing w:before="240" w:after="240"/>
        <w:rPr>
          <w:bCs/>
        </w:rPr>
      </w:pPr>
    </w:p>
    <w:p w14:paraId="72DECD0D" w14:textId="77777777" w:rsidR="00E01D24" w:rsidRDefault="00E01D24" w:rsidP="00FC6025">
      <w:pPr>
        <w:spacing w:before="240" w:after="240"/>
        <w:rPr>
          <w:bCs/>
        </w:rPr>
      </w:pPr>
    </w:p>
    <w:p w14:paraId="34ADF29B" w14:textId="77777777" w:rsidR="00B41561" w:rsidRPr="00B41561" w:rsidRDefault="00B41561" w:rsidP="00B41561">
      <w:pPr>
        <w:spacing w:before="240" w:after="240"/>
        <w:rPr>
          <w:b/>
          <w:bCs/>
        </w:rPr>
      </w:pPr>
      <w:r w:rsidRPr="00B41561">
        <w:rPr>
          <w:b/>
          <w:bCs/>
        </w:rPr>
        <w:t>Precision</w:t>
      </w:r>
    </w:p>
    <w:p w14:paraId="1040E187" w14:textId="77777777" w:rsidR="00B41561" w:rsidRPr="00B41561" w:rsidRDefault="00B41561" w:rsidP="00B41561">
      <w:pPr>
        <w:spacing w:before="240" w:after="240"/>
        <w:rPr>
          <w:bCs/>
        </w:rPr>
      </w:pPr>
      <w:r w:rsidRPr="00B41561">
        <w:rPr>
          <w:bCs/>
        </w:rPr>
        <w:t>Precision measures how many of the positive predictions made by the model are actually correct. For example, in the Naïve Bayes model, the precision for CKD (class 1) is 0.92, meaning 92% of the instances predicted as CKD were accurate. High precision indicates that the model is effective at avoiding false positives. However, a lower precision value, such as 0.85 for non-CKD (class 0) in the SVM model, suggests that the model occasionally misclassifies non-CKD cases as CKD.</w:t>
      </w:r>
    </w:p>
    <w:p w14:paraId="2418BAE2" w14:textId="77777777" w:rsidR="00B41561" w:rsidRPr="00B41561" w:rsidRDefault="00B41561" w:rsidP="00B41561">
      <w:pPr>
        <w:spacing w:before="240" w:after="240"/>
        <w:rPr>
          <w:b/>
          <w:bCs/>
        </w:rPr>
      </w:pPr>
      <w:r w:rsidRPr="00B41561">
        <w:rPr>
          <w:b/>
          <w:bCs/>
        </w:rPr>
        <w:t>Recall</w:t>
      </w:r>
    </w:p>
    <w:p w14:paraId="63C62479" w14:textId="77777777" w:rsidR="00B41561" w:rsidRPr="00B41561" w:rsidRDefault="00B41561" w:rsidP="00B41561">
      <w:pPr>
        <w:spacing w:before="240" w:after="240"/>
        <w:rPr>
          <w:bCs/>
        </w:rPr>
      </w:pPr>
      <w:r w:rsidRPr="00B41561">
        <w:rPr>
          <w:bCs/>
        </w:rPr>
        <w:t>Recall evaluates the model’s ability to correctly identify all actual positive cases. It reflects how well the model captures true positives from the dataset. For instance, the Decision Tree and Logistic Regression models achieved a perfect recall of 1 for CKD (class 1), correctly identifying all CKD cases. In contrast, SVM’s recall for non-CKD (class 0) is 0.74, indicating that 26% of actual non-CKD cases were missed by the model.</w:t>
      </w:r>
    </w:p>
    <w:p w14:paraId="437234E3" w14:textId="77777777" w:rsidR="00B41561" w:rsidRPr="00B41561" w:rsidRDefault="00B41561" w:rsidP="00B41561">
      <w:pPr>
        <w:spacing w:before="240" w:after="240"/>
        <w:rPr>
          <w:b/>
          <w:bCs/>
        </w:rPr>
      </w:pPr>
      <w:r w:rsidRPr="00B41561">
        <w:rPr>
          <w:b/>
          <w:bCs/>
        </w:rPr>
        <w:t>F1-Score</w:t>
      </w:r>
    </w:p>
    <w:p w14:paraId="0F63B6C5" w14:textId="77777777" w:rsidR="00B41561" w:rsidRPr="00B41561" w:rsidRDefault="00B41561" w:rsidP="00B41561">
      <w:pPr>
        <w:spacing w:before="240" w:after="240"/>
        <w:rPr>
          <w:bCs/>
        </w:rPr>
      </w:pPr>
      <w:r w:rsidRPr="00B41561">
        <w:rPr>
          <w:bCs/>
        </w:rPr>
        <w:t>The F1-Score is a balance between precision and recall, making it particularly useful when dealing with imbalanced datasets. It provides a single metric that captures both correctness and completeness. In the Naïve Bayes model, the F1-Score for CKD (class 1) is 0.92, showing strong overall performance for this class. On the other hand, the SVM model’s F1-Score of 0.79 for non-CKD (class 0) indicates a less balanced performance for that class.</w:t>
      </w:r>
    </w:p>
    <w:p w14:paraId="7F674FEC" w14:textId="77777777" w:rsidR="00B41561" w:rsidRPr="00B41561" w:rsidRDefault="00B41561" w:rsidP="00B41561">
      <w:pPr>
        <w:spacing w:before="240" w:after="240"/>
        <w:rPr>
          <w:b/>
          <w:bCs/>
        </w:rPr>
      </w:pPr>
      <w:r w:rsidRPr="00B41561">
        <w:rPr>
          <w:b/>
          <w:bCs/>
        </w:rPr>
        <w:t>Accuracy</w:t>
      </w:r>
    </w:p>
    <w:p w14:paraId="3971FEF4" w14:textId="77777777" w:rsidR="00B41561" w:rsidRDefault="00B41561" w:rsidP="00B41561">
      <w:pPr>
        <w:spacing w:before="240" w:after="240"/>
        <w:rPr>
          <w:bCs/>
        </w:rPr>
      </w:pPr>
      <w:r w:rsidRPr="00B41561">
        <w:rPr>
          <w:bCs/>
        </w:rPr>
        <w:t>Accuracy represents the overall proportion of correctly classified instances out of the total dataset. Both the Decision Tree and Logistic Regression models achieved 100% accuracy, indicating that every case in the dataset was classified correctly. However, SVM achieved an accuracy of 85%, reflecting its limitations compared to the other models. While accuracy provides a general measure of performance, it may not always be reliable in datasets with class imbalances.</w:t>
      </w:r>
    </w:p>
    <w:p w14:paraId="44CF7DE0" w14:textId="38F7B28C" w:rsidR="00273A7F" w:rsidRPr="00B41561" w:rsidRDefault="00273A7F" w:rsidP="00B41561">
      <w:pPr>
        <w:spacing w:before="240" w:after="240"/>
        <w:rPr>
          <w:bCs/>
        </w:rPr>
      </w:pPr>
      <w:r w:rsidRPr="00273A7F">
        <w:rPr>
          <w:bCs/>
        </w:rPr>
        <w:t>The results show varying levels of effectiveness across models. Decision Tree and Logistic Regression models achieved perfect metrics, demonstrating their strength in this dataset, but they might overfit and require further validation. KNN provided a good balance of precision, recall, and F1-Score, making it a dependable model for classification. The Naïve Bayes model offered solid performance, especially for identifying CKD cases, but fell slightly behind the top performers. SVM struggled with precision and recall for non-CKD cases, indicating potential room for improvement with parameter tuning or feature scaling. These metrics collectively highlight the strengths and weaknesses of each model, providing insights into their suitability for CKD classification.</w:t>
      </w:r>
    </w:p>
    <w:p w14:paraId="28E61B29" w14:textId="77777777" w:rsidR="00FC6025" w:rsidRPr="00FC6025" w:rsidRDefault="00FC6025" w:rsidP="001544B6">
      <w:pPr>
        <w:spacing w:before="240" w:after="240"/>
        <w:rPr>
          <w:bCs/>
        </w:rPr>
      </w:pPr>
      <w:r w:rsidRPr="00FC6025">
        <w:rPr>
          <w:bCs/>
        </w:rPr>
        <w:t>Best Performance: Logistic Regression and Decision Tree achieve perfect results but may overfit small datasets.</w:t>
      </w:r>
    </w:p>
    <w:p w14:paraId="1EACC93D" w14:textId="77777777" w:rsidR="00FC6025" w:rsidRPr="00FC6025" w:rsidRDefault="00FC6025" w:rsidP="001544B6">
      <w:pPr>
        <w:spacing w:before="240" w:after="240"/>
        <w:rPr>
          <w:bCs/>
        </w:rPr>
      </w:pPr>
      <w:r w:rsidRPr="00FC6025">
        <w:rPr>
          <w:bCs/>
        </w:rPr>
        <w:t>Balanced Trade-off: KNN offers high accuracy and a good balance of precision and recall, making it a robust choice.</w:t>
      </w:r>
    </w:p>
    <w:p w14:paraId="65B0FEBA" w14:textId="77777777" w:rsidR="00FC6025" w:rsidRPr="00FC6025" w:rsidRDefault="00FC6025" w:rsidP="001544B6">
      <w:pPr>
        <w:spacing w:before="240" w:after="240"/>
        <w:rPr>
          <w:bCs/>
        </w:rPr>
      </w:pPr>
      <w:r w:rsidRPr="00FC6025">
        <w:rPr>
          <w:bCs/>
        </w:rPr>
        <w:t>Robustness Against Imbalance: Naïve Bayes is dependable, especially in scenarios with more data or noise.</w:t>
      </w:r>
    </w:p>
    <w:p w14:paraId="08E3BE96" w14:textId="6826FC05" w:rsidR="00A45E33" w:rsidRPr="00A45E33" w:rsidRDefault="00FC6025" w:rsidP="00A45E33">
      <w:pPr>
        <w:spacing w:before="240" w:after="240"/>
        <w:rPr>
          <w:bCs/>
        </w:rPr>
      </w:pPr>
      <w:r w:rsidRPr="00FC6025">
        <w:rPr>
          <w:bCs/>
        </w:rPr>
        <w:t>Potential for Improvement: SVM could benefit from fine-tuning or feature scaling to improve recall for class 0.</w:t>
      </w:r>
    </w:p>
    <w:p w14:paraId="6A6E2563" w14:textId="77777777" w:rsidR="004D0F1D" w:rsidRDefault="004D0F1D" w:rsidP="00A45E33">
      <w:pPr>
        <w:rPr>
          <w:sz w:val="36"/>
          <w:szCs w:val="36"/>
          <w:u w:val="single"/>
        </w:rPr>
      </w:pPr>
    </w:p>
    <w:p w14:paraId="700032DD" w14:textId="7854DB4E" w:rsidR="002C4C04" w:rsidRPr="00575167" w:rsidRDefault="004D0F1D" w:rsidP="00A45E33">
      <w:pPr>
        <w:rPr>
          <w:b/>
          <w:bCs/>
          <w:sz w:val="36"/>
          <w:szCs w:val="36"/>
          <w:u w:val="single"/>
        </w:rPr>
      </w:pPr>
      <w:r w:rsidRPr="00575167">
        <w:rPr>
          <w:b/>
          <w:bCs/>
          <w:sz w:val="36"/>
          <w:szCs w:val="36"/>
          <w:u w:val="single"/>
        </w:rPr>
        <w:t>Conclusion</w:t>
      </w:r>
    </w:p>
    <w:p w14:paraId="11F4BF4A" w14:textId="3EFE49AC" w:rsidR="005D782C" w:rsidRPr="004D0F1D" w:rsidRDefault="00735300" w:rsidP="00A45E33">
      <w:pPr>
        <w:rPr>
          <w:sz w:val="28"/>
          <w:szCs w:val="28"/>
        </w:rPr>
      </w:pPr>
      <w:r w:rsidRPr="004D0F1D">
        <w:rPr>
          <w:sz w:val="28"/>
          <w:szCs w:val="28"/>
        </w:rPr>
        <w:t xml:space="preserve">Analysis </w:t>
      </w:r>
      <w:r w:rsidR="005D782C" w:rsidRPr="004D0F1D">
        <w:rPr>
          <w:sz w:val="28"/>
          <w:szCs w:val="28"/>
        </w:rPr>
        <w:t>Limitations:</w:t>
      </w:r>
    </w:p>
    <w:p w14:paraId="5FD63AA3" w14:textId="77777777" w:rsidR="00FD4C28" w:rsidRDefault="00FD4C28" w:rsidP="002C4C04">
      <w:r w:rsidRPr="00FD4C28">
        <w:t>The analysis had some challenges, mainly related to the quality of the data and assumptions made by the models. The dataset had biases caused by missing values, uneven representation of features, and imbalanced classes. Filling in missing values with averages or the most common values might have oversimplified the data, affecting the reliability of the results. Also, grouping numerical values into ranges instead of using exact numbers could have reduced accuracy. For the models, Decision Trees risked overfitting without proper adjustments, and Naive Bayes assumed that features were independent, which might not be true for this dataset.</w:t>
      </w:r>
    </w:p>
    <w:p w14:paraId="779BB128" w14:textId="2C15EA9C" w:rsidR="00795219" w:rsidRPr="004D0F1D" w:rsidRDefault="00795219" w:rsidP="002C4C04">
      <w:pPr>
        <w:rPr>
          <w:sz w:val="28"/>
          <w:szCs w:val="28"/>
        </w:rPr>
      </w:pPr>
      <w:r w:rsidRPr="004D0F1D">
        <w:rPr>
          <w:sz w:val="28"/>
          <w:szCs w:val="28"/>
        </w:rPr>
        <w:t>Study Implications</w:t>
      </w:r>
      <w:r w:rsidR="004D0F1D">
        <w:rPr>
          <w:sz w:val="28"/>
          <w:szCs w:val="28"/>
        </w:rPr>
        <w:t>:</w:t>
      </w:r>
      <w:r w:rsidRPr="004D0F1D">
        <w:rPr>
          <w:sz w:val="28"/>
          <w:szCs w:val="28"/>
        </w:rPr>
        <w:t xml:space="preserve"> </w:t>
      </w:r>
    </w:p>
    <w:p w14:paraId="1A9678B3" w14:textId="77777777" w:rsidR="002709E1" w:rsidRDefault="00E32687" w:rsidP="002C4C04">
      <w:r w:rsidRPr="00E32687">
        <w:t>Despite these challenges, the study provides valuable healthcare insights, emphasizing the strong link between CKD and conditions like diabetes and hypertension, which supports integrated management of these comorbidities. Models such as Logistic Regression and Decision Trees offer interpretable predictions that can aid clinicians in early CKD detection and treatment planning. The findings also have policy implications, guiding public health efforts to focus on high-risk groups and allocate resources more effectively.</w:t>
      </w:r>
    </w:p>
    <w:p w14:paraId="462E8374" w14:textId="67229679" w:rsidR="002D66A9" w:rsidRPr="004D0F1D" w:rsidRDefault="002D66A9" w:rsidP="002C4C04">
      <w:pPr>
        <w:rPr>
          <w:sz w:val="28"/>
          <w:szCs w:val="28"/>
        </w:rPr>
      </w:pPr>
      <w:r w:rsidRPr="004D0F1D">
        <w:rPr>
          <w:sz w:val="28"/>
          <w:szCs w:val="28"/>
        </w:rPr>
        <w:t>Ethical Considerations</w:t>
      </w:r>
      <w:r w:rsidR="004D0F1D">
        <w:rPr>
          <w:sz w:val="28"/>
          <w:szCs w:val="28"/>
        </w:rPr>
        <w:t>:</w:t>
      </w:r>
    </w:p>
    <w:p w14:paraId="55164CCB" w14:textId="4877369C" w:rsidR="002709E1" w:rsidRDefault="00E32687" w:rsidP="002C4C04">
      <w:r w:rsidRPr="00E32687">
        <w:t xml:space="preserve">Ethical considerations, including data privacy and compliance with regulations like HIPAA, are essential to ensure patient confidentiality. It is equally important to avoid over-reliance on model predictions without thorough clinical validation and to communicate the limitations of the findings to prevent misuse. </w:t>
      </w:r>
    </w:p>
    <w:p w14:paraId="742C5F73" w14:textId="23B0D463" w:rsidR="002D66A9" w:rsidRPr="004D0F1D" w:rsidRDefault="002D66A9" w:rsidP="002C4C04">
      <w:pPr>
        <w:rPr>
          <w:sz w:val="28"/>
          <w:szCs w:val="28"/>
        </w:rPr>
      </w:pPr>
      <w:r w:rsidRPr="004D0F1D">
        <w:rPr>
          <w:sz w:val="28"/>
          <w:szCs w:val="28"/>
        </w:rPr>
        <w:t xml:space="preserve">Project </w:t>
      </w:r>
      <w:r w:rsidR="004D0F1D" w:rsidRPr="004D0F1D">
        <w:rPr>
          <w:sz w:val="28"/>
          <w:szCs w:val="28"/>
        </w:rPr>
        <w:t>Continuality</w:t>
      </w:r>
      <w:r w:rsidR="004D0F1D">
        <w:rPr>
          <w:sz w:val="28"/>
          <w:szCs w:val="28"/>
        </w:rPr>
        <w:t>:</w:t>
      </w:r>
      <w:r w:rsidRPr="004D0F1D">
        <w:rPr>
          <w:sz w:val="28"/>
          <w:szCs w:val="28"/>
        </w:rPr>
        <w:t xml:space="preserve"> </w:t>
      </w:r>
    </w:p>
    <w:p w14:paraId="0E4FD2E2" w14:textId="71135CA3" w:rsidR="002C4C04" w:rsidRPr="002C4C04" w:rsidRDefault="00E32687" w:rsidP="002C4C04">
      <w:pPr>
        <w:rPr>
          <w:vanish/>
        </w:rPr>
      </w:pPr>
      <w:r w:rsidRPr="00E32687">
        <w:t xml:space="preserve">To ensure project continuity, future work should validate the findings using additional datasets and include data like biomarkers or imaging to improve prediction accuracy. Long-term monitoring models could track CKD progression and adapt to new data for consistent accuracy. Addressing dataset biases and improving generalizability to other populations would enhance the study’s impact. Further, comparing models rigorously, creating intuitive visualizations like decision tree plots, and collaborating with stakeholders, including healthcare professionals and policymakers, would align the analysis with real-world needs, ensuring the work evolves into a comprehensive and impactful tool for CKD </w:t>
      </w:r>
      <w:r w:rsidR="00584E86">
        <w:t>prediction and management.</w:t>
      </w:r>
      <w:r w:rsidR="002C4C04" w:rsidRPr="002C4C04">
        <w:rPr>
          <w:vanish/>
        </w:rPr>
        <w:t>Top of Form</w:t>
      </w:r>
    </w:p>
    <w:p w14:paraId="3D9C8EB7" w14:textId="77777777" w:rsidR="002C4C04" w:rsidRPr="002C4C04" w:rsidRDefault="002C4C04" w:rsidP="002C4C04">
      <w:pPr>
        <w:rPr>
          <w:vanish/>
        </w:rPr>
      </w:pPr>
      <w:r w:rsidRPr="002C4C04">
        <w:rPr>
          <w:vanish/>
        </w:rPr>
        <w:t>Bottom of Form</w:t>
      </w:r>
    </w:p>
    <w:p w14:paraId="329D00D1" w14:textId="77777777" w:rsidR="002C4C04" w:rsidRDefault="002C4C04" w:rsidP="00A45E33"/>
    <w:p w14:paraId="191C6047" w14:textId="77777777" w:rsidR="00DC7695" w:rsidRDefault="00DC7695" w:rsidP="004D0F1D">
      <w:pPr>
        <w:rPr>
          <w:sz w:val="32"/>
          <w:szCs w:val="32"/>
          <w:u w:val="single"/>
        </w:rPr>
      </w:pPr>
    </w:p>
    <w:p w14:paraId="0FA904FC" w14:textId="77777777" w:rsidR="00575167" w:rsidRDefault="00575167" w:rsidP="004D0F1D">
      <w:pPr>
        <w:rPr>
          <w:sz w:val="32"/>
          <w:szCs w:val="32"/>
          <w:u w:val="single"/>
        </w:rPr>
      </w:pPr>
    </w:p>
    <w:p w14:paraId="0B16A6F3" w14:textId="77777777" w:rsidR="00575167" w:rsidRDefault="00575167" w:rsidP="004D0F1D">
      <w:pPr>
        <w:rPr>
          <w:sz w:val="32"/>
          <w:szCs w:val="32"/>
          <w:u w:val="single"/>
        </w:rPr>
      </w:pPr>
    </w:p>
    <w:p w14:paraId="0C5B0BA9" w14:textId="77777777" w:rsidR="00575167" w:rsidRDefault="00575167" w:rsidP="004D0F1D">
      <w:pPr>
        <w:rPr>
          <w:sz w:val="32"/>
          <w:szCs w:val="32"/>
          <w:u w:val="single"/>
        </w:rPr>
      </w:pPr>
    </w:p>
    <w:p w14:paraId="2E4DFF49" w14:textId="5FFF4728" w:rsidR="00DC7695" w:rsidRPr="00575167" w:rsidRDefault="00575167" w:rsidP="004D0F1D">
      <w:pPr>
        <w:rPr>
          <w:b/>
          <w:bCs/>
          <w:sz w:val="32"/>
          <w:szCs w:val="32"/>
          <w:u w:val="single"/>
        </w:rPr>
      </w:pPr>
      <w:r w:rsidRPr="00575167">
        <w:rPr>
          <w:b/>
          <w:bCs/>
          <w:sz w:val="32"/>
          <w:szCs w:val="32"/>
          <w:u w:val="single"/>
        </w:rPr>
        <w:t>Final Remarks</w:t>
      </w:r>
    </w:p>
    <w:p w14:paraId="0B1985B6" w14:textId="25FB21D7" w:rsidR="004D0F1D" w:rsidRPr="004D0F1D" w:rsidRDefault="004D0F1D" w:rsidP="004D0F1D">
      <w:r w:rsidRPr="004D0F1D">
        <w:t xml:space="preserve">This study demonstrates the effectiveness of machine learning models in predicting </w:t>
      </w:r>
      <w:proofErr w:type="gramStart"/>
      <w:r w:rsidRPr="004D0F1D">
        <w:t>Chronic Kidney Disease</w:t>
      </w:r>
      <w:proofErr w:type="gramEnd"/>
      <w:r w:rsidRPr="004D0F1D">
        <w:t xml:space="preserve"> (CKD) and identifying its key risk factors. Logistic Regression and Decision Tree models achieved perfect classification metrics, while K-Nearest Neighbors provided a balanced performance. Naïve Bayes was reliable for noisy data, and Support Vector Machines showed potential for improvement. Despite limitations like missing values, class imbalances, and oversimplified numerical ranges, the analysis highlights strong associations between CKD and conditions like diabetes and hypertension, offering valuable insights for early detection and integrated care.</w:t>
      </w:r>
    </w:p>
    <w:p w14:paraId="6D2B4280" w14:textId="77777777" w:rsidR="004D0F1D" w:rsidRPr="004D0F1D" w:rsidRDefault="004D0F1D" w:rsidP="004D0F1D">
      <w:r w:rsidRPr="004D0F1D">
        <w:t>Future work should validate these findings on diverse datasets, incorporate additional data sources, and address dataset biases to improve generalizability. Ethical considerations, including data privacy and transparent communication of limitations, remain critical. By integrating these models into healthcare strategies and collaborating with stakeholders, this research contributes meaningfully to CKD prediction and management.</w:t>
      </w:r>
    </w:p>
    <w:p w14:paraId="752929AE" w14:textId="77777777" w:rsidR="004D0F1D" w:rsidRDefault="004D0F1D" w:rsidP="00A45E33"/>
    <w:p w14:paraId="5D91AA95" w14:textId="77777777" w:rsidR="00575167" w:rsidRDefault="00575167" w:rsidP="00A45E33"/>
    <w:p w14:paraId="0AC68965" w14:textId="77777777" w:rsidR="00575167" w:rsidRDefault="00575167" w:rsidP="00A45E33"/>
    <w:p w14:paraId="55A7360B" w14:textId="77777777" w:rsidR="00575167" w:rsidRDefault="00575167" w:rsidP="00A45E33"/>
    <w:p w14:paraId="140DA56F" w14:textId="77777777" w:rsidR="00575167" w:rsidRDefault="00575167" w:rsidP="00A45E33"/>
    <w:p w14:paraId="3D0CEBBB" w14:textId="77777777" w:rsidR="00575167" w:rsidRDefault="00575167" w:rsidP="00A45E33"/>
    <w:p w14:paraId="55E3D912" w14:textId="77777777" w:rsidR="00575167" w:rsidRDefault="00575167" w:rsidP="00A45E33"/>
    <w:p w14:paraId="4B9B23CF" w14:textId="77777777" w:rsidR="00575167" w:rsidRDefault="00575167" w:rsidP="00A45E33"/>
    <w:p w14:paraId="7F0017D6" w14:textId="77777777" w:rsidR="00575167" w:rsidRDefault="00575167" w:rsidP="00A45E33"/>
    <w:p w14:paraId="1C964C7E" w14:textId="77777777" w:rsidR="00575167" w:rsidRDefault="00575167" w:rsidP="00A45E33"/>
    <w:p w14:paraId="41105E54" w14:textId="77777777" w:rsidR="00575167" w:rsidRDefault="00575167" w:rsidP="00A45E33"/>
    <w:p w14:paraId="070CD4AD" w14:textId="77777777" w:rsidR="00575167" w:rsidRDefault="00575167" w:rsidP="00A45E33"/>
    <w:p w14:paraId="5F2A9056" w14:textId="77777777" w:rsidR="00575167" w:rsidRDefault="00575167" w:rsidP="00A45E33"/>
    <w:p w14:paraId="5A410FA7" w14:textId="77777777" w:rsidR="00575167" w:rsidRDefault="00575167" w:rsidP="00A45E33"/>
    <w:p w14:paraId="2FE555E5" w14:textId="77777777" w:rsidR="00575167" w:rsidRDefault="00575167" w:rsidP="00A45E33"/>
    <w:p w14:paraId="51C51C2E" w14:textId="77777777" w:rsidR="00575167" w:rsidRDefault="00575167" w:rsidP="00A45E33"/>
    <w:p w14:paraId="7EDF5EA6" w14:textId="77777777" w:rsidR="00575167" w:rsidRDefault="00575167" w:rsidP="00A45E33"/>
    <w:p w14:paraId="01640358" w14:textId="77777777" w:rsidR="00575167" w:rsidRDefault="00575167" w:rsidP="00A45E33"/>
    <w:p w14:paraId="42EBB128" w14:textId="77777777" w:rsidR="00575167" w:rsidRDefault="00575167" w:rsidP="00575167">
      <w:pPr>
        <w:pStyle w:val="Heading1"/>
      </w:pPr>
      <w:r>
        <w:t>References</w:t>
      </w:r>
    </w:p>
    <w:p w14:paraId="66F81CC0" w14:textId="77777777" w:rsidR="00575167" w:rsidRDefault="00575167" w:rsidP="00575167">
      <w:pPr>
        <w:numPr>
          <w:ilvl w:val="0"/>
          <w:numId w:val="32"/>
        </w:numPr>
        <w:spacing w:before="100" w:beforeAutospacing="1" w:after="100" w:afterAutospacing="1" w:line="240" w:lineRule="auto"/>
      </w:pPr>
      <w:r>
        <w:t xml:space="preserve">Islam, M., &amp; Akter, S. (2020). Risk Factor Prediction of Chronic Kidney Disease [Dataset]. UCI Machine Learning Repository. </w:t>
      </w:r>
      <w:hyperlink r:id="rId35" w:tgtFrame="_new" w:history="1">
        <w:r>
          <w:rPr>
            <w:rStyle w:val="Hyperlink"/>
          </w:rPr>
          <w:t>https://doi.org/10.24432/C5WP64</w:t>
        </w:r>
      </w:hyperlink>
    </w:p>
    <w:p w14:paraId="5773EE0E" w14:textId="77777777" w:rsidR="00575167" w:rsidRDefault="00575167" w:rsidP="00575167">
      <w:pPr>
        <w:numPr>
          <w:ilvl w:val="0"/>
          <w:numId w:val="32"/>
        </w:numPr>
        <w:spacing w:before="100" w:beforeAutospacing="1" w:after="100" w:afterAutospacing="1" w:line="240" w:lineRule="auto"/>
      </w:pPr>
      <w:proofErr w:type="spellStart"/>
      <w:r>
        <w:t>Alaboudy</w:t>
      </w:r>
      <w:proofErr w:type="spellEnd"/>
      <w:r>
        <w:t xml:space="preserve">, A., et al. (2021). Machine Learning Techniques for Chronic Kidney Disease Risk Prediction. </w:t>
      </w:r>
      <w:r>
        <w:rPr>
          <w:rStyle w:val="Emphasis"/>
        </w:rPr>
        <w:t>Journal of Medical Systems</w:t>
      </w:r>
      <w:r>
        <w:t>.</w:t>
      </w:r>
    </w:p>
    <w:p w14:paraId="1580760A" w14:textId="77777777" w:rsidR="00575167" w:rsidRDefault="00575167" w:rsidP="00575167">
      <w:pPr>
        <w:numPr>
          <w:ilvl w:val="0"/>
          <w:numId w:val="32"/>
        </w:numPr>
        <w:spacing w:before="100" w:beforeAutospacing="1" w:after="100" w:afterAutospacing="1" w:line="240" w:lineRule="auto"/>
      </w:pPr>
      <w:proofErr w:type="spellStart"/>
      <w:r>
        <w:t>Ganaie</w:t>
      </w:r>
      <w:proofErr w:type="spellEnd"/>
      <w:r>
        <w:t xml:space="preserve">, S. M., et al. (2022). A Machine Learning Driven Nomogram for Predicting Chronic Kidney Disease Stages 3–5. </w:t>
      </w:r>
      <w:r>
        <w:rPr>
          <w:rStyle w:val="Emphasis"/>
        </w:rPr>
        <w:t>Scientific Reports</w:t>
      </w:r>
      <w:r>
        <w:t>.</w:t>
      </w:r>
    </w:p>
    <w:p w14:paraId="7C3D2722" w14:textId="77777777" w:rsidR="00575167" w:rsidRDefault="00575167" w:rsidP="00575167">
      <w:pPr>
        <w:numPr>
          <w:ilvl w:val="0"/>
          <w:numId w:val="32"/>
        </w:numPr>
        <w:spacing w:before="100" w:beforeAutospacing="1" w:after="100" w:afterAutospacing="1" w:line="240" w:lineRule="auto"/>
      </w:pPr>
      <w:r>
        <w:t xml:space="preserve">Patel, A., et al. (2021). Chronic Kidney Disease Prediction Using Machine Learning. </w:t>
      </w:r>
      <w:r>
        <w:rPr>
          <w:rStyle w:val="Emphasis"/>
        </w:rPr>
        <w:t>Semantic Scholar</w:t>
      </w:r>
      <w:r>
        <w:t>.</w:t>
      </w:r>
    </w:p>
    <w:p w14:paraId="51134AD2" w14:textId="77777777" w:rsidR="00575167" w:rsidRDefault="00575167" w:rsidP="00575167">
      <w:pPr>
        <w:numPr>
          <w:ilvl w:val="0"/>
          <w:numId w:val="32"/>
        </w:numPr>
        <w:spacing w:before="100" w:beforeAutospacing="1" w:after="100" w:afterAutospacing="1" w:line="240" w:lineRule="auto"/>
      </w:pPr>
      <w:r>
        <w:t xml:space="preserve">Zhang, Y., et al. (2020). Machine Learning Improves Upon Clinicians' Prediction of End Stage Kidney Disease. </w:t>
      </w:r>
      <w:r>
        <w:rPr>
          <w:rStyle w:val="Emphasis"/>
        </w:rPr>
        <w:t>PubMed</w:t>
      </w:r>
      <w:r>
        <w:t>.</w:t>
      </w:r>
    </w:p>
    <w:p w14:paraId="6C2A43B6" w14:textId="77777777" w:rsidR="00575167" w:rsidRDefault="00575167" w:rsidP="00575167">
      <w:pPr>
        <w:numPr>
          <w:ilvl w:val="0"/>
          <w:numId w:val="32"/>
        </w:numPr>
        <w:spacing w:before="100" w:beforeAutospacing="1" w:after="100" w:afterAutospacing="1" w:line="240" w:lineRule="auto"/>
      </w:pPr>
      <w:r>
        <w:t xml:space="preserve">Kumar, A., et al. (2019). Chronic Kidney Disease (CKD) Prediction by Supervised Machine Learning Techniques. </w:t>
      </w:r>
      <w:r>
        <w:rPr>
          <w:rStyle w:val="Emphasis"/>
        </w:rPr>
        <w:t>Semantic Scholar</w:t>
      </w:r>
      <w:r>
        <w:t>.</w:t>
      </w:r>
    </w:p>
    <w:p w14:paraId="06CC2B74" w14:textId="596888BD" w:rsidR="003C2AE9" w:rsidRDefault="003C2AE9" w:rsidP="00575167">
      <w:pPr>
        <w:numPr>
          <w:ilvl w:val="0"/>
          <w:numId w:val="32"/>
        </w:numPr>
        <w:spacing w:before="100" w:beforeAutospacing="1" w:after="100" w:afterAutospacing="1" w:line="240" w:lineRule="auto"/>
      </w:pPr>
      <w:r w:rsidRPr="003C2AE9">
        <w:t xml:space="preserve">Shafi, T., &amp; Coresh, J. (2021). Chronic Kidney Disease: Definition, Epidemiology, and Overview of Markers. </w:t>
      </w:r>
      <w:r w:rsidRPr="003C2AE9">
        <w:rPr>
          <w:i/>
          <w:iCs/>
        </w:rPr>
        <w:t>American Journal of Kidney Diseases.</w:t>
      </w:r>
      <w:r w:rsidRPr="003C2AE9">
        <w:t xml:space="preserve"> https://doi.org/10.1053/j.ajkd.2021.05.010</w:t>
      </w:r>
    </w:p>
    <w:p w14:paraId="79EAB1CF" w14:textId="77777777" w:rsidR="00575167" w:rsidRDefault="00575167" w:rsidP="00A45E33"/>
    <w:sectPr w:rsidR="00575167" w:rsidSect="00040254">
      <w:footerReference w:type="default" r:id="rId36"/>
      <w:pgSz w:w="12240" w:h="15840"/>
      <w:pgMar w:top="1440" w:right="1440" w:bottom="1440" w:left="1440" w:header="709" w:footer="841"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95F2" w14:textId="77777777" w:rsidR="003C2AE9" w:rsidRDefault="003C2AE9">
      <w:pPr>
        <w:spacing w:after="0" w:line="240" w:lineRule="auto"/>
      </w:pPr>
      <w:r>
        <w:separator/>
      </w:r>
    </w:p>
  </w:endnote>
  <w:endnote w:type="continuationSeparator" w:id="0">
    <w:p w14:paraId="72D110F9" w14:textId="77777777" w:rsidR="003C2AE9" w:rsidRDefault="003C2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0F8D6538-54B4-4BCA-B88C-BD7C20F86707}"/>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7519D347-C019-4171-9020-8A178BC93C7B}"/>
  </w:font>
  <w:font w:name="Roboto Mono">
    <w:charset w:val="00"/>
    <w:family w:val="modern"/>
    <w:pitch w:val="fixed"/>
    <w:sig w:usb0="E00002FF" w:usb1="1000205B" w:usb2="00000020" w:usb3="00000000" w:csb0="0000019F" w:csb1="00000000"/>
    <w:embedRegular r:id="rId3" w:fontKey="{51C3AB7D-5455-4B50-96F3-1527F5A244A1}"/>
  </w:font>
  <w:font w:name="Calibri">
    <w:panose1 w:val="020F0502020204030204"/>
    <w:charset w:val="00"/>
    <w:family w:val="swiss"/>
    <w:pitch w:val="variable"/>
    <w:sig w:usb0="E4002EFF" w:usb1="C200247B" w:usb2="00000009" w:usb3="00000000" w:csb0="000001FF" w:csb1="00000000"/>
    <w:embedRegular r:id="rId4" w:fontKey="{3EF77180-64AF-4A4C-9056-AF934664F54B}"/>
    <w:embedBold r:id="rId5" w:fontKey="{BE327D42-E2C5-44EF-AD63-B80787DE31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6D374" w14:textId="77777777" w:rsidR="0039313F" w:rsidRDefault="003C2AE9">
    <w:pPr>
      <w:jc w:val="right"/>
      <w:rPr>
        <w:sz w:val="20"/>
        <w:szCs w:val="20"/>
      </w:rPr>
    </w:pPr>
    <w:r>
      <w:rPr>
        <w:sz w:val="20"/>
        <w:szCs w:val="20"/>
      </w:rPr>
      <w:tab/>
    </w:r>
    <w:r>
      <w:rPr>
        <w:sz w:val="20"/>
        <w:szCs w:val="20"/>
      </w:rPr>
      <w:tab/>
    </w:r>
    <w:r>
      <w:rPr>
        <w:sz w:val="20"/>
        <w:szCs w:val="20"/>
      </w:rPr>
      <w:tab/>
    </w:r>
    <w:r>
      <w:rPr>
        <w:sz w:val="20"/>
        <w:szCs w:val="20"/>
      </w:rPr>
      <w:tab/>
      <w:t xml:space="preserve">Page </w:t>
    </w:r>
    <w:r>
      <w:rPr>
        <w:b/>
        <w:sz w:val="20"/>
        <w:szCs w:val="20"/>
      </w:rPr>
      <w:fldChar w:fldCharType="begin"/>
    </w:r>
    <w:r>
      <w:rPr>
        <w:b/>
        <w:sz w:val="20"/>
        <w:szCs w:val="20"/>
      </w:rPr>
      <w:instrText>PAGE</w:instrText>
    </w:r>
    <w:r>
      <w:rPr>
        <w:b/>
        <w:sz w:val="20"/>
        <w:szCs w:val="20"/>
      </w:rPr>
      <w:fldChar w:fldCharType="separate"/>
    </w:r>
    <w:r w:rsidR="00FC6025">
      <w:rPr>
        <w:b/>
        <w:noProof/>
        <w:sz w:val="20"/>
        <w:szCs w:val="20"/>
      </w:rPr>
      <w:t>3</w:t>
    </w:r>
    <w:r>
      <w:rPr>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49BB9" w14:textId="77777777" w:rsidR="003C2AE9" w:rsidRDefault="003C2AE9">
      <w:pPr>
        <w:spacing w:after="0" w:line="240" w:lineRule="auto"/>
      </w:pPr>
      <w:r>
        <w:separator/>
      </w:r>
    </w:p>
  </w:footnote>
  <w:footnote w:type="continuationSeparator" w:id="0">
    <w:p w14:paraId="5BFE2AFC" w14:textId="77777777" w:rsidR="003C2AE9" w:rsidRDefault="003C2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3089"/>
    <w:multiLevelType w:val="multilevel"/>
    <w:tmpl w:val="7A78E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A78C0"/>
    <w:multiLevelType w:val="multilevel"/>
    <w:tmpl w:val="45FEA4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8B704F8"/>
    <w:multiLevelType w:val="multilevel"/>
    <w:tmpl w:val="C1CC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620B8"/>
    <w:multiLevelType w:val="multilevel"/>
    <w:tmpl w:val="E658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C59B9"/>
    <w:multiLevelType w:val="multilevel"/>
    <w:tmpl w:val="A7D8A5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2A3778A"/>
    <w:multiLevelType w:val="multilevel"/>
    <w:tmpl w:val="504CCE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2C33EC4"/>
    <w:multiLevelType w:val="multilevel"/>
    <w:tmpl w:val="5FFE0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B95E75"/>
    <w:multiLevelType w:val="multilevel"/>
    <w:tmpl w:val="CC08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B0267"/>
    <w:multiLevelType w:val="multilevel"/>
    <w:tmpl w:val="B0CC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C0BC9"/>
    <w:multiLevelType w:val="multilevel"/>
    <w:tmpl w:val="B5CE22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E4109A4"/>
    <w:multiLevelType w:val="multilevel"/>
    <w:tmpl w:val="331413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C1F0AAE"/>
    <w:multiLevelType w:val="multilevel"/>
    <w:tmpl w:val="DA4E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613AA8"/>
    <w:multiLevelType w:val="multilevel"/>
    <w:tmpl w:val="FFD09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0E5E86"/>
    <w:multiLevelType w:val="multilevel"/>
    <w:tmpl w:val="1B641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1492934"/>
    <w:multiLevelType w:val="multilevel"/>
    <w:tmpl w:val="EDB6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40270B"/>
    <w:multiLevelType w:val="multilevel"/>
    <w:tmpl w:val="F9E6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1637C0"/>
    <w:multiLevelType w:val="multilevel"/>
    <w:tmpl w:val="F9E6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5E715F"/>
    <w:multiLevelType w:val="multilevel"/>
    <w:tmpl w:val="71D8F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E07417"/>
    <w:multiLevelType w:val="multilevel"/>
    <w:tmpl w:val="CB24A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0E263B"/>
    <w:multiLevelType w:val="multilevel"/>
    <w:tmpl w:val="CF2C5768"/>
    <w:lvl w:ilvl="0">
      <w:start w:val="1"/>
      <w:numFmt w:val="decimal"/>
      <w:lvlText w:val="%1."/>
      <w:lvlJc w:val="left"/>
      <w:pPr>
        <w:ind w:left="720" w:hanging="360"/>
      </w:pPr>
    </w:lvl>
    <w:lvl w:ilvl="1">
      <w:start w:val="4"/>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1A70C0A"/>
    <w:multiLevelType w:val="multilevel"/>
    <w:tmpl w:val="046AB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78237A6"/>
    <w:multiLevelType w:val="multilevel"/>
    <w:tmpl w:val="3C3C3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A283DE4"/>
    <w:multiLevelType w:val="multilevel"/>
    <w:tmpl w:val="3110A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E42058"/>
    <w:multiLevelType w:val="multilevel"/>
    <w:tmpl w:val="1F9E30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E690BED"/>
    <w:multiLevelType w:val="multilevel"/>
    <w:tmpl w:val="8818A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4342FF0"/>
    <w:multiLevelType w:val="multilevel"/>
    <w:tmpl w:val="B2168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9A7A6D"/>
    <w:multiLevelType w:val="multilevel"/>
    <w:tmpl w:val="F042C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9E46552"/>
    <w:multiLevelType w:val="multilevel"/>
    <w:tmpl w:val="6E1E0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B30290D"/>
    <w:multiLevelType w:val="multilevel"/>
    <w:tmpl w:val="25544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D84181"/>
    <w:multiLevelType w:val="multilevel"/>
    <w:tmpl w:val="421A6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DF43FB7"/>
    <w:multiLevelType w:val="multilevel"/>
    <w:tmpl w:val="131207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E251517"/>
    <w:multiLevelType w:val="multilevel"/>
    <w:tmpl w:val="8BDCE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3980651">
    <w:abstractNumId w:val="29"/>
  </w:num>
  <w:num w:numId="2" w16cid:durableId="1954483878">
    <w:abstractNumId w:val="24"/>
  </w:num>
  <w:num w:numId="3" w16cid:durableId="897784430">
    <w:abstractNumId w:val="0"/>
  </w:num>
  <w:num w:numId="4" w16cid:durableId="557057429">
    <w:abstractNumId w:val="19"/>
  </w:num>
  <w:num w:numId="5" w16cid:durableId="1150251839">
    <w:abstractNumId w:val="5"/>
  </w:num>
  <w:num w:numId="6" w16cid:durableId="1525360278">
    <w:abstractNumId w:val="4"/>
  </w:num>
  <w:num w:numId="7" w16cid:durableId="451289195">
    <w:abstractNumId w:val="27"/>
  </w:num>
  <w:num w:numId="8" w16cid:durableId="1027290153">
    <w:abstractNumId w:val="23"/>
  </w:num>
  <w:num w:numId="9" w16cid:durableId="434789387">
    <w:abstractNumId w:val="21"/>
  </w:num>
  <w:num w:numId="10" w16cid:durableId="11228617">
    <w:abstractNumId w:val="20"/>
  </w:num>
  <w:num w:numId="11" w16cid:durableId="1274705890">
    <w:abstractNumId w:val="9"/>
  </w:num>
  <w:num w:numId="12" w16cid:durableId="1273249574">
    <w:abstractNumId w:val="26"/>
  </w:num>
  <w:num w:numId="13" w16cid:durableId="1618563864">
    <w:abstractNumId w:val="13"/>
  </w:num>
  <w:num w:numId="14" w16cid:durableId="350692103">
    <w:abstractNumId w:val="30"/>
  </w:num>
  <w:num w:numId="15" w16cid:durableId="1521895105">
    <w:abstractNumId w:val="10"/>
  </w:num>
  <w:num w:numId="16" w16cid:durableId="1883906920">
    <w:abstractNumId w:val="1"/>
  </w:num>
  <w:num w:numId="17" w16cid:durableId="2070884739">
    <w:abstractNumId w:val="12"/>
  </w:num>
  <w:num w:numId="18" w16cid:durableId="1550919945">
    <w:abstractNumId w:val="6"/>
  </w:num>
  <w:num w:numId="19" w16cid:durableId="1610623507">
    <w:abstractNumId w:val="8"/>
  </w:num>
  <w:num w:numId="20" w16cid:durableId="311957031">
    <w:abstractNumId w:val="11"/>
  </w:num>
  <w:num w:numId="21" w16cid:durableId="1397361089">
    <w:abstractNumId w:val="2"/>
  </w:num>
  <w:num w:numId="22" w16cid:durableId="564799571">
    <w:abstractNumId w:val="14"/>
  </w:num>
  <w:num w:numId="23" w16cid:durableId="1545948904">
    <w:abstractNumId w:val="7"/>
  </w:num>
  <w:num w:numId="24" w16cid:durableId="1662200870">
    <w:abstractNumId w:val="3"/>
  </w:num>
  <w:num w:numId="25" w16cid:durableId="1098019193">
    <w:abstractNumId w:val="28"/>
  </w:num>
  <w:num w:numId="26" w16cid:durableId="1588031927">
    <w:abstractNumId w:val="31"/>
  </w:num>
  <w:num w:numId="27" w16cid:durableId="1778520630">
    <w:abstractNumId w:val="18"/>
  </w:num>
  <w:num w:numId="28" w16cid:durableId="262298135">
    <w:abstractNumId w:val="15"/>
  </w:num>
  <w:num w:numId="29" w16cid:durableId="90470347">
    <w:abstractNumId w:val="25"/>
  </w:num>
  <w:num w:numId="30" w16cid:durableId="757598370">
    <w:abstractNumId w:val="22"/>
  </w:num>
  <w:num w:numId="31" w16cid:durableId="2117214693">
    <w:abstractNumId w:val="16"/>
  </w:num>
  <w:num w:numId="32" w16cid:durableId="15092504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13F"/>
    <w:rsid w:val="00005F2D"/>
    <w:rsid w:val="00007089"/>
    <w:rsid w:val="00040254"/>
    <w:rsid w:val="000446B9"/>
    <w:rsid w:val="000E77AF"/>
    <w:rsid w:val="00140F11"/>
    <w:rsid w:val="001544B6"/>
    <w:rsid w:val="001736BD"/>
    <w:rsid w:val="00227678"/>
    <w:rsid w:val="002462AB"/>
    <w:rsid w:val="002709E1"/>
    <w:rsid w:val="00273A7F"/>
    <w:rsid w:val="002771B9"/>
    <w:rsid w:val="002C4C04"/>
    <w:rsid w:val="002D66A9"/>
    <w:rsid w:val="0031553D"/>
    <w:rsid w:val="00374F23"/>
    <w:rsid w:val="0039313F"/>
    <w:rsid w:val="003A3ABC"/>
    <w:rsid w:val="003C2AE9"/>
    <w:rsid w:val="003D3D74"/>
    <w:rsid w:val="00497A4B"/>
    <w:rsid w:val="004C537E"/>
    <w:rsid w:val="004D0F1D"/>
    <w:rsid w:val="004E4A66"/>
    <w:rsid w:val="00575167"/>
    <w:rsid w:val="005769B4"/>
    <w:rsid w:val="00584E86"/>
    <w:rsid w:val="005D782C"/>
    <w:rsid w:val="0060247B"/>
    <w:rsid w:val="006464BF"/>
    <w:rsid w:val="006478FA"/>
    <w:rsid w:val="006826D0"/>
    <w:rsid w:val="006A5407"/>
    <w:rsid w:val="006C2F37"/>
    <w:rsid w:val="00716E16"/>
    <w:rsid w:val="00721AC5"/>
    <w:rsid w:val="00735300"/>
    <w:rsid w:val="00745179"/>
    <w:rsid w:val="0075345B"/>
    <w:rsid w:val="007776ED"/>
    <w:rsid w:val="00795219"/>
    <w:rsid w:val="007A0AAC"/>
    <w:rsid w:val="007B0777"/>
    <w:rsid w:val="007C776D"/>
    <w:rsid w:val="008605F6"/>
    <w:rsid w:val="008C1A40"/>
    <w:rsid w:val="008D352D"/>
    <w:rsid w:val="009411AE"/>
    <w:rsid w:val="00951A6E"/>
    <w:rsid w:val="00997718"/>
    <w:rsid w:val="009C3CC9"/>
    <w:rsid w:val="009D19FA"/>
    <w:rsid w:val="009D3ADF"/>
    <w:rsid w:val="00A45E33"/>
    <w:rsid w:val="00AE7D5E"/>
    <w:rsid w:val="00B053D2"/>
    <w:rsid w:val="00B33E63"/>
    <w:rsid w:val="00B41561"/>
    <w:rsid w:val="00C00DE1"/>
    <w:rsid w:val="00C40B54"/>
    <w:rsid w:val="00C6130A"/>
    <w:rsid w:val="00D00482"/>
    <w:rsid w:val="00D122A6"/>
    <w:rsid w:val="00D641AF"/>
    <w:rsid w:val="00D811E5"/>
    <w:rsid w:val="00DC7695"/>
    <w:rsid w:val="00E01D24"/>
    <w:rsid w:val="00E32687"/>
    <w:rsid w:val="00E4643F"/>
    <w:rsid w:val="00EA2A77"/>
    <w:rsid w:val="00EB3021"/>
    <w:rsid w:val="00F313CF"/>
    <w:rsid w:val="00F52958"/>
    <w:rsid w:val="00FC6025"/>
    <w:rsid w:val="00FD4C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B7516C8"/>
  <w15:docId w15:val="{4FF171D0-B659-42E5-AE00-7722B7D8A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9"/>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paragraph" w:styleId="Heading5">
    <w:name w:val="heading 5"/>
    <w:basedOn w:val="Normal"/>
    <w:next w:val="Normal"/>
    <w:link w:val="Heading5Char"/>
    <w:uiPriority w:val="9"/>
    <w:unhideWhenUsed/>
    <w:qFormat/>
    <w:rsid w:val="00C82394"/>
    <w:pPr>
      <w:keepNext/>
      <w:keepLines/>
      <w:spacing w:before="40" w:after="0"/>
      <w:outlineLvl w:val="4"/>
    </w:pPr>
    <w:rPr>
      <w:rFonts w:asciiTheme="majorHAnsi" w:eastAsiaTheme="majorEastAsia" w:hAnsiTheme="majorHAnsi" w:cstheme="majorBidi"/>
      <w:color w:val="003874"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pPr>
      <w:spacing w:after="160"/>
    </w:pPr>
    <w:rPr>
      <w:sz w:val="44"/>
      <w:szCs w:val="44"/>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eastAsiaTheme="majorEastAsia"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ED7539"/>
    <w:rPr>
      <w:color w:val="954F72" w:themeColor="followedHyperlink"/>
      <w:u w:val="single"/>
    </w:rPr>
  </w:style>
  <w:style w:type="character" w:styleId="Strong">
    <w:name w:val="Strong"/>
    <w:basedOn w:val="DefaultParagraphFont"/>
    <w:uiPriority w:val="22"/>
    <w:qFormat/>
    <w:rsid w:val="001E6D7D"/>
    <w:rPr>
      <w:b/>
      <w:bCs/>
    </w:rPr>
  </w:style>
  <w:style w:type="character" w:styleId="UnresolvedMention">
    <w:name w:val="Unresolved Mention"/>
    <w:basedOn w:val="DefaultParagraphFont"/>
    <w:uiPriority w:val="99"/>
    <w:semiHidden/>
    <w:unhideWhenUsed/>
    <w:rsid w:val="00170709"/>
    <w:rPr>
      <w:color w:val="605E5C"/>
      <w:shd w:val="clear" w:color="auto" w:fill="E1DFDD"/>
    </w:rPr>
  </w:style>
  <w:style w:type="character" w:customStyle="1" w:styleId="Heading5Char">
    <w:name w:val="Heading 5 Char"/>
    <w:basedOn w:val="DefaultParagraphFont"/>
    <w:link w:val="Heading5"/>
    <w:uiPriority w:val="9"/>
    <w:semiHidden/>
    <w:rsid w:val="00C82394"/>
    <w:rPr>
      <w:rFonts w:asciiTheme="majorHAnsi" w:eastAsiaTheme="majorEastAsia" w:hAnsiTheme="majorHAnsi" w:cstheme="majorBidi"/>
      <w:color w:val="003874" w:themeColor="accent1" w:themeShade="BF"/>
      <w:sz w:val="22"/>
    </w:rPr>
  </w:style>
  <w:style w:type="paragraph" w:styleId="ListParagraph">
    <w:name w:val="List Paragraph"/>
    <w:basedOn w:val="Normal"/>
    <w:uiPriority w:val="34"/>
    <w:qFormat/>
    <w:rsid w:val="00D811E5"/>
    <w:pPr>
      <w:ind w:left="720"/>
      <w:contextualSpacing/>
    </w:pPr>
  </w:style>
  <w:style w:type="character" w:styleId="Emphasis">
    <w:name w:val="Emphasis"/>
    <w:basedOn w:val="DefaultParagraphFont"/>
    <w:uiPriority w:val="20"/>
    <w:qFormat/>
    <w:rsid w:val="005751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0510">
      <w:bodyDiv w:val="1"/>
      <w:marLeft w:val="0"/>
      <w:marRight w:val="0"/>
      <w:marTop w:val="0"/>
      <w:marBottom w:val="0"/>
      <w:divBdr>
        <w:top w:val="none" w:sz="0" w:space="0" w:color="auto"/>
        <w:left w:val="none" w:sz="0" w:space="0" w:color="auto"/>
        <w:bottom w:val="none" w:sz="0" w:space="0" w:color="auto"/>
        <w:right w:val="none" w:sz="0" w:space="0" w:color="auto"/>
      </w:divBdr>
    </w:div>
    <w:div w:id="55206718">
      <w:bodyDiv w:val="1"/>
      <w:marLeft w:val="0"/>
      <w:marRight w:val="0"/>
      <w:marTop w:val="0"/>
      <w:marBottom w:val="0"/>
      <w:divBdr>
        <w:top w:val="none" w:sz="0" w:space="0" w:color="auto"/>
        <w:left w:val="none" w:sz="0" w:space="0" w:color="auto"/>
        <w:bottom w:val="none" w:sz="0" w:space="0" w:color="auto"/>
        <w:right w:val="none" w:sz="0" w:space="0" w:color="auto"/>
      </w:divBdr>
    </w:div>
    <w:div w:id="191920756">
      <w:bodyDiv w:val="1"/>
      <w:marLeft w:val="0"/>
      <w:marRight w:val="0"/>
      <w:marTop w:val="0"/>
      <w:marBottom w:val="0"/>
      <w:divBdr>
        <w:top w:val="none" w:sz="0" w:space="0" w:color="auto"/>
        <w:left w:val="none" w:sz="0" w:space="0" w:color="auto"/>
        <w:bottom w:val="none" w:sz="0" w:space="0" w:color="auto"/>
        <w:right w:val="none" w:sz="0" w:space="0" w:color="auto"/>
      </w:divBdr>
    </w:div>
    <w:div w:id="411127974">
      <w:bodyDiv w:val="1"/>
      <w:marLeft w:val="0"/>
      <w:marRight w:val="0"/>
      <w:marTop w:val="0"/>
      <w:marBottom w:val="0"/>
      <w:divBdr>
        <w:top w:val="none" w:sz="0" w:space="0" w:color="auto"/>
        <w:left w:val="none" w:sz="0" w:space="0" w:color="auto"/>
        <w:bottom w:val="none" w:sz="0" w:space="0" w:color="auto"/>
        <w:right w:val="none" w:sz="0" w:space="0" w:color="auto"/>
      </w:divBdr>
    </w:div>
    <w:div w:id="444158625">
      <w:bodyDiv w:val="1"/>
      <w:marLeft w:val="0"/>
      <w:marRight w:val="0"/>
      <w:marTop w:val="0"/>
      <w:marBottom w:val="0"/>
      <w:divBdr>
        <w:top w:val="none" w:sz="0" w:space="0" w:color="auto"/>
        <w:left w:val="none" w:sz="0" w:space="0" w:color="auto"/>
        <w:bottom w:val="none" w:sz="0" w:space="0" w:color="auto"/>
        <w:right w:val="none" w:sz="0" w:space="0" w:color="auto"/>
      </w:divBdr>
      <w:divsChild>
        <w:div w:id="1808812817">
          <w:marLeft w:val="0"/>
          <w:marRight w:val="0"/>
          <w:marTop w:val="0"/>
          <w:marBottom w:val="0"/>
          <w:divBdr>
            <w:top w:val="none" w:sz="0" w:space="0" w:color="auto"/>
            <w:left w:val="none" w:sz="0" w:space="0" w:color="auto"/>
            <w:bottom w:val="none" w:sz="0" w:space="0" w:color="auto"/>
            <w:right w:val="none" w:sz="0" w:space="0" w:color="auto"/>
          </w:divBdr>
          <w:divsChild>
            <w:div w:id="402340083">
              <w:marLeft w:val="0"/>
              <w:marRight w:val="0"/>
              <w:marTop w:val="0"/>
              <w:marBottom w:val="0"/>
              <w:divBdr>
                <w:top w:val="none" w:sz="0" w:space="0" w:color="auto"/>
                <w:left w:val="none" w:sz="0" w:space="0" w:color="auto"/>
                <w:bottom w:val="none" w:sz="0" w:space="0" w:color="auto"/>
                <w:right w:val="none" w:sz="0" w:space="0" w:color="auto"/>
              </w:divBdr>
              <w:divsChild>
                <w:div w:id="1500149922">
                  <w:marLeft w:val="0"/>
                  <w:marRight w:val="0"/>
                  <w:marTop w:val="0"/>
                  <w:marBottom w:val="0"/>
                  <w:divBdr>
                    <w:top w:val="none" w:sz="0" w:space="0" w:color="auto"/>
                    <w:left w:val="none" w:sz="0" w:space="0" w:color="auto"/>
                    <w:bottom w:val="none" w:sz="0" w:space="0" w:color="auto"/>
                    <w:right w:val="none" w:sz="0" w:space="0" w:color="auto"/>
                  </w:divBdr>
                  <w:divsChild>
                    <w:div w:id="51273337">
                      <w:marLeft w:val="0"/>
                      <w:marRight w:val="0"/>
                      <w:marTop w:val="0"/>
                      <w:marBottom w:val="0"/>
                      <w:divBdr>
                        <w:top w:val="none" w:sz="0" w:space="0" w:color="auto"/>
                        <w:left w:val="none" w:sz="0" w:space="0" w:color="auto"/>
                        <w:bottom w:val="none" w:sz="0" w:space="0" w:color="auto"/>
                        <w:right w:val="none" w:sz="0" w:space="0" w:color="auto"/>
                      </w:divBdr>
                      <w:divsChild>
                        <w:div w:id="1697923734">
                          <w:marLeft w:val="0"/>
                          <w:marRight w:val="0"/>
                          <w:marTop w:val="0"/>
                          <w:marBottom w:val="0"/>
                          <w:divBdr>
                            <w:top w:val="none" w:sz="0" w:space="0" w:color="auto"/>
                            <w:left w:val="none" w:sz="0" w:space="0" w:color="auto"/>
                            <w:bottom w:val="none" w:sz="0" w:space="0" w:color="auto"/>
                            <w:right w:val="none" w:sz="0" w:space="0" w:color="auto"/>
                          </w:divBdr>
                          <w:divsChild>
                            <w:div w:id="1839730238">
                              <w:marLeft w:val="0"/>
                              <w:marRight w:val="0"/>
                              <w:marTop w:val="0"/>
                              <w:marBottom w:val="0"/>
                              <w:divBdr>
                                <w:top w:val="none" w:sz="0" w:space="0" w:color="auto"/>
                                <w:left w:val="none" w:sz="0" w:space="0" w:color="auto"/>
                                <w:bottom w:val="none" w:sz="0" w:space="0" w:color="auto"/>
                                <w:right w:val="none" w:sz="0" w:space="0" w:color="auto"/>
                              </w:divBdr>
                              <w:divsChild>
                                <w:div w:id="958219085">
                                  <w:marLeft w:val="0"/>
                                  <w:marRight w:val="0"/>
                                  <w:marTop w:val="0"/>
                                  <w:marBottom w:val="0"/>
                                  <w:divBdr>
                                    <w:top w:val="none" w:sz="0" w:space="0" w:color="auto"/>
                                    <w:left w:val="none" w:sz="0" w:space="0" w:color="auto"/>
                                    <w:bottom w:val="none" w:sz="0" w:space="0" w:color="auto"/>
                                    <w:right w:val="none" w:sz="0" w:space="0" w:color="auto"/>
                                  </w:divBdr>
                                  <w:divsChild>
                                    <w:div w:id="1051884557">
                                      <w:marLeft w:val="0"/>
                                      <w:marRight w:val="0"/>
                                      <w:marTop w:val="0"/>
                                      <w:marBottom w:val="0"/>
                                      <w:divBdr>
                                        <w:top w:val="none" w:sz="0" w:space="0" w:color="auto"/>
                                        <w:left w:val="none" w:sz="0" w:space="0" w:color="auto"/>
                                        <w:bottom w:val="none" w:sz="0" w:space="0" w:color="auto"/>
                                        <w:right w:val="none" w:sz="0" w:space="0" w:color="auto"/>
                                      </w:divBdr>
                                      <w:divsChild>
                                        <w:div w:id="1393769584">
                                          <w:marLeft w:val="0"/>
                                          <w:marRight w:val="0"/>
                                          <w:marTop w:val="0"/>
                                          <w:marBottom w:val="0"/>
                                          <w:divBdr>
                                            <w:top w:val="none" w:sz="0" w:space="0" w:color="auto"/>
                                            <w:left w:val="none" w:sz="0" w:space="0" w:color="auto"/>
                                            <w:bottom w:val="none" w:sz="0" w:space="0" w:color="auto"/>
                                            <w:right w:val="none" w:sz="0" w:space="0" w:color="auto"/>
                                          </w:divBdr>
                                          <w:divsChild>
                                            <w:div w:id="2136094195">
                                              <w:marLeft w:val="0"/>
                                              <w:marRight w:val="0"/>
                                              <w:marTop w:val="0"/>
                                              <w:marBottom w:val="0"/>
                                              <w:divBdr>
                                                <w:top w:val="none" w:sz="0" w:space="0" w:color="auto"/>
                                                <w:left w:val="none" w:sz="0" w:space="0" w:color="auto"/>
                                                <w:bottom w:val="none" w:sz="0" w:space="0" w:color="auto"/>
                                                <w:right w:val="none" w:sz="0" w:space="0" w:color="auto"/>
                                              </w:divBdr>
                                              <w:divsChild>
                                                <w:div w:id="1355233244">
                                                  <w:marLeft w:val="0"/>
                                                  <w:marRight w:val="0"/>
                                                  <w:marTop w:val="0"/>
                                                  <w:marBottom w:val="0"/>
                                                  <w:divBdr>
                                                    <w:top w:val="none" w:sz="0" w:space="0" w:color="auto"/>
                                                    <w:left w:val="none" w:sz="0" w:space="0" w:color="auto"/>
                                                    <w:bottom w:val="none" w:sz="0" w:space="0" w:color="auto"/>
                                                    <w:right w:val="none" w:sz="0" w:space="0" w:color="auto"/>
                                                  </w:divBdr>
                                                  <w:divsChild>
                                                    <w:div w:id="1750467239">
                                                      <w:marLeft w:val="0"/>
                                                      <w:marRight w:val="0"/>
                                                      <w:marTop w:val="0"/>
                                                      <w:marBottom w:val="0"/>
                                                      <w:divBdr>
                                                        <w:top w:val="none" w:sz="0" w:space="0" w:color="auto"/>
                                                        <w:left w:val="none" w:sz="0" w:space="0" w:color="auto"/>
                                                        <w:bottom w:val="none" w:sz="0" w:space="0" w:color="auto"/>
                                                        <w:right w:val="none" w:sz="0" w:space="0" w:color="auto"/>
                                                      </w:divBdr>
                                                      <w:divsChild>
                                                        <w:div w:id="4827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8458">
                                              <w:marLeft w:val="0"/>
                                              <w:marRight w:val="0"/>
                                              <w:marTop w:val="0"/>
                                              <w:marBottom w:val="0"/>
                                              <w:divBdr>
                                                <w:top w:val="none" w:sz="0" w:space="0" w:color="auto"/>
                                                <w:left w:val="none" w:sz="0" w:space="0" w:color="auto"/>
                                                <w:bottom w:val="none" w:sz="0" w:space="0" w:color="auto"/>
                                                <w:right w:val="none" w:sz="0" w:space="0" w:color="auto"/>
                                              </w:divBdr>
                                              <w:divsChild>
                                                <w:div w:id="1242566424">
                                                  <w:marLeft w:val="0"/>
                                                  <w:marRight w:val="0"/>
                                                  <w:marTop w:val="0"/>
                                                  <w:marBottom w:val="0"/>
                                                  <w:divBdr>
                                                    <w:top w:val="none" w:sz="0" w:space="0" w:color="auto"/>
                                                    <w:left w:val="none" w:sz="0" w:space="0" w:color="auto"/>
                                                    <w:bottom w:val="none" w:sz="0" w:space="0" w:color="auto"/>
                                                    <w:right w:val="none" w:sz="0" w:space="0" w:color="auto"/>
                                                  </w:divBdr>
                                                  <w:divsChild>
                                                    <w:div w:id="1526476792">
                                                      <w:marLeft w:val="0"/>
                                                      <w:marRight w:val="0"/>
                                                      <w:marTop w:val="0"/>
                                                      <w:marBottom w:val="0"/>
                                                      <w:divBdr>
                                                        <w:top w:val="none" w:sz="0" w:space="0" w:color="auto"/>
                                                        <w:left w:val="none" w:sz="0" w:space="0" w:color="auto"/>
                                                        <w:bottom w:val="none" w:sz="0" w:space="0" w:color="auto"/>
                                                        <w:right w:val="none" w:sz="0" w:space="0" w:color="auto"/>
                                                      </w:divBdr>
                                                      <w:divsChild>
                                                        <w:div w:id="1338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245487">
          <w:marLeft w:val="0"/>
          <w:marRight w:val="0"/>
          <w:marTop w:val="0"/>
          <w:marBottom w:val="0"/>
          <w:divBdr>
            <w:top w:val="none" w:sz="0" w:space="0" w:color="auto"/>
            <w:left w:val="none" w:sz="0" w:space="0" w:color="auto"/>
            <w:bottom w:val="none" w:sz="0" w:space="0" w:color="auto"/>
            <w:right w:val="none" w:sz="0" w:space="0" w:color="auto"/>
          </w:divBdr>
          <w:divsChild>
            <w:div w:id="110787089">
              <w:marLeft w:val="0"/>
              <w:marRight w:val="0"/>
              <w:marTop w:val="0"/>
              <w:marBottom w:val="0"/>
              <w:divBdr>
                <w:top w:val="none" w:sz="0" w:space="0" w:color="auto"/>
                <w:left w:val="none" w:sz="0" w:space="0" w:color="auto"/>
                <w:bottom w:val="none" w:sz="0" w:space="0" w:color="auto"/>
                <w:right w:val="none" w:sz="0" w:space="0" w:color="auto"/>
              </w:divBdr>
              <w:divsChild>
                <w:div w:id="1023672560">
                  <w:marLeft w:val="0"/>
                  <w:marRight w:val="0"/>
                  <w:marTop w:val="0"/>
                  <w:marBottom w:val="0"/>
                  <w:divBdr>
                    <w:top w:val="none" w:sz="0" w:space="0" w:color="auto"/>
                    <w:left w:val="none" w:sz="0" w:space="0" w:color="auto"/>
                    <w:bottom w:val="none" w:sz="0" w:space="0" w:color="auto"/>
                    <w:right w:val="none" w:sz="0" w:space="0" w:color="auto"/>
                  </w:divBdr>
                  <w:divsChild>
                    <w:div w:id="1644383009">
                      <w:marLeft w:val="0"/>
                      <w:marRight w:val="0"/>
                      <w:marTop w:val="0"/>
                      <w:marBottom w:val="0"/>
                      <w:divBdr>
                        <w:top w:val="none" w:sz="0" w:space="0" w:color="auto"/>
                        <w:left w:val="none" w:sz="0" w:space="0" w:color="auto"/>
                        <w:bottom w:val="none" w:sz="0" w:space="0" w:color="auto"/>
                        <w:right w:val="none" w:sz="0" w:space="0" w:color="auto"/>
                      </w:divBdr>
                      <w:divsChild>
                        <w:div w:id="612514612">
                          <w:marLeft w:val="0"/>
                          <w:marRight w:val="0"/>
                          <w:marTop w:val="0"/>
                          <w:marBottom w:val="0"/>
                          <w:divBdr>
                            <w:top w:val="none" w:sz="0" w:space="0" w:color="auto"/>
                            <w:left w:val="none" w:sz="0" w:space="0" w:color="auto"/>
                            <w:bottom w:val="none" w:sz="0" w:space="0" w:color="auto"/>
                            <w:right w:val="none" w:sz="0" w:space="0" w:color="auto"/>
                          </w:divBdr>
                          <w:divsChild>
                            <w:div w:id="1008871221">
                              <w:marLeft w:val="0"/>
                              <w:marRight w:val="0"/>
                              <w:marTop w:val="0"/>
                              <w:marBottom w:val="0"/>
                              <w:divBdr>
                                <w:top w:val="none" w:sz="0" w:space="0" w:color="auto"/>
                                <w:left w:val="none" w:sz="0" w:space="0" w:color="auto"/>
                                <w:bottom w:val="none" w:sz="0" w:space="0" w:color="auto"/>
                                <w:right w:val="none" w:sz="0" w:space="0" w:color="auto"/>
                              </w:divBdr>
                              <w:divsChild>
                                <w:div w:id="828786481">
                                  <w:marLeft w:val="0"/>
                                  <w:marRight w:val="0"/>
                                  <w:marTop w:val="0"/>
                                  <w:marBottom w:val="0"/>
                                  <w:divBdr>
                                    <w:top w:val="none" w:sz="0" w:space="0" w:color="auto"/>
                                    <w:left w:val="none" w:sz="0" w:space="0" w:color="auto"/>
                                    <w:bottom w:val="none" w:sz="0" w:space="0" w:color="auto"/>
                                    <w:right w:val="none" w:sz="0" w:space="0" w:color="auto"/>
                                  </w:divBdr>
                                  <w:divsChild>
                                    <w:div w:id="518128661">
                                      <w:marLeft w:val="0"/>
                                      <w:marRight w:val="0"/>
                                      <w:marTop w:val="0"/>
                                      <w:marBottom w:val="0"/>
                                      <w:divBdr>
                                        <w:top w:val="none" w:sz="0" w:space="0" w:color="auto"/>
                                        <w:left w:val="none" w:sz="0" w:space="0" w:color="auto"/>
                                        <w:bottom w:val="none" w:sz="0" w:space="0" w:color="auto"/>
                                        <w:right w:val="none" w:sz="0" w:space="0" w:color="auto"/>
                                      </w:divBdr>
                                      <w:divsChild>
                                        <w:div w:id="1103111922">
                                          <w:marLeft w:val="0"/>
                                          <w:marRight w:val="0"/>
                                          <w:marTop w:val="0"/>
                                          <w:marBottom w:val="0"/>
                                          <w:divBdr>
                                            <w:top w:val="none" w:sz="0" w:space="0" w:color="auto"/>
                                            <w:left w:val="none" w:sz="0" w:space="0" w:color="auto"/>
                                            <w:bottom w:val="none" w:sz="0" w:space="0" w:color="auto"/>
                                            <w:right w:val="none" w:sz="0" w:space="0" w:color="auto"/>
                                          </w:divBdr>
                                          <w:divsChild>
                                            <w:div w:id="2030639784">
                                              <w:marLeft w:val="0"/>
                                              <w:marRight w:val="0"/>
                                              <w:marTop w:val="0"/>
                                              <w:marBottom w:val="0"/>
                                              <w:divBdr>
                                                <w:top w:val="none" w:sz="0" w:space="0" w:color="auto"/>
                                                <w:left w:val="none" w:sz="0" w:space="0" w:color="auto"/>
                                                <w:bottom w:val="none" w:sz="0" w:space="0" w:color="auto"/>
                                                <w:right w:val="none" w:sz="0" w:space="0" w:color="auto"/>
                                              </w:divBdr>
                                              <w:divsChild>
                                                <w:div w:id="17550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3932345">
      <w:bodyDiv w:val="1"/>
      <w:marLeft w:val="0"/>
      <w:marRight w:val="0"/>
      <w:marTop w:val="0"/>
      <w:marBottom w:val="0"/>
      <w:divBdr>
        <w:top w:val="none" w:sz="0" w:space="0" w:color="auto"/>
        <w:left w:val="none" w:sz="0" w:space="0" w:color="auto"/>
        <w:bottom w:val="none" w:sz="0" w:space="0" w:color="auto"/>
        <w:right w:val="none" w:sz="0" w:space="0" w:color="auto"/>
      </w:divBdr>
    </w:div>
    <w:div w:id="1228226581">
      <w:bodyDiv w:val="1"/>
      <w:marLeft w:val="0"/>
      <w:marRight w:val="0"/>
      <w:marTop w:val="0"/>
      <w:marBottom w:val="0"/>
      <w:divBdr>
        <w:top w:val="none" w:sz="0" w:space="0" w:color="auto"/>
        <w:left w:val="none" w:sz="0" w:space="0" w:color="auto"/>
        <w:bottom w:val="none" w:sz="0" w:space="0" w:color="auto"/>
        <w:right w:val="none" w:sz="0" w:space="0" w:color="auto"/>
      </w:divBdr>
    </w:div>
    <w:div w:id="1287466366">
      <w:bodyDiv w:val="1"/>
      <w:marLeft w:val="0"/>
      <w:marRight w:val="0"/>
      <w:marTop w:val="0"/>
      <w:marBottom w:val="0"/>
      <w:divBdr>
        <w:top w:val="none" w:sz="0" w:space="0" w:color="auto"/>
        <w:left w:val="none" w:sz="0" w:space="0" w:color="auto"/>
        <w:bottom w:val="none" w:sz="0" w:space="0" w:color="auto"/>
        <w:right w:val="none" w:sz="0" w:space="0" w:color="auto"/>
      </w:divBdr>
    </w:div>
    <w:div w:id="1300068995">
      <w:bodyDiv w:val="1"/>
      <w:marLeft w:val="0"/>
      <w:marRight w:val="0"/>
      <w:marTop w:val="0"/>
      <w:marBottom w:val="0"/>
      <w:divBdr>
        <w:top w:val="none" w:sz="0" w:space="0" w:color="auto"/>
        <w:left w:val="none" w:sz="0" w:space="0" w:color="auto"/>
        <w:bottom w:val="none" w:sz="0" w:space="0" w:color="auto"/>
        <w:right w:val="none" w:sz="0" w:space="0" w:color="auto"/>
      </w:divBdr>
    </w:div>
    <w:div w:id="1438915073">
      <w:bodyDiv w:val="1"/>
      <w:marLeft w:val="0"/>
      <w:marRight w:val="0"/>
      <w:marTop w:val="0"/>
      <w:marBottom w:val="0"/>
      <w:divBdr>
        <w:top w:val="none" w:sz="0" w:space="0" w:color="auto"/>
        <w:left w:val="none" w:sz="0" w:space="0" w:color="auto"/>
        <w:bottom w:val="none" w:sz="0" w:space="0" w:color="auto"/>
        <w:right w:val="none" w:sz="0" w:space="0" w:color="auto"/>
      </w:divBdr>
    </w:div>
    <w:div w:id="1456947452">
      <w:bodyDiv w:val="1"/>
      <w:marLeft w:val="0"/>
      <w:marRight w:val="0"/>
      <w:marTop w:val="0"/>
      <w:marBottom w:val="0"/>
      <w:divBdr>
        <w:top w:val="none" w:sz="0" w:space="0" w:color="auto"/>
        <w:left w:val="none" w:sz="0" w:space="0" w:color="auto"/>
        <w:bottom w:val="none" w:sz="0" w:space="0" w:color="auto"/>
        <w:right w:val="none" w:sz="0" w:space="0" w:color="auto"/>
      </w:divBdr>
    </w:div>
    <w:div w:id="1706323471">
      <w:bodyDiv w:val="1"/>
      <w:marLeft w:val="0"/>
      <w:marRight w:val="0"/>
      <w:marTop w:val="0"/>
      <w:marBottom w:val="0"/>
      <w:divBdr>
        <w:top w:val="none" w:sz="0" w:space="0" w:color="auto"/>
        <w:left w:val="none" w:sz="0" w:space="0" w:color="auto"/>
        <w:bottom w:val="none" w:sz="0" w:space="0" w:color="auto"/>
        <w:right w:val="none" w:sz="0" w:space="0" w:color="auto"/>
      </w:divBdr>
    </w:div>
    <w:div w:id="1773627893">
      <w:bodyDiv w:val="1"/>
      <w:marLeft w:val="0"/>
      <w:marRight w:val="0"/>
      <w:marTop w:val="0"/>
      <w:marBottom w:val="0"/>
      <w:divBdr>
        <w:top w:val="none" w:sz="0" w:space="0" w:color="auto"/>
        <w:left w:val="none" w:sz="0" w:space="0" w:color="auto"/>
        <w:bottom w:val="none" w:sz="0" w:space="0" w:color="auto"/>
        <w:right w:val="none" w:sz="0" w:space="0" w:color="auto"/>
      </w:divBdr>
    </w:div>
    <w:div w:id="1786726578">
      <w:bodyDiv w:val="1"/>
      <w:marLeft w:val="0"/>
      <w:marRight w:val="0"/>
      <w:marTop w:val="0"/>
      <w:marBottom w:val="0"/>
      <w:divBdr>
        <w:top w:val="none" w:sz="0" w:space="0" w:color="auto"/>
        <w:left w:val="none" w:sz="0" w:space="0" w:color="auto"/>
        <w:bottom w:val="none" w:sz="0" w:space="0" w:color="auto"/>
        <w:right w:val="none" w:sz="0" w:space="0" w:color="auto"/>
      </w:divBdr>
      <w:divsChild>
        <w:div w:id="59715149">
          <w:marLeft w:val="0"/>
          <w:marRight w:val="0"/>
          <w:marTop w:val="0"/>
          <w:marBottom w:val="0"/>
          <w:divBdr>
            <w:top w:val="none" w:sz="0" w:space="0" w:color="auto"/>
            <w:left w:val="none" w:sz="0" w:space="0" w:color="auto"/>
            <w:bottom w:val="none" w:sz="0" w:space="0" w:color="auto"/>
            <w:right w:val="none" w:sz="0" w:space="0" w:color="auto"/>
          </w:divBdr>
          <w:divsChild>
            <w:div w:id="1351569030">
              <w:marLeft w:val="0"/>
              <w:marRight w:val="0"/>
              <w:marTop w:val="0"/>
              <w:marBottom w:val="0"/>
              <w:divBdr>
                <w:top w:val="none" w:sz="0" w:space="0" w:color="auto"/>
                <w:left w:val="none" w:sz="0" w:space="0" w:color="auto"/>
                <w:bottom w:val="none" w:sz="0" w:space="0" w:color="auto"/>
                <w:right w:val="none" w:sz="0" w:space="0" w:color="auto"/>
              </w:divBdr>
              <w:divsChild>
                <w:div w:id="1313563120">
                  <w:marLeft w:val="0"/>
                  <w:marRight w:val="0"/>
                  <w:marTop w:val="0"/>
                  <w:marBottom w:val="0"/>
                  <w:divBdr>
                    <w:top w:val="none" w:sz="0" w:space="0" w:color="auto"/>
                    <w:left w:val="none" w:sz="0" w:space="0" w:color="auto"/>
                    <w:bottom w:val="none" w:sz="0" w:space="0" w:color="auto"/>
                    <w:right w:val="none" w:sz="0" w:space="0" w:color="auto"/>
                  </w:divBdr>
                  <w:divsChild>
                    <w:div w:id="1355839945">
                      <w:marLeft w:val="0"/>
                      <w:marRight w:val="0"/>
                      <w:marTop w:val="0"/>
                      <w:marBottom w:val="0"/>
                      <w:divBdr>
                        <w:top w:val="none" w:sz="0" w:space="0" w:color="auto"/>
                        <w:left w:val="none" w:sz="0" w:space="0" w:color="auto"/>
                        <w:bottom w:val="none" w:sz="0" w:space="0" w:color="auto"/>
                        <w:right w:val="none" w:sz="0" w:space="0" w:color="auto"/>
                      </w:divBdr>
                      <w:divsChild>
                        <w:div w:id="515273548">
                          <w:marLeft w:val="0"/>
                          <w:marRight w:val="0"/>
                          <w:marTop w:val="0"/>
                          <w:marBottom w:val="0"/>
                          <w:divBdr>
                            <w:top w:val="none" w:sz="0" w:space="0" w:color="auto"/>
                            <w:left w:val="none" w:sz="0" w:space="0" w:color="auto"/>
                            <w:bottom w:val="none" w:sz="0" w:space="0" w:color="auto"/>
                            <w:right w:val="none" w:sz="0" w:space="0" w:color="auto"/>
                          </w:divBdr>
                          <w:divsChild>
                            <w:div w:id="959920046">
                              <w:marLeft w:val="0"/>
                              <w:marRight w:val="0"/>
                              <w:marTop w:val="0"/>
                              <w:marBottom w:val="0"/>
                              <w:divBdr>
                                <w:top w:val="none" w:sz="0" w:space="0" w:color="auto"/>
                                <w:left w:val="none" w:sz="0" w:space="0" w:color="auto"/>
                                <w:bottom w:val="none" w:sz="0" w:space="0" w:color="auto"/>
                                <w:right w:val="none" w:sz="0" w:space="0" w:color="auto"/>
                              </w:divBdr>
                              <w:divsChild>
                                <w:div w:id="1732578790">
                                  <w:marLeft w:val="0"/>
                                  <w:marRight w:val="0"/>
                                  <w:marTop w:val="0"/>
                                  <w:marBottom w:val="0"/>
                                  <w:divBdr>
                                    <w:top w:val="none" w:sz="0" w:space="0" w:color="auto"/>
                                    <w:left w:val="none" w:sz="0" w:space="0" w:color="auto"/>
                                    <w:bottom w:val="none" w:sz="0" w:space="0" w:color="auto"/>
                                    <w:right w:val="none" w:sz="0" w:space="0" w:color="auto"/>
                                  </w:divBdr>
                                  <w:divsChild>
                                    <w:div w:id="41364499">
                                      <w:marLeft w:val="0"/>
                                      <w:marRight w:val="0"/>
                                      <w:marTop w:val="0"/>
                                      <w:marBottom w:val="0"/>
                                      <w:divBdr>
                                        <w:top w:val="none" w:sz="0" w:space="0" w:color="auto"/>
                                        <w:left w:val="none" w:sz="0" w:space="0" w:color="auto"/>
                                        <w:bottom w:val="none" w:sz="0" w:space="0" w:color="auto"/>
                                        <w:right w:val="none" w:sz="0" w:space="0" w:color="auto"/>
                                      </w:divBdr>
                                      <w:divsChild>
                                        <w:div w:id="1592350653">
                                          <w:marLeft w:val="0"/>
                                          <w:marRight w:val="0"/>
                                          <w:marTop w:val="0"/>
                                          <w:marBottom w:val="0"/>
                                          <w:divBdr>
                                            <w:top w:val="none" w:sz="0" w:space="0" w:color="auto"/>
                                            <w:left w:val="none" w:sz="0" w:space="0" w:color="auto"/>
                                            <w:bottom w:val="none" w:sz="0" w:space="0" w:color="auto"/>
                                            <w:right w:val="none" w:sz="0" w:space="0" w:color="auto"/>
                                          </w:divBdr>
                                          <w:divsChild>
                                            <w:div w:id="1524973235">
                                              <w:marLeft w:val="0"/>
                                              <w:marRight w:val="0"/>
                                              <w:marTop w:val="0"/>
                                              <w:marBottom w:val="0"/>
                                              <w:divBdr>
                                                <w:top w:val="none" w:sz="0" w:space="0" w:color="auto"/>
                                                <w:left w:val="none" w:sz="0" w:space="0" w:color="auto"/>
                                                <w:bottom w:val="none" w:sz="0" w:space="0" w:color="auto"/>
                                                <w:right w:val="none" w:sz="0" w:space="0" w:color="auto"/>
                                              </w:divBdr>
                                              <w:divsChild>
                                                <w:div w:id="863981939">
                                                  <w:marLeft w:val="0"/>
                                                  <w:marRight w:val="0"/>
                                                  <w:marTop w:val="0"/>
                                                  <w:marBottom w:val="0"/>
                                                  <w:divBdr>
                                                    <w:top w:val="none" w:sz="0" w:space="0" w:color="auto"/>
                                                    <w:left w:val="none" w:sz="0" w:space="0" w:color="auto"/>
                                                    <w:bottom w:val="none" w:sz="0" w:space="0" w:color="auto"/>
                                                    <w:right w:val="none" w:sz="0" w:space="0" w:color="auto"/>
                                                  </w:divBdr>
                                                  <w:divsChild>
                                                    <w:div w:id="294338742">
                                                      <w:marLeft w:val="0"/>
                                                      <w:marRight w:val="0"/>
                                                      <w:marTop w:val="0"/>
                                                      <w:marBottom w:val="0"/>
                                                      <w:divBdr>
                                                        <w:top w:val="none" w:sz="0" w:space="0" w:color="auto"/>
                                                        <w:left w:val="none" w:sz="0" w:space="0" w:color="auto"/>
                                                        <w:bottom w:val="none" w:sz="0" w:space="0" w:color="auto"/>
                                                        <w:right w:val="none" w:sz="0" w:space="0" w:color="auto"/>
                                                      </w:divBdr>
                                                      <w:divsChild>
                                                        <w:div w:id="14594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5250">
                                              <w:marLeft w:val="0"/>
                                              <w:marRight w:val="0"/>
                                              <w:marTop w:val="0"/>
                                              <w:marBottom w:val="0"/>
                                              <w:divBdr>
                                                <w:top w:val="none" w:sz="0" w:space="0" w:color="auto"/>
                                                <w:left w:val="none" w:sz="0" w:space="0" w:color="auto"/>
                                                <w:bottom w:val="none" w:sz="0" w:space="0" w:color="auto"/>
                                                <w:right w:val="none" w:sz="0" w:space="0" w:color="auto"/>
                                              </w:divBdr>
                                              <w:divsChild>
                                                <w:div w:id="301694448">
                                                  <w:marLeft w:val="0"/>
                                                  <w:marRight w:val="0"/>
                                                  <w:marTop w:val="0"/>
                                                  <w:marBottom w:val="0"/>
                                                  <w:divBdr>
                                                    <w:top w:val="none" w:sz="0" w:space="0" w:color="auto"/>
                                                    <w:left w:val="none" w:sz="0" w:space="0" w:color="auto"/>
                                                    <w:bottom w:val="none" w:sz="0" w:space="0" w:color="auto"/>
                                                    <w:right w:val="none" w:sz="0" w:space="0" w:color="auto"/>
                                                  </w:divBdr>
                                                  <w:divsChild>
                                                    <w:div w:id="615449907">
                                                      <w:marLeft w:val="0"/>
                                                      <w:marRight w:val="0"/>
                                                      <w:marTop w:val="0"/>
                                                      <w:marBottom w:val="0"/>
                                                      <w:divBdr>
                                                        <w:top w:val="none" w:sz="0" w:space="0" w:color="auto"/>
                                                        <w:left w:val="none" w:sz="0" w:space="0" w:color="auto"/>
                                                        <w:bottom w:val="none" w:sz="0" w:space="0" w:color="auto"/>
                                                        <w:right w:val="none" w:sz="0" w:space="0" w:color="auto"/>
                                                      </w:divBdr>
                                                      <w:divsChild>
                                                        <w:div w:id="19636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0099803">
          <w:marLeft w:val="0"/>
          <w:marRight w:val="0"/>
          <w:marTop w:val="0"/>
          <w:marBottom w:val="0"/>
          <w:divBdr>
            <w:top w:val="none" w:sz="0" w:space="0" w:color="auto"/>
            <w:left w:val="none" w:sz="0" w:space="0" w:color="auto"/>
            <w:bottom w:val="none" w:sz="0" w:space="0" w:color="auto"/>
            <w:right w:val="none" w:sz="0" w:space="0" w:color="auto"/>
          </w:divBdr>
          <w:divsChild>
            <w:div w:id="247689286">
              <w:marLeft w:val="0"/>
              <w:marRight w:val="0"/>
              <w:marTop w:val="0"/>
              <w:marBottom w:val="0"/>
              <w:divBdr>
                <w:top w:val="none" w:sz="0" w:space="0" w:color="auto"/>
                <w:left w:val="none" w:sz="0" w:space="0" w:color="auto"/>
                <w:bottom w:val="none" w:sz="0" w:space="0" w:color="auto"/>
                <w:right w:val="none" w:sz="0" w:space="0" w:color="auto"/>
              </w:divBdr>
              <w:divsChild>
                <w:div w:id="644312666">
                  <w:marLeft w:val="0"/>
                  <w:marRight w:val="0"/>
                  <w:marTop w:val="0"/>
                  <w:marBottom w:val="0"/>
                  <w:divBdr>
                    <w:top w:val="none" w:sz="0" w:space="0" w:color="auto"/>
                    <w:left w:val="none" w:sz="0" w:space="0" w:color="auto"/>
                    <w:bottom w:val="none" w:sz="0" w:space="0" w:color="auto"/>
                    <w:right w:val="none" w:sz="0" w:space="0" w:color="auto"/>
                  </w:divBdr>
                  <w:divsChild>
                    <w:div w:id="1869294556">
                      <w:marLeft w:val="0"/>
                      <w:marRight w:val="0"/>
                      <w:marTop w:val="0"/>
                      <w:marBottom w:val="0"/>
                      <w:divBdr>
                        <w:top w:val="none" w:sz="0" w:space="0" w:color="auto"/>
                        <w:left w:val="none" w:sz="0" w:space="0" w:color="auto"/>
                        <w:bottom w:val="none" w:sz="0" w:space="0" w:color="auto"/>
                        <w:right w:val="none" w:sz="0" w:space="0" w:color="auto"/>
                      </w:divBdr>
                      <w:divsChild>
                        <w:div w:id="118646217">
                          <w:marLeft w:val="0"/>
                          <w:marRight w:val="0"/>
                          <w:marTop w:val="0"/>
                          <w:marBottom w:val="0"/>
                          <w:divBdr>
                            <w:top w:val="none" w:sz="0" w:space="0" w:color="auto"/>
                            <w:left w:val="none" w:sz="0" w:space="0" w:color="auto"/>
                            <w:bottom w:val="none" w:sz="0" w:space="0" w:color="auto"/>
                            <w:right w:val="none" w:sz="0" w:space="0" w:color="auto"/>
                          </w:divBdr>
                          <w:divsChild>
                            <w:div w:id="580796420">
                              <w:marLeft w:val="0"/>
                              <w:marRight w:val="0"/>
                              <w:marTop w:val="0"/>
                              <w:marBottom w:val="0"/>
                              <w:divBdr>
                                <w:top w:val="none" w:sz="0" w:space="0" w:color="auto"/>
                                <w:left w:val="none" w:sz="0" w:space="0" w:color="auto"/>
                                <w:bottom w:val="none" w:sz="0" w:space="0" w:color="auto"/>
                                <w:right w:val="none" w:sz="0" w:space="0" w:color="auto"/>
                              </w:divBdr>
                              <w:divsChild>
                                <w:div w:id="1891765473">
                                  <w:marLeft w:val="0"/>
                                  <w:marRight w:val="0"/>
                                  <w:marTop w:val="0"/>
                                  <w:marBottom w:val="0"/>
                                  <w:divBdr>
                                    <w:top w:val="none" w:sz="0" w:space="0" w:color="auto"/>
                                    <w:left w:val="none" w:sz="0" w:space="0" w:color="auto"/>
                                    <w:bottom w:val="none" w:sz="0" w:space="0" w:color="auto"/>
                                    <w:right w:val="none" w:sz="0" w:space="0" w:color="auto"/>
                                  </w:divBdr>
                                  <w:divsChild>
                                    <w:div w:id="396829958">
                                      <w:marLeft w:val="0"/>
                                      <w:marRight w:val="0"/>
                                      <w:marTop w:val="0"/>
                                      <w:marBottom w:val="0"/>
                                      <w:divBdr>
                                        <w:top w:val="none" w:sz="0" w:space="0" w:color="auto"/>
                                        <w:left w:val="none" w:sz="0" w:space="0" w:color="auto"/>
                                        <w:bottom w:val="none" w:sz="0" w:space="0" w:color="auto"/>
                                        <w:right w:val="none" w:sz="0" w:space="0" w:color="auto"/>
                                      </w:divBdr>
                                      <w:divsChild>
                                        <w:div w:id="1977878365">
                                          <w:marLeft w:val="0"/>
                                          <w:marRight w:val="0"/>
                                          <w:marTop w:val="0"/>
                                          <w:marBottom w:val="0"/>
                                          <w:divBdr>
                                            <w:top w:val="none" w:sz="0" w:space="0" w:color="auto"/>
                                            <w:left w:val="none" w:sz="0" w:space="0" w:color="auto"/>
                                            <w:bottom w:val="none" w:sz="0" w:space="0" w:color="auto"/>
                                            <w:right w:val="none" w:sz="0" w:space="0" w:color="auto"/>
                                          </w:divBdr>
                                          <w:divsChild>
                                            <w:div w:id="950940545">
                                              <w:marLeft w:val="0"/>
                                              <w:marRight w:val="0"/>
                                              <w:marTop w:val="0"/>
                                              <w:marBottom w:val="0"/>
                                              <w:divBdr>
                                                <w:top w:val="none" w:sz="0" w:space="0" w:color="auto"/>
                                                <w:left w:val="none" w:sz="0" w:space="0" w:color="auto"/>
                                                <w:bottom w:val="none" w:sz="0" w:space="0" w:color="auto"/>
                                                <w:right w:val="none" w:sz="0" w:space="0" w:color="auto"/>
                                              </w:divBdr>
                                              <w:divsChild>
                                                <w:div w:id="12039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5718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ijamurhe/Big-Data-Analytics-Project.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www.mdpi.com/2504-2289/6/3/98"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rchive.ics.uci.edu/dataset/857/risk+factor+prediction+of+chronic+kidney+disea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24432/C5WP6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B5R+71GQIpf8qG+ycXFuNWFRg==">CgMxLjAyDmguOGJ6eXc4M3ozamt4Mg5oLjg1Zm9qZDc0dDI0bzIOaC5lem1udWp6Y3lyNDUyDmgud3VhMzJndWdqem9lOAByITFuTzIzSUlrdmFvX1NhS3owTWZ6YUEwSTVoSExlV1pvQQ==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25</Pages>
  <Words>4162</Words>
  <Characters>23728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Kshitija Murhe</cp:lastModifiedBy>
  <cp:revision>74</cp:revision>
  <dcterms:created xsi:type="dcterms:W3CDTF">2024-12-03T23:51:00Z</dcterms:created>
  <dcterms:modified xsi:type="dcterms:W3CDTF">2024-12-04T03:35:00Z</dcterms:modified>
</cp:coreProperties>
</file>