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C1CB" w14:textId="77777777" w:rsidR="001B3463" w:rsidRPr="001B3463" w:rsidRDefault="001B3463" w:rsidP="001B3463">
      <w:pPr>
        <w:spacing w:before="100" w:beforeAutospacing="1" w:after="100" w:afterAutospacing="1" w:line="240" w:lineRule="auto"/>
        <w:outlineLvl w:val="0"/>
        <w:rPr>
          <w:rFonts w:ascii="Times New Roman" w:eastAsia="Times New Roman" w:hAnsi="Times New Roman" w:cs="Times New Roman"/>
          <w:b/>
          <w:bCs/>
          <w:kern w:val="36"/>
          <w:sz w:val="48"/>
          <w:szCs w:val="48"/>
          <w:lang w:val="en-NL" w:eastAsia="en-GB"/>
          <w14:ligatures w14:val="none"/>
        </w:rPr>
      </w:pPr>
      <w:r w:rsidRPr="001B3463">
        <w:rPr>
          <w:rFonts w:ascii="Times New Roman" w:eastAsia="Times New Roman" w:hAnsi="Times New Roman" w:cs="Times New Roman"/>
          <w:b/>
          <w:bCs/>
          <w:kern w:val="36"/>
          <w:sz w:val="48"/>
          <w:szCs w:val="48"/>
          <w:lang w:val="en-NL" w:eastAsia="en-GB"/>
          <w14:ligatures w14:val="none"/>
        </w:rPr>
        <w:t>Handbook Page</w:t>
      </w:r>
    </w:p>
    <w:p w14:paraId="483C77B7"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Trust and AI Safety</w:t>
      </w:r>
    </w:p>
    <w:p w14:paraId="52C981B1"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i/>
          <w:iCs/>
          <w:kern w:val="0"/>
          <w:sz w:val="22"/>
          <w:szCs w:val="22"/>
          <w:lang w:val="en-NL" w:eastAsia="en-GB"/>
          <w14:ligatures w14:val="none"/>
        </w:rPr>
        <w:t>Can you trust AI with your data, its answers, and your people?</w:t>
      </w:r>
    </w:p>
    <w:p w14:paraId="60386337" w14:textId="77777777" w:rsidR="001B3463" w:rsidRPr="001B3463" w:rsidRDefault="001B3463" w:rsidP="001B3463">
      <w:pPr>
        <w:spacing w:before="100" w:beforeAutospacing="1" w:after="100" w:afterAutospacing="1" w:line="240" w:lineRule="auto"/>
        <w:outlineLvl w:val="1"/>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Research question</w:t>
      </w:r>
    </w:p>
    <w:p w14:paraId="6E43157C"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When a technical SME uses AI, what data should leave the company, when should AI only advise rather than act, and what should employees disclose about their AI use?</w:t>
      </w:r>
    </w:p>
    <w:p w14:paraId="15B1579F" w14:textId="77777777" w:rsidR="001B3463" w:rsidRPr="001B3463" w:rsidRDefault="001B3463" w:rsidP="001B3463">
      <w:pPr>
        <w:spacing w:before="100" w:beforeAutospacing="1" w:after="100" w:afterAutospacing="1" w:line="240" w:lineRule="auto"/>
        <w:outlineLvl w:val="1"/>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Why this matters</w:t>
      </w:r>
    </w:p>
    <w:p w14:paraId="4F7B2FE0"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AI can process company information, generate answers and influence employee decisions. Trust therefore depends on more than whether an AI answer appears correct. A company also needs to understand what data is processed, what the AI is allowed to do and whether employees understand its limitations.</w:t>
      </w:r>
    </w:p>
    <w:p w14:paraId="43E8784B"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 xml:space="preserve">NIST identifies characteristics of trustworthy AI including validity and reliability, safety, security and resilience, accountability and transparency, explainability, privacy and fairness. </w:t>
      </w:r>
      <w:r w:rsidRPr="001B3463">
        <w:rPr>
          <w:rFonts w:ascii="Times New Roman" w:eastAsia="Times New Roman" w:hAnsi="Times New Roman" w:cs="Times New Roman"/>
          <w:b/>
          <w:bCs/>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NIST, 2023 — a US government standards organisation that developed the AI Risk Management Framework to help organisations manage AI risks.)</w:t>
      </w:r>
    </w:p>
    <w:p w14:paraId="485BBFDE" w14:textId="77777777" w:rsidR="001B3463" w:rsidRPr="001B3463" w:rsidRDefault="001B3463" w:rsidP="001B3463">
      <w:pPr>
        <w:spacing w:before="100" w:beforeAutospacing="1" w:after="100" w:afterAutospacing="1" w:line="240" w:lineRule="auto"/>
        <w:outlineLvl w:val="1"/>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Three questions before you trust AI</w:t>
      </w:r>
    </w:p>
    <w:p w14:paraId="02DC93B3" w14:textId="77777777" w:rsidR="001B3463" w:rsidRPr="001B3463" w:rsidRDefault="001B3463" w:rsidP="001B3463">
      <w:pPr>
        <w:spacing w:before="100" w:beforeAutospacing="1" w:after="100" w:afterAutospacing="1" w:line="240" w:lineRule="auto"/>
        <w:outlineLvl w:val="2"/>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1. What should leave the building?</w:t>
      </w:r>
    </w:p>
    <w:p w14:paraId="631AEAA7"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Do not assume that information entered into an AI system stays inside the company. The European Data Protection Board has specifically examined data-protection issues related to AI models, including the processing of personal data when developing and using AI models. (EDPB, 2024 — the EU body responsible for ensuring consistent application of EU data-protection rules.)</w:t>
      </w:r>
    </w:p>
    <w:p w14:paraId="1AA90474"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Before employees enter company information into an AI tool, check:</w:t>
      </w:r>
    </w:p>
    <w:p w14:paraId="611CA351" w14:textId="77777777" w:rsidR="001B3463" w:rsidRPr="001B3463" w:rsidRDefault="001B3463" w:rsidP="001B3463">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What type of data is being entered?</w:t>
      </w:r>
    </w:p>
    <w:p w14:paraId="22B237B7" w14:textId="77777777" w:rsidR="001B3463" w:rsidRPr="001B3463" w:rsidRDefault="001B3463" w:rsidP="001B3463">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Where is the data processed and stored?</w:t>
      </w:r>
    </w:p>
    <w:p w14:paraId="2A10206D" w14:textId="77777777" w:rsidR="001B3463" w:rsidRPr="001B3463" w:rsidRDefault="001B3463" w:rsidP="001B3463">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Who can access it?</w:t>
      </w:r>
    </w:p>
    <w:p w14:paraId="47B8D13C" w14:textId="77777777" w:rsidR="001B3463" w:rsidRPr="001B3463" w:rsidRDefault="001B3463" w:rsidP="001B3463">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What does the provider do with the data?</w:t>
      </w:r>
    </w:p>
    <w:p w14:paraId="183FCA42"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Team recommendation:</w:t>
      </w:r>
      <w:r w:rsidRPr="001B3463">
        <w:rPr>
          <w:rFonts w:ascii="Times New Roman" w:eastAsia="Times New Roman" w:hAnsi="Times New Roman" w:cs="Times New Roman"/>
          <w:kern w:val="0"/>
          <w:sz w:val="22"/>
          <w:szCs w:val="22"/>
          <w:lang w:val="en-NL" w:eastAsia="en-GB"/>
          <w14:ligatures w14:val="none"/>
        </w:rPr>
        <w:t xml:space="preserve"> public information can be used with an approved external AI tool, while confidential company information and personal data should only be processed when the company has explicitly approved the tool and its data-handling arrangements.</w:t>
      </w:r>
    </w:p>
    <w:p w14:paraId="623F092F"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A company could also consider a privately hosted or locally deployed model when greater control over data is required. However, this does not remove responsibility for security, maintenance, infrastructure and model management.</w:t>
      </w:r>
    </w:p>
    <w:p w14:paraId="27504DA8" w14:textId="29A82BA9" w:rsidR="001B3463" w:rsidRPr="001B3463" w:rsidRDefault="001B3463" w:rsidP="001B3463">
      <w:pPr>
        <w:spacing w:before="100" w:beforeAutospacing="1" w:after="100" w:afterAutospacing="1" w:line="240" w:lineRule="auto"/>
        <w:outlineLvl w:val="2"/>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2. When should AI act and when should it advise?</w:t>
      </w:r>
    </w:p>
    <w:p w14:paraId="4EBFE9FE"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AI output should normally be treated as a recommendation that requires human judgement, rather than an automatic decision.</w:t>
      </w:r>
    </w:p>
    <w:p w14:paraId="33808573"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lastRenderedPageBreak/>
        <w:t>For high-risk AI systems covered by the EU AI Act, Article 14 requires effective human oversight. Human overseers must be able to understand the system's capabilities and limitations, monitor its operation and intervene when necessary. (Regulation (EU) 2024/1689, Article 14 — primary EU legislation establishing harmonised rules for AI.)</w:t>
      </w:r>
    </w:p>
    <w:p w14:paraId="648C4DE3"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For an SME, this supports a practical distinction:</w:t>
      </w:r>
    </w:p>
    <w:p w14:paraId="7594F7BF"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AI may:</w:t>
      </w:r>
      <w:r w:rsidRPr="001B3463">
        <w:rPr>
          <w:rFonts w:ascii="Times New Roman" w:eastAsia="Times New Roman" w:hAnsi="Times New Roman" w:cs="Times New Roman"/>
          <w:kern w:val="0"/>
          <w:sz w:val="22"/>
          <w:szCs w:val="22"/>
          <w:lang w:val="en-NL" w:eastAsia="en-GB"/>
          <w14:ligatures w14:val="none"/>
        </w:rPr>
        <w:t xml:space="preserve"> draft, summarise, classify, analyse and recommend.</w:t>
      </w:r>
    </w:p>
    <w:p w14:paraId="6EF14502"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People should:</w:t>
      </w:r>
      <w:r w:rsidRPr="001B3463">
        <w:rPr>
          <w:rFonts w:ascii="Times New Roman" w:eastAsia="Times New Roman" w:hAnsi="Times New Roman" w:cs="Times New Roman"/>
          <w:kern w:val="0"/>
          <w:sz w:val="22"/>
          <w:szCs w:val="22"/>
          <w:lang w:val="en-NL" w:eastAsia="en-GB"/>
          <w14:ligatures w14:val="none"/>
        </w:rPr>
        <w:t xml:space="preserve"> check important outputs and retain control over decisions affecting customers, employees, safety or significant business interests.</w:t>
      </w:r>
    </w:p>
    <w:p w14:paraId="38F149D9"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The exact level of human control should depend on the risk and context of the AI application rather than treating every AI tool identically.</w:t>
      </w:r>
    </w:p>
    <w:p w14:paraId="1BAAE7DF" w14:textId="77777777" w:rsidR="001B3463" w:rsidRPr="001B3463" w:rsidRDefault="001B3463" w:rsidP="001B3463">
      <w:pPr>
        <w:spacing w:before="100" w:beforeAutospacing="1" w:after="100" w:afterAutospacing="1" w:line="240" w:lineRule="auto"/>
        <w:outlineLvl w:val="2"/>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3. What happens when employees use AI without saying so?</w:t>
      </w:r>
    </w:p>
    <w:p w14:paraId="068E07EB"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If employees use AI without disclosing it, colleagues may not know which information was generated by AI, which information was checked and where human judgement was applied.</w:t>
      </w:r>
    </w:p>
    <w:p w14:paraId="11D274CD"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The EU AI Act requires providers and deployers to take measures to promote AI literacy among people dealing with AI systems on their behalf, taking account of their knowledge, experience, education and training. (Regulation (EU) 2024/1689, Article 4 — primary EU legislation.)</w:t>
      </w:r>
    </w:p>
    <w:p w14:paraId="51D79950"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This does not mean that the EU AI Act automatically requires employees to disclose every use of AI.</w:t>
      </w:r>
    </w:p>
    <w:p w14:paraId="57217EC8"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Team recommendation:</w:t>
      </w:r>
      <w:r w:rsidRPr="001B3463">
        <w:rPr>
          <w:rFonts w:ascii="Times New Roman" w:eastAsia="Times New Roman" w:hAnsi="Times New Roman" w:cs="Times New Roman"/>
          <w:kern w:val="0"/>
          <w:sz w:val="22"/>
          <w:szCs w:val="22"/>
          <w:lang w:val="en-NL" w:eastAsia="en-GB"/>
          <w14:ligatures w14:val="none"/>
        </w:rPr>
        <w:t xml:space="preserve"> employees should disclose material AI assistance in important work when colleagues need to know in order to verify the result. Employees should remain responsible for checking important outputs.</w:t>
      </w:r>
    </w:p>
    <w:p w14:paraId="3B09AE00" w14:textId="5D7C314A" w:rsidR="001B3463" w:rsidRPr="001B3463" w:rsidRDefault="001B3463" w:rsidP="001B3463">
      <w:pPr>
        <w:spacing w:before="100" w:beforeAutospacing="1" w:after="100" w:afterAutospacing="1" w:line="240" w:lineRule="auto"/>
        <w:outlineLvl w:val="1"/>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Checklist before using AI with company work</w:t>
      </w:r>
    </w:p>
    <w:p w14:paraId="7D650CB0"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Is the information public, internal, confidential or personal?</w:t>
      </w:r>
    </w:p>
    <w:p w14:paraId="28A4C236"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Where will the information be processed and stored?</w:t>
      </w:r>
    </w:p>
    <w:p w14:paraId="53BB5846"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Is this AI tool approved for this type of data?</w:t>
      </w:r>
    </w:p>
    <w:p w14:paraId="55365A48"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Who can access the information after it is entered?</w:t>
      </w:r>
    </w:p>
    <w:p w14:paraId="213268BB"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Should AI only recommend, or is it authorised to perform an action?</w:t>
      </w:r>
    </w:p>
    <w:p w14:paraId="25E888FB"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Who checks the output before it affects a customer, employee, safety or important business decision?</w:t>
      </w:r>
    </w:p>
    <w:p w14:paraId="64DBBDC1"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Do employees using the tool understand its limitations and risks?</w:t>
      </w:r>
    </w:p>
    <w:p w14:paraId="5D0B7445"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Segoe UI Symbol" w:eastAsia="Times New Roman" w:hAnsi="Segoe UI Symbol" w:cs="Segoe UI Symbol"/>
          <w:kern w:val="0"/>
          <w:sz w:val="22"/>
          <w:szCs w:val="22"/>
          <w:lang w:val="en-NL" w:eastAsia="en-GB"/>
          <w14:ligatures w14:val="none"/>
        </w:rPr>
        <w:t>☐</w:t>
      </w:r>
      <w:r w:rsidRPr="001B3463">
        <w:rPr>
          <w:rFonts w:ascii="Times New Roman" w:eastAsia="Times New Roman" w:hAnsi="Times New Roman" w:cs="Times New Roman"/>
          <w:kern w:val="0"/>
          <w:sz w:val="22"/>
          <w:szCs w:val="22"/>
          <w:lang w:val="en-NL" w:eastAsia="en-GB"/>
          <w14:ligatures w14:val="none"/>
        </w:rPr>
        <w:t xml:space="preserve"> Has material AI assistance been disclosed where colleagues need to verify the work?</w:t>
      </w:r>
    </w:p>
    <w:p w14:paraId="1B786F22" w14:textId="77777777" w:rsidR="001B3463" w:rsidRPr="001B3463" w:rsidRDefault="001B3463" w:rsidP="001B3463">
      <w:pPr>
        <w:spacing w:before="100" w:beforeAutospacing="1" w:after="100" w:afterAutospacing="1" w:line="240" w:lineRule="auto"/>
        <w:outlineLvl w:val="1"/>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One thing to do this week</w:t>
      </w:r>
    </w:p>
    <w:p w14:paraId="764C2CB0"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lastRenderedPageBreak/>
        <w:t>Create a simple AI data and responsibility rule for employees:</w:t>
      </w:r>
    </w:p>
    <w:p w14:paraId="635B44C3"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Public information:</w:t>
      </w:r>
      <w:r w:rsidRPr="001B3463">
        <w:rPr>
          <w:rFonts w:ascii="Times New Roman" w:eastAsia="Times New Roman" w:hAnsi="Times New Roman" w:cs="Times New Roman"/>
          <w:kern w:val="0"/>
          <w:sz w:val="22"/>
          <w:szCs w:val="22"/>
          <w:lang w:val="en-NL" w:eastAsia="en-GB"/>
          <w14:ligatures w14:val="none"/>
        </w:rPr>
        <w:t xml:space="preserve"> may be entered into approved external AI tools.</w:t>
      </w:r>
    </w:p>
    <w:p w14:paraId="3F69CB2D"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Internal information:</w:t>
      </w:r>
      <w:r w:rsidRPr="001B3463">
        <w:rPr>
          <w:rFonts w:ascii="Times New Roman" w:eastAsia="Times New Roman" w:hAnsi="Times New Roman" w:cs="Times New Roman"/>
          <w:kern w:val="0"/>
          <w:sz w:val="22"/>
          <w:szCs w:val="22"/>
          <w:lang w:val="en-NL" w:eastAsia="en-GB"/>
          <w14:ligatures w14:val="none"/>
        </w:rPr>
        <w:t xml:space="preserve"> only use with approved tools and business controls.</w:t>
      </w:r>
    </w:p>
    <w:p w14:paraId="58A44B1F"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Confidential or personal information:</w:t>
      </w:r>
      <w:r w:rsidRPr="001B3463">
        <w:rPr>
          <w:rFonts w:ascii="Times New Roman" w:eastAsia="Times New Roman" w:hAnsi="Times New Roman" w:cs="Times New Roman"/>
          <w:kern w:val="0"/>
          <w:sz w:val="22"/>
          <w:szCs w:val="22"/>
          <w:lang w:val="en-NL" w:eastAsia="en-GB"/>
          <w14:ligatures w14:val="none"/>
        </w:rPr>
        <w:t xml:space="preserve"> keep within approved company systems unless the company has explicitly approved external processing.</w:t>
      </w:r>
    </w:p>
    <w:p w14:paraId="31E2D2EF" w14:textId="27C9EF54"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kern w:val="0"/>
          <w:sz w:val="22"/>
          <w:szCs w:val="22"/>
          <w:lang w:val="en-NL" w:eastAsia="en-GB"/>
          <w14:ligatures w14:val="none"/>
        </w:rPr>
        <w:t>Then define which AI activities require human approval. For example, drafting and summarising can normally remain advisory, while decisions affecting people, customers, safety or significant business interests require human revie</w:t>
      </w:r>
      <w:r>
        <w:rPr>
          <w:rFonts w:ascii="Times New Roman" w:eastAsia="Times New Roman" w:hAnsi="Times New Roman" w:cs="Times New Roman"/>
          <w:kern w:val="0"/>
          <w:sz w:val="22"/>
          <w:szCs w:val="22"/>
          <w:lang w:val="en-NL" w:eastAsia="en-GB"/>
          <w14:ligatures w14:val="none"/>
        </w:rPr>
        <w:t>w.</w:t>
      </w:r>
    </w:p>
    <w:p w14:paraId="65C2D92A" w14:textId="77777777" w:rsidR="001B3463" w:rsidRPr="001B3463" w:rsidRDefault="001B3463" w:rsidP="001B3463">
      <w:pPr>
        <w:spacing w:before="100" w:beforeAutospacing="1" w:after="100" w:afterAutospacing="1" w:line="240" w:lineRule="auto"/>
        <w:outlineLvl w:val="1"/>
        <w:rPr>
          <w:rFonts w:ascii="Times New Roman" w:eastAsia="Times New Roman" w:hAnsi="Times New Roman" w:cs="Times New Roman"/>
          <w:b/>
          <w:bCs/>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How confident are these claims?</w:t>
      </w:r>
    </w:p>
    <w:p w14:paraId="7F11FEE4"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HIGH confidence:</w:t>
      </w:r>
      <w:r w:rsidRPr="001B3463">
        <w:rPr>
          <w:rFonts w:ascii="Times New Roman" w:eastAsia="Times New Roman" w:hAnsi="Times New Roman" w:cs="Times New Roman"/>
          <w:kern w:val="0"/>
          <w:sz w:val="22"/>
          <w:szCs w:val="22"/>
          <w:lang w:val="en-NL" w:eastAsia="en-GB"/>
          <w14:ligatures w14:val="none"/>
        </w:rPr>
        <w:t xml:space="preserve"> The claims about trustworthy AI characteristics are based on the NIST AI Risk Management Framework, while the statements about human oversight and AI literacy are based on the EU AI Act. These are authoritative institutional and primary legal sources.</w:t>
      </w:r>
    </w:p>
    <w:p w14:paraId="706C5A79"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HIGH confidence:</w:t>
      </w:r>
      <w:r w:rsidRPr="001B3463">
        <w:rPr>
          <w:rFonts w:ascii="Times New Roman" w:eastAsia="Times New Roman" w:hAnsi="Times New Roman" w:cs="Times New Roman"/>
          <w:kern w:val="0"/>
          <w:sz w:val="22"/>
          <w:szCs w:val="22"/>
          <w:lang w:val="en-NL" w:eastAsia="en-GB"/>
          <w14:ligatures w14:val="none"/>
        </w:rPr>
        <w:t xml:space="preserve"> The claims about data protection and AI models are based on EDPB guidance and analysis, the EU's official data-protection authority.</w:t>
      </w:r>
    </w:p>
    <w:p w14:paraId="07D7D8A9" w14:textId="77777777" w:rsidR="001B3463" w:rsidRPr="001B3463" w:rsidRDefault="001B3463" w:rsidP="001B3463">
      <w:pPr>
        <w:spacing w:before="100" w:beforeAutospacing="1" w:after="100" w:afterAutospacing="1" w:line="240" w:lineRule="auto"/>
        <w:rPr>
          <w:rFonts w:ascii="Times New Roman" w:eastAsia="Times New Roman" w:hAnsi="Times New Roman" w:cs="Times New Roman"/>
          <w:kern w:val="0"/>
          <w:sz w:val="22"/>
          <w:szCs w:val="22"/>
          <w:lang w:val="en-NL" w:eastAsia="en-GB"/>
          <w14:ligatures w14:val="none"/>
        </w:rPr>
      </w:pPr>
      <w:r w:rsidRPr="001B3463">
        <w:rPr>
          <w:rFonts w:ascii="Times New Roman" w:eastAsia="Times New Roman" w:hAnsi="Times New Roman" w:cs="Times New Roman"/>
          <w:b/>
          <w:bCs/>
          <w:kern w:val="0"/>
          <w:sz w:val="22"/>
          <w:szCs w:val="22"/>
          <w:lang w:val="en-NL" w:eastAsia="en-GB"/>
          <w14:ligatures w14:val="none"/>
        </w:rPr>
        <w:t>MEDIUM confidence:</w:t>
      </w:r>
      <w:r w:rsidRPr="001B3463">
        <w:rPr>
          <w:rFonts w:ascii="Times New Roman" w:eastAsia="Times New Roman" w:hAnsi="Times New Roman" w:cs="Times New Roman"/>
          <w:kern w:val="0"/>
          <w:sz w:val="22"/>
          <w:szCs w:val="22"/>
          <w:lang w:val="en-NL" w:eastAsia="en-GB"/>
          <w14:ligatures w14:val="none"/>
        </w:rPr>
        <w:t xml:space="preserve"> The recommendations concerning a three-level data rule, disclosure of material AI assistance and the distinction between advisory and action-taking AI are team recommendations derived from the evidence. They are not presented as direct legal requirements.</w:t>
      </w:r>
    </w:p>
    <w:p w14:paraId="2A8F5CA7" w14:textId="77777777" w:rsidR="00880642" w:rsidRPr="001B3463" w:rsidRDefault="00880642" w:rsidP="001B3463">
      <w:pPr>
        <w:rPr>
          <w:sz w:val="22"/>
          <w:szCs w:val="22"/>
          <w:lang w:val="en-NL"/>
        </w:rPr>
      </w:pPr>
    </w:p>
    <w:sectPr w:rsidR="00880642" w:rsidRPr="001B3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2616"/>
    <w:multiLevelType w:val="multilevel"/>
    <w:tmpl w:val="8BC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7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4D"/>
    <w:rsid w:val="00193BB9"/>
    <w:rsid w:val="001B3463"/>
    <w:rsid w:val="0050170F"/>
    <w:rsid w:val="005501C7"/>
    <w:rsid w:val="008426D6"/>
    <w:rsid w:val="00880642"/>
    <w:rsid w:val="00A954E8"/>
    <w:rsid w:val="00F00FB6"/>
    <w:rsid w:val="00FF734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F495823"/>
  <w15:chartTrackingRefBased/>
  <w15:docId w15:val="{479837E9-D3E8-E049-8A07-7DBC8DB2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BB9"/>
    <w:pPr>
      <w:spacing w:after="160" w:line="278" w:lineRule="auto"/>
    </w:pPr>
    <w:rPr>
      <w:lang w:val="en-GB"/>
    </w:rPr>
  </w:style>
  <w:style w:type="paragraph" w:styleId="Heading1">
    <w:name w:val="heading 1"/>
    <w:basedOn w:val="Normal"/>
    <w:next w:val="Normal"/>
    <w:link w:val="Heading1Char"/>
    <w:uiPriority w:val="9"/>
    <w:qFormat/>
    <w:rsid w:val="00FF7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7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4D"/>
    <w:rPr>
      <w:rFonts w:eastAsiaTheme="majorEastAsia" w:cstheme="majorBidi"/>
      <w:color w:val="272727" w:themeColor="text1" w:themeTint="D8"/>
    </w:rPr>
  </w:style>
  <w:style w:type="paragraph" w:styleId="Title">
    <w:name w:val="Title"/>
    <w:basedOn w:val="Normal"/>
    <w:next w:val="Normal"/>
    <w:link w:val="TitleChar"/>
    <w:uiPriority w:val="10"/>
    <w:qFormat/>
    <w:rsid w:val="00FF73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4D"/>
    <w:pPr>
      <w:spacing w:before="160"/>
      <w:jc w:val="center"/>
    </w:pPr>
    <w:rPr>
      <w:i/>
      <w:iCs/>
      <w:color w:val="404040" w:themeColor="text1" w:themeTint="BF"/>
    </w:rPr>
  </w:style>
  <w:style w:type="character" w:customStyle="1" w:styleId="QuoteChar">
    <w:name w:val="Quote Char"/>
    <w:basedOn w:val="DefaultParagraphFont"/>
    <w:link w:val="Quote"/>
    <w:uiPriority w:val="29"/>
    <w:rsid w:val="00FF734D"/>
    <w:rPr>
      <w:i/>
      <w:iCs/>
      <w:color w:val="404040" w:themeColor="text1" w:themeTint="BF"/>
    </w:rPr>
  </w:style>
  <w:style w:type="paragraph" w:styleId="ListParagraph">
    <w:name w:val="List Paragraph"/>
    <w:basedOn w:val="Normal"/>
    <w:uiPriority w:val="34"/>
    <w:qFormat/>
    <w:rsid w:val="00FF734D"/>
    <w:pPr>
      <w:ind w:left="720"/>
      <w:contextualSpacing/>
    </w:pPr>
  </w:style>
  <w:style w:type="character" w:styleId="IntenseEmphasis">
    <w:name w:val="Intense Emphasis"/>
    <w:basedOn w:val="DefaultParagraphFont"/>
    <w:uiPriority w:val="21"/>
    <w:qFormat/>
    <w:rsid w:val="00FF734D"/>
    <w:rPr>
      <w:i/>
      <w:iCs/>
      <w:color w:val="0F4761" w:themeColor="accent1" w:themeShade="BF"/>
    </w:rPr>
  </w:style>
  <w:style w:type="paragraph" w:styleId="IntenseQuote">
    <w:name w:val="Intense Quote"/>
    <w:basedOn w:val="Normal"/>
    <w:next w:val="Normal"/>
    <w:link w:val="IntenseQuoteChar"/>
    <w:uiPriority w:val="30"/>
    <w:qFormat/>
    <w:rsid w:val="00FF7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4D"/>
    <w:rPr>
      <w:i/>
      <w:iCs/>
      <w:color w:val="0F4761" w:themeColor="accent1" w:themeShade="BF"/>
    </w:rPr>
  </w:style>
  <w:style w:type="character" w:styleId="IntenseReference">
    <w:name w:val="Intense Reference"/>
    <w:basedOn w:val="DefaultParagraphFont"/>
    <w:uiPriority w:val="32"/>
    <w:qFormat/>
    <w:rsid w:val="00FF734D"/>
    <w:rPr>
      <w:b/>
      <w:bCs/>
      <w:smallCaps/>
      <w:color w:val="0F4761" w:themeColor="accent1" w:themeShade="BF"/>
      <w:spacing w:val="5"/>
    </w:rPr>
  </w:style>
  <w:style w:type="character" w:styleId="Strong">
    <w:name w:val="Strong"/>
    <w:basedOn w:val="DefaultParagraphFont"/>
    <w:uiPriority w:val="22"/>
    <w:qFormat/>
    <w:rsid w:val="00193BB9"/>
    <w:rPr>
      <w:b/>
      <w:bCs/>
    </w:rPr>
  </w:style>
  <w:style w:type="paragraph" w:customStyle="1" w:styleId="isselectedend">
    <w:name w:val="isselectedend"/>
    <w:basedOn w:val="Normal"/>
    <w:rsid w:val="008426D6"/>
    <w:pPr>
      <w:spacing w:before="100" w:beforeAutospacing="1" w:after="100" w:afterAutospacing="1" w:line="240" w:lineRule="auto"/>
    </w:pPr>
    <w:rPr>
      <w:rFonts w:ascii="Times New Roman" w:eastAsia="Times New Roman" w:hAnsi="Times New Roman" w:cs="Times New Roman"/>
      <w:kern w:val="0"/>
      <w:lang w:val="en-NL" w:eastAsia="en-GB"/>
      <w14:ligatures w14:val="none"/>
    </w:rPr>
  </w:style>
  <w:style w:type="character" w:styleId="Emphasis">
    <w:name w:val="Emphasis"/>
    <w:basedOn w:val="DefaultParagraphFont"/>
    <w:uiPriority w:val="20"/>
    <w:qFormat/>
    <w:rsid w:val="008426D6"/>
    <w:rPr>
      <w:i/>
      <w:iCs/>
    </w:rPr>
  </w:style>
  <w:style w:type="paragraph" w:styleId="NormalWeb">
    <w:name w:val="Normal (Web)"/>
    <w:basedOn w:val="Normal"/>
    <w:uiPriority w:val="99"/>
    <w:semiHidden/>
    <w:unhideWhenUsed/>
    <w:rsid w:val="008426D6"/>
    <w:pPr>
      <w:spacing w:before="100" w:beforeAutospacing="1" w:after="100" w:afterAutospacing="1" w:line="240" w:lineRule="auto"/>
    </w:pPr>
    <w:rPr>
      <w:rFonts w:ascii="Times New Roman" w:eastAsia="Times New Roman" w:hAnsi="Times New Roman" w:cs="Times New Roman"/>
      <w:kern w:val="0"/>
      <w:lang w:val="en-NL"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Sahin</dc:creator>
  <cp:keywords/>
  <dc:description/>
  <cp:lastModifiedBy>Kenan Sahin</cp:lastModifiedBy>
  <cp:revision>4</cp:revision>
  <dcterms:created xsi:type="dcterms:W3CDTF">2026-09-21T11:47:00Z</dcterms:created>
  <dcterms:modified xsi:type="dcterms:W3CDTF">2026-09-21T12:07:00Z</dcterms:modified>
</cp:coreProperties>
</file>