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ACD9" w14:textId="77777777" w:rsidR="00311088" w:rsidRPr="00AD4D41" w:rsidRDefault="00C00445">
      <w:pPr>
        <w:spacing w:after="60"/>
        <w:rPr>
          <w:lang w:val="en-US"/>
        </w:rPr>
      </w:pPr>
      <w:r w:rsidRPr="00AD4D41">
        <w:rPr>
          <w:b/>
          <w:bCs/>
          <w:color w:val="5B5B5B"/>
          <w:lang w:val="en-US"/>
        </w:rPr>
        <w:t>AI HANDBOOK FOR TECHNICAL &amp; INDUSTRIAL SMEs — WORKING DELIVERABLE</w:t>
      </w:r>
    </w:p>
    <w:p w14:paraId="18F6EA7C" w14:textId="77777777" w:rsidR="00311088" w:rsidRPr="00AD4D41" w:rsidRDefault="00C00445">
      <w:pPr>
        <w:spacing w:after="20"/>
        <w:rPr>
          <w:lang w:val="en-US"/>
        </w:rPr>
      </w:pPr>
      <w:r w:rsidRPr="00AD4D41">
        <w:rPr>
          <w:i/>
          <w:iCs/>
          <w:color w:val="5B5B5B"/>
          <w:lang w:val="en-US"/>
        </w:rPr>
        <w:t>Completed configuration, one handbook page, evidence map and quality report</w:t>
      </w:r>
    </w:p>
    <w:p w14:paraId="538E4EDE" w14:textId="77777777" w:rsidR="00311088" w:rsidRPr="00AD4D41" w:rsidRDefault="00C00445">
      <w:pPr>
        <w:spacing w:after="300"/>
        <w:rPr>
          <w:lang w:val="en-US"/>
        </w:rPr>
      </w:pPr>
      <w:r w:rsidRPr="00AD4D41">
        <w:rPr>
          <w:color w:val="5B5B5B"/>
          <w:sz w:val="18"/>
          <w:szCs w:val="18"/>
          <w:lang w:val="en-US"/>
        </w:rPr>
        <w:t>Prepared from: PRD — Project Requirements Document, week 2  |  2026-09-14</w:t>
      </w:r>
    </w:p>
    <w:p w14:paraId="157480DB" w14:textId="77777777" w:rsidR="00311088" w:rsidRPr="00AD4D41" w:rsidRDefault="00C00445">
      <w:pPr>
        <w:pStyle w:val="Heading1"/>
        <w:pBdr>
          <w:bottom w:val="single" w:sz="6" w:space="4" w:color="1F3864"/>
        </w:pBdr>
        <w:spacing w:before="400" w:after="200"/>
        <w:rPr>
          <w:lang w:val="en-US"/>
        </w:rPr>
      </w:pPr>
      <w:r w:rsidRPr="00AD4D41">
        <w:rPr>
          <w:b/>
          <w:bCs/>
          <w:color w:val="1F3864"/>
          <w:sz w:val="30"/>
          <w:szCs w:val="30"/>
          <w:lang w:val="en-US"/>
        </w:rPr>
        <w:t>Part A — Completed Configuration</w:t>
      </w:r>
    </w:p>
    <w:p w14:paraId="317FFBBF" w14:textId="77777777" w:rsidR="00311088" w:rsidRPr="00AD4D41" w:rsidRDefault="00C00445">
      <w:pPr>
        <w:spacing w:after="160" w:line="276" w:lineRule="auto"/>
        <w:rPr>
          <w:lang w:val="en-US"/>
        </w:rPr>
      </w:pPr>
      <w:r w:rsidRPr="00AD4D41">
        <w:rPr>
          <w:sz w:val="21"/>
          <w:szCs w:val="21"/>
          <w:lang w:val="en-US"/>
        </w:rPr>
        <w:t>The prompt you supplied (Section 5 “Required Content”, Section 8 “Quality Weights”, Section 9 “Hard Requirements”, Section 28 “Human Review Gates”, and Section 33 “Maintenance Model”) left several fields as [INSERT ...]. The fields below are filled using the project PRD (Waterkracht B.V. handbook platform, week 2). Each line is tagged so you can see what is a direct PRD statement versus a reasonable default I've proposed — the second kind should get a researcher's sign-off, not just mine.</w:t>
      </w:r>
    </w:p>
    <w:p w14:paraId="15E98BFB" w14:textId="77777777" w:rsidR="00311088" w:rsidRPr="00AD4D41" w:rsidRDefault="00C00445">
      <w:pPr>
        <w:spacing w:after="160" w:line="276" w:lineRule="auto"/>
        <w:rPr>
          <w:lang w:val="en-US"/>
        </w:rPr>
      </w:pPr>
      <w:r w:rsidRPr="00AD4D41">
        <w:rPr>
          <w:b/>
          <w:bCs/>
          <w:sz w:val="19"/>
          <w:szCs w:val="19"/>
          <w:lang w:val="en-US"/>
        </w:rPr>
        <w:t xml:space="preserve">Tag key:  </w:t>
      </w:r>
      <w:r w:rsidRPr="00AD4D41">
        <w:rPr>
          <w:i/>
          <w:iCs/>
          <w:color w:val="0F6B72"/>
          <w:sz w:val="18"/>
          <w:szCs w:val="18"/>
          <w:lang w:val="en-US"/>
        </w:rPr>
        <w:t xml:space="preserve">  [PRD]</w:t>
      </w:r>
      <w:r w:rsidRPr="00AD4D41">
        <w:rPr>
          <w:sz w:val="19"/>
          <w:szCs w:val="19"/>
          <w:lang w:val="en-US"/>
        </w:rPr>
        <w:t xml:space="preserve">  = stated in the PRD.   </w:t>
      </w:r>
      <w:r w:rsidRPr="00AD4D41">
        <w:rPr>
          <w:i/>
          <w:iCs/>
          <w:color w:val="9C2B2B"/>
          <w:sz w:val="18"/>
          <w:szCs w:val="18"/>
          <w:lang w:val="en-US"/>
        </w:rPr>
        <w:t xml:space="preserve">  [Assumption]</w:t>
      </w:r>
      <w:r w:rsidRPr="00AD4D41">
        <w:rPr>
          <w:sz w:val="19"/>
          <w:szCs w:val="19"/>
          <w:lang w:val="en-US"/>
        </w:rPr>
        <w:t xml:space="preserve">  = I proposed it; not in the PRD — confirm or change it.</w:t>
      </w:r>
    </w:p>
    <w:p w14:paraId="3BABDB80" w14:textId="77777777" w:rsidR="00311088" w:rsidRPr="00AD4D41" w:rsidRDefault="00C00445">
      <w:pPr>
        <w:pStyle w:val="Heading2"/>
        <w:spacing w:before="280" w:after="120"/>
        <w:rPr>
          <w:lang w:val="en-US"/>
        </w:rPr>
      </w:pPr>
      <w:r w:rsidRPr="00AD4D41">
        <w:rPr>
          <w:b/>
          <w:bCs/>
          <w:color w:val="0F6B72"/>
          <w:sz w:val="24"/>
          <w:szCs w:val="24"/>
          <w:lang w:val="en-US"/>
        </w:rPr>
        <w:t>5.1 Required sections (per handbook page)</w:t>
      </w:r>
    </w:p>
    <w:p w14:paraId="4B1083A2" w14:textId="77777777" w:rsidR="00311088" w:rsidRDefault="00C00445">
      <w:pPr>
        <w:spacing w:after="160" w:line="276" w:lineRule="auto"/>
      </w:pPr>
      <w:r w:rsidRPr="00AD4D41">
        <w:rPr>
          <w:sz w:val="21"/>
          <w:szCs w:val="21"/>
          <w:lang w:val="en-US"/>
        </w:rPr>
        <w:t xml:space="preserve">The PRD doesn't list page sections explicitly, but its success criteria do: “explain where AI could be useful, what is needed, what the risks are and what to do next,” each page rated 1–5 on clarity, relevance, usefulness and ease of understanding, and every page needs a clear next step. </w:t>
      </w:r>
      <w:r>
        <w:rPr>
          <w:sz w:val="21"/>
          <w:szCs w:val="21"/>
        </w:rPr>
        <w:t>Translated into a required structure:</w:t>
      </w:r>
    </w:p>
    <w:p w14:paraId="5396B84A"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Research question — the single question the page answers</w:t>
      </w:r>
    </w:p>
    <w:p w14:paraId="5828D1F0"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Business relevance — why an SME manager should care, in plain terms</w:t>
      </w:r>
    </w:p>
    <w:p w14:paraId="310AC2F9"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Key findings — evidence-backed points, each carrying an appraised source</w:t>
      </w:r>
    </w:p>
    <w:p w14:paraId="04E69BAF" w14:textId="77777777" w:rsidR="00311088" w:rsidRDefault="00C00445">
      <w:pPr>
        <w:pStyle w:val="ListParagraph"/>
        <w:numPr>
          <w:ilvl w:val="0"/>
          <w:numId w:val="2"/>
        </w:numPr>
        <w:spacing w:after="90" w:line="260" w:lineRule="auto"/>
      </w:pPr>
      <w:r>
        <w:rPr>
          <w:sz w:val="21"/>
          <w:szCs w:val="21"/>
        </w:rPr>
        <w:t>Risks / what can go wrong</w:t>
      </w:r>
    </w:p>
    <w:p w14:paraId="1DEF3828" w14:textId="77777777" w:rsidR="00311088" w:rsidRDefault="00C00445">
      <w:pPr>
        <w:pStyle w:val="ListParagraph"/>
        <w:numPr>
          <w:ilvl w:val="0"/>
          <w:numId w:val="2"/>
        </w:numPr>
        <w:spacing w:after="90" w:line="260" w:lineRule="auto"/>
      </w:pPr>
      <w:r>
        <w:rPr>
          <w:sz w:val="21"/>
          <w:szCs w:val="21"/>
        </w:rPr>
        <w:t>Practical checklist</w:t>
      </w:r>
    </w:p>
    <w:p w14:paraId="7D4A171E" w14:textId="77777777" w:rsidR="00311088" w:rsidRDefault="00C00445">
      <w:pPr>
        <w:pStyle w:val="ListParagraph"/>
        <w:numPr>
          <w:ilvl w:val="0"/>
          <w:numId w:val="2"/>
        </w:numPr>
        <w:spacing w:after="90" w:line="260" w:lineRule="auto"/>
      </w:pPr>
      <w:r>
        <w:rPr>
          <w:sz w:val="21"/>
          <w:szCs w:val="21"/>
        </w:rPr>
        <w:t>One concrete next action</w:t>
      </w:r>
    </w:p>
    <w:p w14:paraId="1E65C9C5" w14:textId="77777777" w:rsidR="00311088" w:rsidRDefault="00C00445">
      <w:pPr>
        <w:pStyle w:val="ListParagraph"/>
        <w:numPr>
          <w:ilvl w:val="0"/>
          <w:numId w:val="2"/>
        </w:numPr>
        <w:spacing w:after="90" w:line="260" w:lineRule="auto"/>
      </w:pPr>
      <w:r>
        <w:rPr>
          <w:sz w:val="21"/>
          <w:szCs w:val="21"/>
        </w:rPr>
        <w:t>Source list with confidence levels</w:t>
      </w:r>
    </w:p>
    <w:p w14:paraId="41FA4563" w14:textId="77777777" w:rsidR="00311088" w:rsidRPr="00AD4D41" w:rsidRDefault="00C00445">
      <w:pPr>
        <w:spacing w:before="60" w:after="200"/>
        <w:rPr>
          <w:lang w:val="en-US"/>
        </w:rPr>
      </w:pPr>
      <w:r w:rsidRPr="00AD4D41">
        <w:rPr>
          <w:i/>
          <w:iCs/>
          <w:color w:val="5B5B5B"/>
          <w:sz w:val="18"/>
          <w:szCs w:val="18"/>
          <w:lang w:val="en-US"/>
        </w:rPr>
        <w:t>[Assumption] — derived from PRD §5 ("Requirements and Output Quality") and §9 ("Measuring Success"); not a literal PRD list.</w:t>
      </w:r>
    </w:p>
    <w:p w14:paraId="3944B0FF" w14:textId="77777777" w:rsidR="00311088" w:rsidRDefault="00C00445">
      <w:pPr>
        <w:pStyle w:val="Heading2"/>
        <w:spacing w:before="280" w:after="120"/>
      </w:pPr>
      <w:r>
        <w:rPr>
          <w:b/>
          <w:bCs/>
          <w:color w:val="0F6B72"/>
          <w:sz w:val="24"/>
          <w:szCs w:val="24"/>
        </w:rPr>
        <w:t>5.2 Optional sections</w:t>
      </w:r>
    </w:p>
    <w:p w14:paraId="1B46EBCC" w14:textId="77777777" w:rsidR="00311088" w:rsidRDefault="00C00445">
      <w:pPr>
        <w:pStyle w:val="ListParagraph"/>
        <w:numPr>
          <w:ilvl w:val="0"/>
          <w:numId w:val="2"/>
        </w:numPr>
        <w:spacing w:after="90" w:line="260" w:lineRule="auto"/>
      </w:pPr>
      <w:r>
        <w:rPr>
          <w:sz w:val="21"/>
          <w:szCs w:val="21"/>
        </w:rPr>
        <w:t>Links to related handbook pages</w:t>
      </w:r>
    </w:p>
    <w:p w14:paraId="0AD0BDB1" w14:textId="77777777" w:rsidR="00311088" w:rsidRDefault="00C00445">
      <w:pPr>
        <w:pStyle w:val="ListParagraph"/>
        <w:numPr>
          <w:ilvl w:val="0"/>
          <w:numId w:val="2"/>
        </w:numPr>
        <w:spacing w:after="90" w:line="260" w:lineRule="auto"/>
      </w:pPr>
      <w:r>
        <w:rPr>
          <w:sz w:val="21"/>
          <w:szCs w:val="21"/>
        </w:rPr>
        <w:t>Short glossary of terms used</w:t>
      </w:r>
    </w:p>
    <w:p w14:paraId="0509D4D8"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Maturity-model placement, where a page maps onto a capability (e.g. data readiness)</w:t>
      </w:r>
    </w:p>
    <w:p w14:paraId="65371604" w14:textId="77777777" w:rsidR="00311088" w:rsidRPr="00AD4D41" w:rsidRDefault="00C00445">
      <w:pPr>
        <w:spacing w:before="60" w:after="200"/>
        <w:rPr>
          <w:lang w:val="en-US"/>
        </w:rPr>
      </w:pPr>
      <w:r w:rsidRPr="00AD4D41">
        <w:rPr>
          <w:i/>
          <w:iCs/>
          <w:color w:val="5B5B5B"/>
          <w:sz w:val="18"/>
          <w:szCs w:val="18"/>
          <w:lang w:val="en-US"/>
        </w:rPr>
        <w:t>[Assumption]</w:t>
      </w:r>
    </w:p>
    <w:p w14:paraId="0D549676" w14:textId="77777777" w:rsidR="00311088" w:rsidRPr="00AD4D41" w:rsidRDefault="00C00445">
      <w:pPr>
        <w:pStyle w:val="Heading2"/>
        <w:spacing w:before="280" w:after="120"/>
        <w:rPr>
          <w:lang w:val="en-US"/>
        </w:rPr>
      </w:pPr>
      <w:r w:rsidRPr="00AD4D41">
        <w:rPr>
          <w:b/>
          <w:bCs/>
          <w:color w:val="0F6B72"/>
          <w:sz w:val="24"/>
          <w:szCs w:val="24"/>
          <w:lang w:val="en-US"/>
        </w:rPr>
        <w:t>5.3 Excluded topics</w:t>
      </w:r>
    </w:p>
    <w:p w14:paraId="011CDBC7" w14:textId="77777777" w:rsidR="00311088" w:rsidRPr="00AD4D41" w:rsidRDefault="00C00445">
      <w:pPr>
        <w:spacing w:after="160" w:line="276" w:lineRule="auto"/>
        <w:rPr>
          <w:lang w:val="en-US"/>
        </w:rPr>
      </w:pPr>
      <w:r w:rsidRPr="00AD4D41">
        <w:rPr>
          <w:sz w:val="21"/>
          <w:szCs w:val="21"/>
          <w:lang w:val="en-US"/>
        </w:rPr>
        <w:t>Derived directly from PRD §7 “Out of Scope”, translated from platform scope to content scope:</w:t>
      </w:r>
    </w:p>
    <w:p w14:paraId="4B280987"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content that requires access to Waterkracht's internal/ERP/production data</w:t>
      </w:r>
    </w:p>
    <w:p w14:paraId="5A026EA3"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instructions for implementing AI systems inside Waterkracht itself — the handbook informs decisions, it does not build the SME's AI</w:t>
      </w:r>
    </w:p>
    <w:p w14:paraId="2A5B4C6A"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claim of a fully autonomous, human-free research or publishing process</w:t>
      </w:r>
    </w:p>
    <w:p w14:paraId="0B8F5940"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confidential interview or company information without explicit consent</w:t>
      </w:r>
    </w:p>
    <w:p w14:paraId="155F9E74" w14:textId="77777777" w:rsidR="00311088" w:rsidRPr="00AD4D41" w:rsidRDefault="00C00445">
      <w:pPr>
        <w:spacing w:before="60" w:after="200"/>
        <w:rPr>
          <w:lang w:val="en-US"/>
        </w:rPr>
      </w:pPr>
      <w:r w:rsidRPr="00AD4D41">
        <w:rPr>
          <w:i/>
          <w:iCs/>
          <w:color w:val="5B5B5B"/>
          <w:sz w:val="18"/>
          <w:szCs w:val="18"/>
          <w:lang w:val="en-US"/>
        </w:rPr>
        <w:t>[PRD] — PRD §7.</w:t>
      </w:r>
    </w:p>
    <w:p w14:paraId="104E9672" w14:textId="77777777" w:rsidR="00311088" w:rsidRPr="00AD4D41" w:rsidRDefault="00C00445">
      <w:pPr>
        <w:pStyle w:val="Heading2"/>
        <w:spacing w:before="280" w:after="120"/>
        <w:rPr>
          <w:lang w:val="en-US"/>
        </w:rPr>
      </w:pPr>
      <w:r w:rsidRPr="00AD4D41">
        <w:rPr>
          <w:b/>
          <w:bCs/>
          <w:color w:val="0F6B72"/>
          <w:sz w:val="24"/>
          <w:szCs w:val="24"/>
          <w:lang w:val="en-US"/>
        </w:rPr>
        <w:t>5.4 Quality weights (all 20 configured criteria)</w:t>
      </w:r>
    </w:p>
    <w:p w14:paraId="31EE3FC6" w14:textId="77777777" w:rsidR="00311088" w:rsidRPr="00AD4D41" w:rsidRDefault="00C00445">
      <w:pPr>
        <w:spacing w:after="160" w:line="276" w:lineRule="auto"/>
        <w:rPr>
          <w:lang w:val="en-US"/>
        </w:rPr>
      </w:pPr>
      <w:r w:rsidRPr="00AD4D41">
        <w:rPr>
          <w:sz w:val="21"/>
          <w:szCs w:val="21"/>
          <w:lang w:val="en-US"/>
        </w:rPr>
        <w:t>Section 8 of your prompt gave an example covering 9 of the 20 listed criteria. Below are weights for all 20, summing to 100, weighted toward what the PRD treats as make-or-break: evidence quality, traceability and accuracy (“important claims should be traceable,” no page published without human approval), and practical actionability (a page must leave the reader with a next step). This full weighting is an [Assumption] — the PRD gives priorities in prose, not numbers; a supervisor should sanity-check the split before it's used to gate real pages.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0"/>
      </w:tblGrid>
      <w:tr w:rsidR="00311088" w14:paraId="5BD0FACA" w14:textId="77777777">
        <w:trPr>
          <w:tblHeader/>
        </w:trPr>
        <w:tc>
          <w:tcPr>
            <w:tcW w:w="7000" w:type="dxa"/>
            <w:shd w:val="clear" w:color="auto" w:fill="1F3864"/>
            <w:tcMar>
              <w:top w:w="60" w:type="dxa"/>
              <w:left w:w="100" w:type="dxa"/>
              <w:bottom w:w="60" w:type="dxa"/>
              <w:right w:w="100" w:type="dxa"/>
            </w:tcMar>
            <w:vAlign w:val="center"/>
          </w:tcPr>
          <w:p w14:paraId="1C1156CA" w14:textId="77777777" w:rsidR="00311088" w:rsidRDefault="00C00445">
            <w:r>
              <w:rPr>
                <w:b/>
                <w:bCs/>
                <w:color w:val="FFFFFF"/>
                <w:sz w:val="19"/>
                <w:szCs w:val="19"/>
              </w:rPr>
              <w:t>Criterion</w:t>
            </w:r>
          </w:p>
        </w:tc>
        <w:tc>
          <w:tcPr>
            <w:tcW w:w="2500" w:type="dxa"/>
            <w:shd w:val="clear" w:color="auto" w:fill="1F3864"/>
            <w:tcMar>
              <w:top w:w="60" w:type="dxa"/>
              <w:left w:w="100" w:type="dxa"/>
              <w:bottom w:w="60" w:type="dxa"/>
              <w:right w:w="100" w:type="dxa"/>
            </w:tcMar>
            <w:vAlign w:val="center"/>
          </w:tcPr>
          <w:p w14:paraId="603B3E46" w14:textId="77777777" w:rsidR="00311088" w:rsidRDefault="00C00445">
            <w:r>
              <w:rPr>
                <w:b/>
                <w:bCs/>
                <w:color w:val="FFFFFF"/>
                <w:sz w:val="19"/>
                <w:szCs w:val="19"/>
              </w:rPr>
              <w:t>Weight %</w:t>
            </w:r>
          </w:p>
        </w:tc>
      </w:tr>
      <w:tr w:rsidR="00311088" w14:paraId="7D71E5E9" w14:textId="77777777">
        <w:tc>
          <w:tcPr>
            <w:tcW w:w="7000" w:type="dxa"/>
            <w:tcMar>
              <w:top w:w="60" w:type="dxa"/>
              <w:left w:w="100" w:type="dxa"/>
              <w:bottom w:w="60" w:type="dxa"/>
              <w:right w:w="100" w:type="dxa"/>
            </w:tcMar>
            <w:vAlign w:val="center"/>
          </w:tcPr>
          <w:p w14:paraId="7B31FEC8" w14:textId="77777777" w:rsidR="00311088" w:rsidRDefault="00C00445">
            <w:r>
              <w:rPr>
                <w:color w:val="111111"/>
                <w:sz w:val="19"/>
                <w:szCs w:val="19"/>
              </w:rPr>
              <w:t>Accuracy</w:t>
            </w:r>
          </w:p>
        </w:tc>
        <w:tc>
          <w:tcPr>
            <w:tcW w:w="2500" w:type="dxa"/>
            <w:tcMar>
              <w:top w:w="60" w:type="dxa"/>
              <w:left w:w="100" w:type="dxa"/>
              <w:bottom w:w="60" w:type="dxa"/>
              <w:right w:w="100" w:type="dxa"/>
            </w:tcMar>
            <w:vAlign w:val="center"/>
          </w:tcPr>
          <w:p w14:paraId="480831F9" w14:textId="77777777" w:rsidR="00311088" w:rsidRDefault="00C00445">
            <w:r>
              <w:rPr>
                <w:color w:val="111111"/>
                <w:sz w:val="19"/>
                <w:szCs w:val="19"/>
              </w:rPr>
              <w:t>9%</w:t>
            </w:r>
          </w:p>
        </w:tc>
      </w:tr>
      <w:tr w:rsidR="00311088" w14:paraId="391B80C9" w14:textId="77777777">
        <w:tc>
          <w:tcPr>
            <w:tcW w:w="7000" w:type="dxa"/>
            <w:shd w:val="clear" w:color="auto" w:fill="EAF1F1"/>
            <w:tcMar>
              <w:top w:w="60" w:type="dxa"/>
              <w:left w:w="100" w:type="dxa"/>
              <w:bottom w:w="60" w:type="dxa"/>
              <w:right w:w="100" w:type="dxa"/>
            </w:tcMar>
            <w:vAlign w:val="center"/>
          </w:tcPr>
          <w:p w14:paraId="158E0E4A" w14:textId="77777777" w:rsidR="00311088" w:rsidRDefault="00C00445">
            <w:r>
              <w:rPr>
                <w:color w:val="111111"/>
                <w:sz w:val="19"/>
                <w:szCs w:val="19"/>
              </w:rPr>
              <w:t>Evidence quality</w:t>
            </w:r>
          </w:p>
        </w:tc>
        <w:tc>
          <w:tcPr>
            <w:tcW w:w="2500" w:type="dxa"/>
            <w:shd w:val="clear" w:color="auto" w:fill="EAF1F1"/>
            <w:tcMar>
              <w:top w:w="60" w:type="dxa"/>
              <w:left w:w="100" w:type="dxa"/>
              <w:bottom w:w="60" w:type="dxa"/>
              <w:right w:w="100" w:type="dxa"/>
            </w:tcMar>
            <w:vAlign w:val="center"/>
          </w:tcPr>
          <w:p w14:paraId="05C6DD11" w14:textId="77777777" w:rsidR="00311088" w:rsidRDefault="00C00445">
            <w:r>
              <w:rPr>
                <w:color w:val="111111"/>
                <w:sz w:val="19"/>
                <w:szCs w:val="19"/>
              </w:rPr>
              <w:t>9%</w:t>
            </w:r>
          </w:p>
        </w:tc>
      </w:tr>
      <w:tr w:rsidR="00311088" w14:paraId="11D17993" w14:textId="77777777">
        <w:tc>
          <w:tcPr>
            <w:tcW w:w="7000" w:type="dxa"/>
            <w:tcMar>
              <w:top w:w="60" w:type="dxa"/>
              <w:left w:w="100" w:type="dxa"/>
              <w:bottom w:w="60" w:type="dxa"/>
              <w:right w:w="100" w:type="dxa"/>
            </w:tcMar>
            <w:vAlign w:val="center"/>
          </w:tcPr>
          <w:p w14:paraId="6F286DEB" w14:textId="77777777" w:rsidR="00311088" w:rsidRDefault="00C00445">
            <w:r>
              <w:rPr>
                <w:color w:val="111111"/>
                <w:sz w:val="19"/>
                <w:szCs w:val="19"/>
              </w:rPr>
              <w:t>Traceability</w:t>
            </w:r>
          </w:p>
        </w:tc>
        <w:tc>
          <w:tcPr>
            <w:tcW w:w="2500" w:type="dxa"/>
            <w:tcMar>
              <w:top w:w="60" w:type="dxa"/>
              <w:left w:w="100" w:type="dxa"/>
              <w:bottom w:w="60" w:type="dxa"/>
              <w:right w:w="100" w:type="dxa"/>
            </w:tcMar>
            <w:vAlign w:val="center"/>
          </w:tcPr>
          <w:p w14:paraId="7D0DB479" w14:textId="77777777" w:rsidR="00311088" w:rsidRDefault="00C00445">
            <w:r>
              <w:rPr>
                <w:color w:val="111111"/>
                <w:sz w:val="19"/>
                <w:szCs w:val="19"/>
              </w:rPr>
              <w:t>6%</w:t>
            </w:r>
          </w:p>
        </w:tc>
      </w:tr>
      <w:tr w:rsidR="00311088" w14:paraId="2411AA3B" w14:textId="77777777">
        <w:tc>
          <w:tcPr>
            <w:tcW w:w="7000" w:type="dxa"/>
            <w:shd w:val="clear" w:color="auto" w:fill="EAF1F1"/>
            <w:tcMar>
              <w:top w:w="60" w:type="dxa"/>
              <w:left w:w="100" w:type="dxa"/>
              <w:bottom w:w="60" w:type="dxa"/>
              <w:right w:w="100" w:type="dxa"/>
            </w:tcMar>
            <w:vAlign w:val="center"/>
          </w:tcPr>
          <w:p w14:paraId="2C31BA5F" w14:textId="77777777" w:rsidR="00311088" w:rsidRDefault="00C00445">
            <w:r>
              <w:rPr>
                <w:color w:val="111111"/>
                <w:sz w:val="19"/>
                <w:szCs w:val="19"/>
              </w:rPr>
              <w:t>Practical applicability</w:t>
            </w:r>
          </w:p>
        </w:tc>
        <w:tc>
          <w:tcPr>
            <w:tcW w:w="2500" w:type="dxa"/>
            <w:shd w:val="clear" w:color="auto" w:fill="EAF1F1"/>
            <w:tcMar>
              <w:top w:w="60" w:type="dxa"/>
              <w:left w:w="100" w:type="dxa"/>
              <w:bottom w:w="60" w:type="dxa"/>
              <w:right w:w="100" w:type="dxa"/>
            </w:tcMar>
            <w:vAlign w:val="center"/>
          </w:tcPr>
          <w:p w14:paraId="0AC78A4F" w14:textId="77777777" w:rsidR="00311088" w:rsidRDefault="00C00445">
            <w:r>
              <w:rPr>
                <w:color w:val="111111"/>
                <w:sz w:val="19"/>
                <w:szCs w:val="19"/>
              </w:rPr>
              <w:t>7%</w:t>
            </w:r>
          </w:p>
        </w:tc>
      </w:tr>
      <w:tr w:rsidR="00311088" w14:paraId="085F9B36" w14:textId="77777777">
        <w:tc>
          <w:tcPr>
            <w:tcW w:w="7000" w:type="dxa"/>
            <w:tcMar>
              <w:top w:w="60" w:type="dxa"/>
              <w:left w:w="100" w:type="dxa"/>
              <w:bottom w:w="60" w:type="dxa"/>
              <w:right w:w="100" w:type="dxa"/>
            </w:tcMar>
            <w:vAlign w:val="center"/>
          </w:tcPr>
          <w:p w14:paraId="54BC4F62" w14:textId="77777777" w:rsidR="00311088" w:rsidRDefault="00C00445">
            <w:r>
              <w:rPr>
                <w:color w:val="111111"/>
                <w:sz w:val="19"/>
                <w:szCs w:val="19"/>
              </w:rPr>
              <w:t>Actionability</w:t>
            </w:r>
          </w:p>
        </w:tc>
        <w:tc>
          <w:tcPr>
            <w:tcW w:w="2500" w:type="dxa"/>
            <w:tcMar>
              <w:top w:w="60" w:type="dxa"/>
              <w:left w:w="100" w:type="dxa"/>
              <w:bottom w:w="60" w:type="dxa"/>
              <w:right w:w="100" w:type="dxa"/>
            </w:tcMar>
            <w:vAlign w:val="center"/>
          </w:tcPr>
          <w:p w14:paraId="573E340C" w14:textId="77777777" w:rsidR="00311088" w:rsidRDefault="00C00445">
            <w:r>
              <w:rPr>
                <w:color w:val="111111"/>
                <w:sz w:val="19"/>
                <w:szCs w:val="19"/>
              </w:rPr>
              <w:t>6%</w:t>
            </w:r>
          </w:p>
        </w:tc>
      </w:tr>
      <w:tr w:rsidR="00311088" w14:paraId="5CB6E49F" w14:textId="77777777">
        <w:tc>
          <w:tcPr>
            <w:tcW w:w="7000" w:type="dxa"/>
            <w:shd w:val="clear" w:color="auto" w:fill="EAF1F1"/>
            <w:tcMar>
              <w:top w:w="60" w:type="dxa"/>
              <w:left w:w="100" w:type="dxa"/>
              <w:bottom w:w="60" w:type="dxa"/>
              <w:right w:w="100" w:type="dxa"/>
            </w:tcMar>
            <w:vAlign w:val="center"/>
          </w:tcPr>
          <w:p w14:paraId="56D21AD7" w14:textId="77777777" w:rsidR="00311088" w:rsidRDefault="00C00445">
            <w:r>
              <w:rPr>
                <w:color w:val="111111"/>
                <w:sz w:val="19"/>
                <w:szCs w:val="19"/>
              </w:rPr>
              <w:t>Clarity</w:t>
            </w:r>
          </w:p>
        </w:tc>
        <w:tc>
          <w:tcPr>
            <w:tcW w:w="2500" w:type="dxa"/>
            <w:shd w:val="clear" w:color="auto" w:fill="EAF1F1"/>
            <w:tcMar>
              <w:top w:w="60" w:type="dxa"/>
              <w:left w:w="100" w:type="dxa"/>
              <w:bottom w:w="60" w:type="dxa"/>
              <w:right w:w="100" w:type="dxa"/>
            </w:tcMar>
            <w:vAlign w:val="center"/>
          </w:tcPr>
          <w:p w14:paraId="555C9B19" w14:textId="77777777" w:rsidR="00311088" w:rsidRDefault="00C00445">
            <w:r>
              <w:rPr>
                <w:color w:val="111111"/>
                <w:sz w:val="19"/>
                <w:szCs w:val="19"/>
              </w:rPr>
              <w:t>6%</w:t>
            </w:r>
          </w:p>
        </w:tc>
      </w:tr>
      <w:tr w:rsidR="00311088" w14:paraId="31565A5D" w14:textId="77777777">
        <w:tc>
          <w:tcPr>
            <w:tcW w:w="7000" w:type="dxa"/>
            <w:tcMar>
              <w:top w:w="60" w:type="dxa"/>
              <w:left w:w="100" w:type="dxa"/>
              <w:bottom w:w="60" w:type="dxa"/>
              <w:right w:w="100" w:type="dxa"/>
            </w:tcMar>
            <w:vAlign w:val="center"/>
          </w:tcPr>
          <w:p w14:paraId="6F6DA018" w14:textId="77777777" w:rsidR="00311088" w:rsidRDefault="00C00445">
            <w:r>
              <w:rPr>
                <w:color w:val="111111"/>
                <w:sz w:val="19"/>
                <w:szCs w:val="19"/>
              </w:rPr>
              <w:t>Objectivity</w:t>
            </w:r>
          </w:p>
        </w:tc>
        <w:tc>
          <w:tcPr>
            <w:tcW w:w="2500" w:type="dxa"/>
            <w:tcMar>
              <w:top w:w="60" w:type="dxa"/>
              <w:left w:w="100" w:type="dxa"/>
              <w:bottom w:w="60" w:type="dxa"/>
              <w:right w:w="100" w:type="dxa"/>
            </w:tcMar>
            <w:vAlign w:val="center"/>
          </w:tcPr>
          <w:p w14:paraId="5BA3ADFB" w14:textId="77777777" w:rsidR="00311088" w:rsidRDefault="00C00445">
            <w:r>
              <w:rPr>
                <w:color w:val="111111"/>
                <w:sz w:val="19"/>
                <w:szCs w:val="19"/>
              </w:rPr>
              <w:t>6%</w:t>
            </w:r>
          </w:p>
        </w:tc>
      </w:tr>
      <w:tr w:rsidR="00311088" w14:paraId="3F76B7B3" w14:textId="77777777">
        <w:tc>
          <w:tcPr>
            <w:tcW w:w="7000" w:type="dxa"/>
            <w:shd w:val="clear" w:color="auto" w:fill="EAF1F1"/>
            <w:tcMar>
              <w:top w:w="60" w:type="dxa"/>
              <w:left w:w="100" w:type="dxa"/>
              <w:bottom w:w="60" w:type="dxa"/>
              <w:right w:w="100" w:type="dxa"/>
            </w:tcMar>
            <w:vAlign w:val="center"/>
          </w:tcPr>
          <w:p w14:paraId="58D57601" w14:textId="77777777" w:rsidR="00311088" w:rsidRDefault="00C00445">
            <w:r>
              <w:rPr>
                <w:color w:val="111111"/>
                <w:sz w:val="19"/>
                <w:szCs w:val="19"/>
              </w:rPr>
              <w:t>Accessibility</w:t>
            </w:r>
          </w:p>
        </w:tc>
        <w:tc>
          <w:tcPr>
            <w:tcW w:w="2500" w:type="dxa"/>
            <w:shd w:val="clear" w:color="auto" w:fill="EAF1F1"/>
            <w:tcMar>
              <w:top w:w="60" w:type="dxa"/>
              <w:left w:w="100" w:type="dxa"/>
              <w:bottom w:w="60" w:type="dxa"/>
              <w:right w:w="100" w:type="dxa"/>
            </w:tcMar>
            <w:vAlign w:val="center"/>
          </w:tcPr>
          <w:p w14:paraId="101CE480" w14:textId="77777777" w:rsidR="00311088" w:rsidRDefault="00C00445">
            <w:r>
              <w:rPr>
                <w:color w:val="111111"/>
                <w:sz w:val="19"/>
                <w:szCs w:val="19"/>
              </w:rPr>
              <w:t>5%</w:t>
            </w:r>
          </w:p>
        </w:tc>
      </w:tr>
      <w:tr w:rsidR="00311088" w14:paraId="52934E25" w14:textId="77777777">
        <w:tc>
          <w:tcPr>
            <w:tcW w:w="7000" w:type="dxa"/>
            <w:tcMar>
              <w:top w:w="60" w:type="dxa"/>
              <w:left w:w="100" w:type="dxa"/>
              <w:bottom w:w="60" w:type="dxa"/>
              <w:right w:w="100" w:type="dxa"/>
            </w:tcMar>
            <w:vAlign w:val="center"/>
          </w:tcPr>
          <w:p w14:paraId="48722684" w14:textId="77777777" w:rsidR="00311088" w:rsidRDefault="00C00445">
            <w:r>
              <w:rPr>
                <w:color w:val="111111"/>
                <w:sz w:val="19"/>
                <w:szCs w:val="19"/>
              </w:rPr>
              <w:t>Relevance</w:t>
            </w:r>
          </w:p>
        </w:tc>
        <w:tc>
          <w:tcPr>
            <w:tcW w:w="2500" w:type="dxa"/>
            <w:tcMar>
              <w:top w:w="60" w:type="dxa"/>
              <w:left w:w="100" w:type="dxa"/>
              <w:bottom w:w="60" w:type="dxa"/>
              <w:right w:w="100" w:type="dxa"/>
            </w:tcMar>
            <w:vAlign w:val="center"/>
          </w:tcPr>
          <w:p w14:paraId="5E3C83A6" w14:textId="77777777" w:rsidR="00311088" w:rsidRDefault="00C00445">
            <w:r>
              <w:rPr>
                <w:color w:val="111111"/>
                <w:sz w:val="19"/>
                <w:szCs w:val="19"/>
              </w:rPr>
              <w:t>5%</w:t>
            </w:r>
          </w:p>
        </w:tc>
      </w:tr>
      <w:tr w:rsidR="00311088" w14:paraId="2405314A" w14:textId="77777777">
        <w:tc>
          <w:tcPr>
            <w:tcW w:w="7000" w:type="dxa"/>
            <w:shd w:val="clear" w:color="auto" w:fill="EAF1F1"/>
            <w:tcMar>
              <w:top w:w="60" w:type="dxa"/>
              <w:left w:w="100" w:type="dxa"/>
              <w:bottom w:w="60" w:type="dxa"/>
              <w:right w:w="100" w:type="dxa"/>
            </w:tcMar>
            <w:vAlign w:val="center"/>
          </w:tcPr>
          <w:p w14:paraId="7829CF48" w14:textId="77777777" w:rsidR="00311088" w:rsidRDefault="00C00445">
            <w:r>
              <w:rPr>
                <w:color w:val="111111"/>
                <w:sz w:val="19"/>
                <w:szCs w:val="19"/>
              </w:rPr>
              <w:t>Risk management</w:t>
            </w:r>
          </w:p>
        </w:tc>
        <w:tc>
          <w:tcPr>
            <w:tcW w:w="2500" w:type="dxa"/>
            <w:shd w:val="clear" w:color="auto" w:fill="EAF1F1"/>
            <w:tcMar>
              <w:top w:w="60" w:type="dxa"/>
              <w:left w:w="100" w:type="dxa"/>
              <w:bottom w:w="60" w:type="dxa"/>
              <w:right w:w="100" w:type="dxa"/>
            </w:tcMar>
            <w:vAlign w:val="center"/>
          </w:tcPr>
          <w:p w14:paraId="7702084C" w14:textId="77777777" w:rsidR="00311088" w:rsidRDefault="00C00445">
            <w:r>
              <w:rPr>
                <w:color w:val="111111"/>
                <w:sz w:val="19"/>
                <w:szCs w:val="19"/>
              </w:rPr>
              <w:t>5%</w:t>
            </w:r>
          </w:p>
        </w:tc>
      </w:tr>
      <w:tr w:rsidR="00311088" w14:paraId="48B1B8C6" w14:textId="77777777">
        <w:tc>
          <w:tcPr>
            <w:tcW w:w="7000" w:type="dxa"/>
            <w:tcMar>
              <w:top w:w="60" w:type="dxa"/>
              <w:left w:w="100" w:type="dxa"/>
              <w:bottom w:w="60" w:type="dxa"/>
              <w:right w:w="100" w:type="dxa"/>
            </w:tcMar>
            <w:vAlign w:val="center"/>
          </w:tcPr>
          <w:p w14:paraId="7640AA16" w14:textId="77777777" w:rsidR="00311088" w:rsidRDefault="00C00445">
            <w:r>
              <w:rPr>
                <w:color w:val="111111"/>
                <w:sz w:val="19"/>
                <w:szCs w:val="19"/>
              </w:rPr>
              <w:t>Currency</w:t>
            </w:r>
          </w:p>
        </w:tc>
        <w:tc>
          <w:tcPr>
            <w:tcW w:w="2500" w:type="dxa"/>
            <w:tcMar>
              <w:top w:w="60" w:type="dxa"/>
              <w:left w:w="100" w:type="dxa"/>
              <w:bottom w:w="60" w:type="dxa"/>
              <w:right w:w="100" w:type="dxa"/>
            </w:tcMar>
            <w:vAlign w:val="center"/>
          </w:tcPr>
          <w:p w14:paraId="29CA15C4" w14:textId="77777777" w:rsidR="00311088" w:rsidRDefault="00C00445">
            <w:r>
              <w:rPr>
                <w:color w:val="111111"/>
                <w:sz w:val="19"/>
                <w:szCs w:val="19"/>
              </w:rPr>
              <w:t>5%</w:t>
            </w:r>
          </w:p>
        </w:tc>
      </w:tr>
      <w:tr w:rsidR="00311088" w14:paraId="36B4FBCA" w14:textId="77777777">
        <w:tc>
          <w:tcPr>
            <w:tcW w:w="7000" w:type="dxa"/>
            <w:shd w:val="clear" w:color="auto" w:fill="EAF1F1"/>
            <w:tcMar>
              <w:top w:w="60" w:type="dxa"/>
              <w:left w:w="100" w:type="dxa"/>
              <w:bottom w:w="60" w:type="dxa"/>
              <w:right w:w="100" w:type="dxa"/>
            </w:tcMar>
            <w:vAlign w:val="center"/>
          </w:tcPr>
          <w:p w14:paraId="650A6316" w14:textId="77777777" w:rsidR="00311088" w:rsidRDefault="00C00445">
            <w:r>
              <w:rPr>
                <w:color w:val="111111"/>
                <w:sz w:val="19"/>
                <w:szCs w:val="19"/>
              </w:rPr>
              <w:t>Completeness</w:t>
            </w:r>
          </w:p>
        </w:tc>
        <w:tc>
          <w:tcPr>
            <w:tcW w:w="2500" w:type="dxa"/>
            <w:shd w:val="clear" w:color="auto" w:fill="EAF1F1"/>
            <w:tcMar>
              <w:top w:w="60" w:type="dxa"/>
              <w:left w:w="100" w:type="dxa"/>
              <w:bottom w:w="60" w:type="dxa"/>
              <w:right w:w="100" w:type="dxa"/>
            </w:tcMar>
            <w:vAlign w:val="center"/>
          </w:tcPr>
          <w:p w14:paraId="5A88370E" w14:textId="77777777" w:rsidR="00311088" w:rsidRDefault="00C00445">
            <w:r>
              <w:rPr>
                <w:color w:val="111111"/>
                <w:sz w:val="19"/>
                <w:szCs w:val="19"/>
              </w:rPr>
              <w:t>6%</w:t>
            </w:r>
          </w:p>
        </w:tc>
      </w:tr>
      <w:tr w:rsidR="00311088" w14:paraId="5A13FEBD" w14:textId="77777777">
        <w:tc>
          <w:tcPr>
            <w:tcW w:w="7000" w:type="dxa"/>
            <w:tcMar>
              <w:top w:w="60" w:type="dxa"/>
              <w:left w:w="100" w:type="dxa"/>
              <w:bottom w:w="60" w:type="dxa"/>
              <w:right w:w="100" w:type="dxa"/>
            </w:tcMar>
            <w:vAlign w:val="center"/>
          </w:tcPr>
          <w:p w14:paraId="582C36D8" w14:textId="77777777" w:rsidR="00311088" w:rsidRDefault="00C00445">
            <w:r>
              <w:rPr>
                <w:color w:val="111111"/>
                <w:sz w:val="19"/>
                <w:szCs w:val="19"/>
              </w:rPr>
              <w:t>Governance</w:t>
            </w:r>
          </w:p>
        </w:tc>
        <w:tc>
          <w:tcPr>
            <w:tcW w:w="2500" w:type="dxa"/>
            <w:tcMar>
              <w:top w:w="60" w:type="dxa"/>
              <w:left w:w="100" w:type="dxa"/>
              <w:bottom w:w="60" w:type="dxa"/>
              <w:right w:w="100" w:type="dxa"/>
            </w:tcMar>
            <w:vAlign w:val="center"/>
          </w:tcPr>
          <w:p w14:paraId="3340DABB" w14:textId="77777777" w:rsidR="00311088" w:rsidRDefault="00C00445">
            <w:r>
              <w:rPr>
                <w:color w:val="111111"/>
                <w:sz w:val="19"/>
                <w:szCs w:val="19"/>
              </w:rPr>
              <w:t>4%</w:t>
            </w:r>
          </w:p>
        </w:tc>
      </w:tr>
      <w:tr w:rsidR="00311088" w14:paraId="6EEEB0F6" w14:textId="77777777">
        <w:tc>
          <w:tcPr>
            <w:tcW w:w="7000" w:type="dxa"/>
            <w:shd w:val="clear" w:color="auto" w:fill="EAF1F1"/>
            <w:tcMar>
              <w:top w:w="60" w:type="dxa"/>
              <w:left w:w="100" w:type="dxa"/>
              <w:bottom w:w="60" w:type="dxa"/>
              <w:right w:w="100" w:type="dxa"/>
            </w:tcMar>
            <w:vAlign w:val="center"/>
          </w:tcPr>
          <w:p w14:paraId="4C208B73" w14:textId="77777777" w:rsidR="00311088" w:rsidRDefault="00C00445">
            <w:r>
              <w:rPr>
                <w:color w:val="111111"/>
                <w:sz w:val="19"/>
                <w:szCs w:val="19"/>
              </w:rPr>
              <w:t>Legal awareness</w:t>
            </w:r>
          </w:p>
        </w:tc>
        <w:tc>
          <w:tcPr>
            <w:tcW w:w="2500" w:type="dxa"/>
            <w:shd w:val="clear" w:color="auto" w:fill="EAF1F1"/>
            <w:tcMar>
              <w:top w:w="60" w:type="dxa"/>
              <w:left w:w="100" w:type="dxa"/>
              <w:bottom w:w="60" w:type="dxa"/>
              <w:right w:w="100" w:type="dxa"/>
            </w:tcMar>
            <w:vAlign w:val="center"/>
          </w:tcPr>
          <w:p w14:paraId="17929F1C" w14:textId="77777777" w:rsidR="00311088" w:rsidRDefault="00C00445">
            <w:r>
              <w:rPr>
                <w:color w:val="111111"/>
                <w:sz w:val="19"/>
                <w:szCs w:val="19"/>
              </w:rPr>
              <w:t>4%</w:t>
            </w:r>
          </w:p>
        </w:tc>
      </w:tr>
      <w:tr w:rsidR="00311088" w14:paraId="2B83DD39" w14:textId="77777777">
        <w:tc>
          <w:tcPr>
            <w:tcW w:w="7000" w:type="dxa"/>
            <w:tcMar>
              <w:top w:w="60" w:type="dxa"/>
              <w:left w:w="100" w:type="dxa"/>
              <w:bottom w:w="60" w:type="dxa"/>
              <w:right w:w="100" w:type="dxa"/>
            </w:tcMar>
            <w:vAlign w:val="center"/>
          </w:tcPr>
          <w:p w14:paraId="5607CB9F" w14:textId="77777777" w:rsidR="00311088" w:rsidRDefault="00C00445">
            <w:r>
              <w:rPr>
                <w:color w:val="111111"/>
                <w:sz w:val="19"/>
                <w:szCs w:val="19"/>
              </w:rPr>
              <w:t>Consistency</w:t>
            </w:r>
          </w:p>
        </w:tc>
        <w:tc>
          <w:tcPr>
            <w:tcW w:w="2500" w:type="dxa"/>
            <w:tcMar>
              <w:top w:w="60" w:type="dxa"/>
              <w:left w:w="100" w:type="dxa"/>
              <w:bottom w:w="60" w:type="dxa"/>
              <w:right w:w="100" w:type="dxa"/>
            </w:tcMar>
            <w:vAlign w:val="center"/>
          </w:tcPr>
          <w:p w14:paraId="041B6F27" w14:textId="77777777" w:rsidR="00311088" w:rsidRDefault="00C00445">
            <w:r>
              <w:rPr>
                <w:color w:val="111111"/>
                <w:sz w:val="19"/>
                <w:szCs w:val="19"/>
              </w:rPr>
              <w:t>3%</w:t>
            </w:r>
          </w:p>
        </w:tc>
      </w:tr>
      <w:tr w:rsidR="00311088" w14:paraId="3506891F" w14:textId="77777777">
        <w:tc>
          <w:tcPr>
            <w:tcW w:w="7000" w:type="dxa"/>
            <w:shd w:val="clear" w:color="auto" w:fill="EAF1F1"/>
            <w:tcMar>
              <w:top w:w="60" w:type="dxa"/>
              <w:left w:w="100" w:type="dxa"/>
              <w:bottom w:w="60" w:type="dxa"/>
              <w:right w:w="100" w:type="dxa"/>
            </w:tcMar>
            <w:vAlign w:val="center"/>
          </w:tcPr>
          <w:p w14:paraId="7CCA9411" w14:textId="77777777" w:rsidR="00311088" w:rsidRDefault="00C00445">
            <w:r>
              <w:rPr>
                <w:color w:val="111111"/>
                <w:sz w:val="19"/>
                <w:szCs w:val="19"/>
              </w:rPr>
              <w:t>Transparency</w:t>
            </w:r>
          </w:p>
        </w:tc>
        <w:tc>
          <w:tcPr>
            <w:tcW w:w="2500" w:type="dxa"/>
            <w:shd w:val="clear" w:color="auto" w:fill="EAF1F1"/>
            <w:tcMar>
              <w:top w:w="60" w:type="dxa"/>
              <w:left w:w="100" w:type="dxa"/>
              <w:bottom w:w="60" w:type="dxa"/>
              <w:right w:w="100" w:type="dxa"/>
            </w:tcMar>
            <w:vAlign w:val="center"/>
          </w:tcPr>
          <w:p w14:paraId="029F5182" w14:textId="77777777" w:rsidR="00311088" w:rsidRDefault="00C00445">
            <w:r>
              <w:rPr>
                <w:color w:val="111111"/>
                <w:sz w:val="19"/>
                <w:szCs w:val="19"/>
              </w:rPr>
              <w:t>3%</w:t>
            </w:r>
          </w:p>
        </w:tc>
      </w:tr>
      <w:tr w:rsidR="00311088" w14:paraId="1FD3AC21" w14:textId="77777777">
        <w:tc>
          <w:tcPr>
            <w:tcW w:w="7000" w:type="dxa"/>
            <w:tcMar>
              <w:top w:w="60" w:type="dxa"/>
              <w:left w:w="100" w:type="dxa"/>
              <w:bottom w:w="60" w:type="dxa"/>
              <w:right w:w="100" w:type="dxa"/>
            </w:tcMar>
            <w:vAlign w:val="center"/>
          </w:tcPr>
          <w:p w14:paraId="56C73A23" w14:textId="77777777" w:rsidR="00311088" w:rsidRDefault="00C00445">
            <w:r>
              <w:rPr>
                <w:color w:val="111111"/>
                <w:sz w:val="19"/>
                <w:szCs w:val="19"/>
              </w:rPr>
              <w:t>Implementation feasibility</w:t>
            </w:r>
          </w:p>
        </w:tc>
        <w:tc>
          <w:tcPr>
            <w:tcW w:w="2500" w:type="dxa"/>
            <w:tcMar>
              <w:top w:w="60" w:type="dxa"/>
              <w:left w:w="100" w:type="dxa"/>
              <w:bottom w:w="60" w:type="dxa"/>
              <w:right w:w="100" w:type="dxa"/>
            </w:tcMar>
            <w:vAlign w:val="center"/>
          </w:tcPr>
          <w:p w14:paraId="340E3352" w14:textId="77777777" w:rsidR="00311088" w:rsidRDefault="00C00445">
            <w:r>
              <w:rPr>
                <w:color w:val="111111"/>
                <w:sz w:val="19"/>
                <w:szCs w:val="19"/>
              </w:rPr>
              <w:t>3%</w:t>
            </w:r>
          </w:p>
        </w:tc>
      </w:tr>
      <w:tr w:rsidR="00311088" w14:paraId="43469CCD" w14:textId="77777777">
        <w:tc>
          <w:tcPr>
            <w:tcW w:w="7000" w:type="dxa"/>
            <w:shd w:val="clear" w:color="auto" w:fill="EAF1F1"/>
            <w:tcMar>
              <w:top w:w="60" w:type="dxa"/>
              <w:left w:w="100" w:type="dxa"/>
              <w:bottom w:w="60" w:type="dxa"/>
              <w:right w:w="100" w:type="dxa"/>
            </w:tcMar>
            <w:vAlign w:val="center"/>
          </w:tcPr>
          <w:p w14:paraId="167F3194" w14:textId="77777777" w:rsidR="00311088" w:rsidRDefault="00C00445">
            <w:r>
              <w:rPr>
                <w:color w:val="111111"/>
                <w:sz w:val="19"/>
                <w:szCs w:val="19"/>
              </w:rPr>
              <w:t>Strategic relevance</w:t>
            </w:r>
          </w:p>
        </w:tc>
        <w:tc>
          <w:tcPr>
            <w:tcW w:w="2500" w:type="dxa"/>
            <w:shd w:val="clear" w:color="auto" w:fill="EAF1F1"/>
            <w:tcMar>
              <w:top w:w="60" w:type="dxa"/>
              <w:left w:w="100" w:type="dxa"/>
              <w:bottom w:w="60" w:type="dxa"/>
              <w:right w:w="100" w:type="dxa"/>
            </w:tcMar>
            <w:vAlign w:val="center"/>
          </w:tcPr>
          <w:p w14:paraId="289DA819" w14:textId="77777777" w:rsidR="00311088" w:rsidRDefault="00C00445">
            <w:r>
              <w:rPr>
                <w:color w:val="111111"/>
                <w:sz w:val="19"/>
                <w:szCs w:val="19"/>
              </w:rPr>
              <w:t>3%</w:t>
            </w:r>
          </w:p>
        </w:tc>
      </w:tr>
      <w:tr w:rsidR="00311088" w14:paraId="5165850E" w14:textId="77777777">
        <w:tc>
          <w:tcPr>
            <w:tcW w:w="7000" w:type="dxa"/>
            <w:tcMar>
              <w:top w:w="60" w:type="dxa"/>
              <w:left w:w="100" w:type="dxa"/>
              <w:bottom w:w="60" w:type="dxa"/>
              <w:right w:w="100" w:type="dxa"/>
            </w:tcMar>
            <w:vAlign w:val="center"/>
          </w:tcPr>
          <w:p w14:paraId="06FA3686" w14:textId="77777777" w:rsidR="00311088" w:rsidRDefault="00C00445">
            <w:r>
              <w:rPr>
                <w:color w:val="111111"/>
                <w:sz w:val="19"/>
                <w:szCs w:val="19"/>
              </w:rPr>
              <w:t>Usability</w:t>
            </w:r>
          </w:p>
        </w:tc>
        <w:tc>
          <w:tcPr>
            <w:tcW w:w="2500" w:type="dxa"/>
            <w:tcMar>
              <w:top w:w="60" w:type="dxa"/>
              <w:left w:w="100" w:type="dxa"/>
              <w:bottom w:w="60" w:type="dxa"/>
              <w:right w:w="100" w:type="dxa"/>
            </w:tcMar>
            <w:vAlign w:val="center"/>
          </w:tcPr>
          <w:p w14:paraId="480A622F" w14:textId="77777777" w:rsidR="00311088" w:rsidRDefault="00C00445">
            <w:r>
              <w:rPr>
                <w:color w:val="111111"/>
                <w:sz w:val="19"/>
                <w:szCs w:val="19"/>
              </w:rPr>
              <w:t>3%</w:t>
            </w:r>
          </w:p>
        </w:tc>
      </w:tr>
      <w:tr w:rsidR="00311088" w14:paraId="599F36CC" w14:textId="77777777">
        <w:tc>
          <w:tcPr>
            <w:tcW w:w="7000" w:type="dxa"/>
            <w:shd w:val="clear" w:color="auto" w:fill="EAF1F1"/>
            <w:tcMar>
              <w:top w:w="60" w:type="dxa"/>
              <w:left w:w="100" w:type="dxa"/>
              <w:bottom w:w="60" w:type="dxa"/>
              <w:right w:w="100" w:type="dxa"/>
            </w:tcMar>
            <w:vAlign w:val="center"/>
          </w:tcPr>
          <w:p w14:paraId="3EAE5E13" w14:textId="77777777" w:rsidR="00311088" w:rsidRDefault="00C00445">
            <w:r>
              <w:rPr>
                <w:color w:val="111111"/>
                <w:sz w:val="19"/>
                <w:szCs w:val="19"/>
              </w:rPr>
              <w:t>Maintainability</w:t>
            </w:r>
          </w:p>
        </w:tc>
        <w:tc>
          <w:tcPr>
            <w:tcW w:w="2500" w:type="dxa"/>
            <w:shd w:val="clear" w:color="auto" w:fill="EAF1F1"/>
            <w:tcMar>
              <w:top w:w="60" w:type="dxa"/>
              <w:left w:w="100" w:type="dxa"/>
              <w:bottom w:w="60" w:type="dxa"/>
              <w:right w:w="100" w:type="dxa"/>
            </w:tcMar>
            <w:vAlign w:val="center"/>
          </w:tcPr>
          <w:p w14:paraId="425BDFA3" w14:textId="77777777" w:rsidR="00311088" w:rsidRDefault="00C00445">
            <w:r>
              <w:rPr>
                <w:color w:val="111111"/>
                <w:sz w:val="19"/>
                <w:szCs w:val="19"/>
              </w:rPr>
              <w:t>2%</w:t>
            </w:r>
          </w:p>
        </w:tc>
      </w:tr>
    </w:tbl>
    <w:p w14:paraId="4C060DFE" w14:textId="77777777" w:rsidR="00311088" w:rsidRPr="00AD4D41" w:rsidRDefault="00C00445">
      <w:pPr>
        <w:spacing w:before="60" w:after="200"/>
        <w:rPr>
          <w:lang w:val="en-US"/>
        </w:rPr>
      </w:pPr>
      <w:r w:rsidRPr="00AD4D41">
        <w:rPr>
          <w:i/>
          <w:iCs/>
          <w:color w:val="5B5B5B"/>
          <w:sz w:val="18"/>
          <w:szCs w:val="18"/>
          <w:lang w:val="en-US"/>
        </w:rPr>
        <w:t>Total = 100% — balances per Section 8's rule.</w:t>
      </w:r>
    </w:p>
    <w:p w14:paraId="1F53B9F8" w14:textId="77777777" w:rsidR="00311088" w:rsidRPr="00AD4D41" w:rsidRDefault="00C00445">
      <w:pPr>
        <w:pStyle w:val="Heading2"/>
        <w:spacing w:before="280" w:after="120"/>
        <w:rPr>
          <w:lang w:val="en-US"/>
        </w:rPr>
      </w:pPr>
      <w:r w:rsidRPr="00AD4D41">
        <w:rPr>
          <w:b/>
          <w:bCs/>
          <w:color w:val="0F6B72"/>
          <w:sz w:val="24"/>
          <w:szCs w:val="24"/>
          <w:lang w:val="en-US"/>
        </w:rPr>
        <w:t>5.5 Hard requirements</w:t>
      </w:r>
    </w:p>
    <w:p w14:paraId="6A1219C3" w14:textId="77777777" w:rsidR="00311088" w:rsidRPr="00AD4D41" w:rsidRDefault="00C00445">
      <w:pPr>
        <w:spacing w:after="160" w:line="276" w:lineRule="auto"/>
        <w:rPr>
          <w:lang w:val="en-US"/>
        </w:rPr>
      </w:pPr>
      <w:r w:rsidRPr="00AD4D41">
        <w:rPr>
          <w:sz w:val="21"/>
          <w:szCs w:val="21"/>
          <w:lang w:val="en-US"/>
        </w:rPr>
        <w:t>[PRD] items come straight from stated PRD rules; [Assumption] items extend the same logic to cases the PRD doesn't spell out.</w:t>
      </w:r>
    </w:p>
    <w:p w14:paraId="5373304B"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page is published without explicit human (researcher) approval.</w:t>
      </w:r>
    </w:p>
    <w:p w14:paraId="0510A104" w14:textId="77777777" w:rsidR="00311088" w:rsidRDefault="00C00445">
      <w:pPr>
        <w:spacing w:after="120"/>
      </w:pPr>
      <w:r w:rsidRPr="00AD4D41">
        <w:rPr>
          <w:i/>
          <w:iCs/>
          <w:color w:val="0F6B72"/>
          <w:sz w:val="18"/>
          <w:szCs w:val="18"/>
          <w:lang w:val="en-US"/>
        </w:rPr>
        <w:t xml:space="preserve">  </w:t>
      </w:r>
      <w:r>
        <w:rPr>
          <w:i/>
          <w:iCs/>
          <w:color w:val="0F6B72"/>
          <w:sz w:val="18"/>
          <w:szCs w:val="18"/>
        </w:rPr>
        <w:t>[PRD]</w:t>
      </w:r>
    </w:p>
    <w:p w14:paraId="69FDBBEA"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invented sources, statistics, regulations or quotations — every important claim must be traceable to a real, checkable source, and the original (including Dutch-language) source must remain retrievable.</w:t>
      </w:r>
    </w:p>
    <w:p w14:paraId="461EF951" w14:textId="77777777" w:rsidR="00311088" w:rsidRDefault="00C00445">
      <w:pPr>
        <w:spacing w:after="120"/>
      </w:pPr>
      <w:r w:rsidRPr="00AD4D41">
        <w:rPr>
          <w:i/>
          <w:iCs/>
          <w:color w:val="0F6B72"/>
          <w:sz w:val="18"/>
          <w:szCs w:val="18"/>
          <w:lang w:val="en-US"/>
        </w:rPr>
        <w:t xml:space="preserve">  </w:t>
      </w:r>
      <w:r>
        <w:rPr>
          <w:i/>
          <w:iCs/>
          <w:color w:val="0F6B72"/>
          <w:sz w:val="18"/>
          <w:szCs w:val="18"/>
        </w:rPr>
        <w:t>[PRD]</w:t>
      </w:r>
    </w:p>
    <w:p w14:paraId="2D4F7530"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Every page ends with a concrete next step the SME owner can take.</w:t>
      </w:r>
    </w:p>
    <w:p w14:paraId="5C4F8754" w14:textId="77777777" w:rsidR="00311088" w:rsidRDefault="00C00445">
      <w:pPr>
        <w:spacing w:after="120"/>
      </w:pPr>
      <w:r w:rsidRPr="00AD4D41">
        <w:rPr>
          <w:i/>
          <w:iCs/>
          <w:color w:val="0F6B72"/>
          <w:sz w:val="18"/>
          <w:szCs w:val="18"/>
          <w:lang w:val="en-US"/>
        </w:rPr>
        <w:t xml:space="preserve">  </w:t>
      </w:r>
      <w:r>
        <w:rPr>
          <w:i/>
          <w:iCs/>
          <w:color w:val="0F6B72"/>
          <w:sz w:val="18"/>
          <w:szCs w:val="18"/>
        </w:rPr>
        <w:t>[PRD]</w:t>
      </w:r>
    </w:p>
    <w:p w14:paraId="720799FF"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confidential Waterkracht or interview data is disclosed without consent.</w:t>
      </w:r>
    </w:p>
    <w:p w14:paraId="28ABCED7" w14:textId="77777777" w:rsidR="00311088" w:rsidRDefault="00C00445">
      <w:pPr>
        <w:spacing w:after="120"/>
      </w:pPr>
      <w:r w:rsidRPr="00AD4D41">
        <w:rPr>
          <w:i/>
          <w:iCs/>
          <w:color w:val="0F6B72"/>
          <w:sz w:val="18"/>
          <w:szCs w:val="18"/>
          <w:lang w:val="en-US"/>
        </w:rPr>
        <w:t xml:space="preserve">  </w:t>
      </w:r>
      <w:r>
        <w:rPr>
          <w:i/>
          <w:iCs/>
          <w:color w:val="0F6B72"/>
          <w:sz w:val="18"/>
          <w:szCs w:val="18"/>
        </w:rPr>
        <w:t>[PRD]</w:t>
      </w:r>
    </w:p>
    <w:p w14:paraId="622AC3AD"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A legal or regulatory claim is never presented as settled if the underlying sources disagree or the researcher hasn't checked it against the primary legal text.</w:t>
      </w:r>
    </w:p>
    <w:p w14:paraId="1DA1BF2F" w14:textId="77777777" w:rsidR="00311088" w:rsidRPr="00AD4D41" w:rsidRDefault="00C00445">
      <w:pPr>
        <w:spacing w:after="120"/>
        <w:rPr>
          <w:lang w:val="en-US"/>
        </w:rPr>
      </w:pPr>
      <w:r w:rsidRPr="00AD4D41">
        <w:rPr>
          <w:i/>
          <w:iCs/>
          <w:color w:val="9C2B2B"/>
          <w:sz w:val="18"/>
          <w:szCs w:val="18"/>
          <w:lang w:val="en-US"/>
        </w:rPr>
        <w:t xml:space="preserve">  [Assumption]</w:t>
      </w:r>
    </w:p>
    <w:p w14:paraId="613020CD" w14:textId="77777777" w:rsidR="00311088" w:rsidRPr="00AD4D41" w:rsidRDefault="00C00445">
      <w:pPr>
        <w:spacing w:after="160" w:line="276" w:lineRule="auto"/>
        <w:rPr>
          <w:lang w:val="en-US"/>
        </w:rPr>
      </w:pPr>
      <w:r w:rsidRPr="00AD4D41">
        <w:rPr>
          <w:sz w:val="21"/>
          <w:szCs w:val="21"/>
          <w:lang w:val="en-US"/>
        </w:rPr>
        <w:t>If any hard requirement fails, STATUS = FAIL regardless of the weighted score (Section 9's rule, unchanged).</w:t>
      </w:r>
    </w:p>
    <w:p w14:paraId="0E673131" w14:textId="77777777" w:rsidR="00311088" w:rsidRDefault="00C00445">
      <w:pPr>
        <w:pStyle w:val="Heading2"/>
        <w:spacing w:before="280" w:after="120"/>
      </w:pPr>
      <w:r>
        <w:rPr>
          <w:b/>
          <w:bCs/>
          <w:color w:val="0F6B72"/>
          <w:sz w:val="24"/>
          <w:szCs w:val="24"/>
        </w:rPr>
        <w:t>5.6 Human review gates</w:t>
      </w:r>
    </w:p>
    <w:p w14:paraId="27D6DAAD"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Every page: publication requires sign-off from a researcher/team member before it reaches the wiki.</w:t>
      </w:r>
    </w:p>
    <w:p w14:paraId="788FE953" w14:textId="77777777" w:rsidR="00311088" w:rsidRDefault="00C00445">
      <w:pPr>
        <w:spacing w:after="120"/>
      </w:pPr>
      <w:r w:rsidRPr="00AD4D41">
        <w:rPr>
          <w:i/>
          <w:iCs/>
          <w:color w:val="0F6B72"/>
          <w:sz w:val="18"/>
          <w:szCs w:val="18"/>
          <w:lang w:val="en-US"/>
        </w:rPr>
        <w:t xml:space="preserve">  </w:t>
      </w:r>
      <w:r>
        <w:rPr>
          <w:i/>
          <w:iCs/>
          <w:color w:val="0F6B72"/>
          <w:sz w:val="18"/>
          <w:szCs w:val="18"/>
        </w:rPr>
        <w:t>[PRD]</w:t>
      </w:r>
    </w:p>
    <w:p w14:paraId="43F7041F"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Any legal/regulatory claim (GDPR, EU AI Act, export-control law): checked against the primary legal text by a reviewer, not only against secondary summaries, before publication.</w:t>
      </w:r>
    </w:p>
    <w:p w14:paraId="7665F38C" w14:textId="77777777" w:rsidR="00311088" w:rsidRDefault="00C00445">
      <w:pPr>
        <w:spacing w:after="120"/>
      </w:pPr>
      <w:r w:rsidRPr="00AD4D41">
        <w:rPr>
          <w:i/>
          <w:iCs/>
          <w:color w:val="9C2B2B"/>
          <w:sz w:val="18"/>
          <w:szCs w:val="18"/>
          <w:lang w:val="en-US"/>
        </w:rPr>
        <w:t xml:space="preserve">  </w:t>
      </w:r>
      <w:r>
        <w:rPr>
          <w:i/>
          <w:iCs/>
          <w:color w:val="9C2B2B"/>
          <w:sz w:val="18"/>
          <w:szCs w:val="18"/>
        </w:rPr>
        <w:t>[Assumption]</w:t>
      </w:r>
    </w:p>
    <w:p w14:paraId="403D3D57"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Any claim rated below MEDIUM confidence: either resolved before publishing or kept visibly flagged as low-confidence in the published page.</w:t>
      </w:r>
    </w:p>
    <w:p w14:paraId="086719A3" w14:textId="77777777" w:rsidR="00311088" w:rsidRPr="00AD4D41" w:rsidRDefault="00C00445">
      <w:pPr>
        <w:spacing w:after="120"/>
        <w:rPr>
          <w:lang w:val="en-US"/>
        </w:rPr>
      </w:pPr>
      <w:r w:rsidRPr="00AD4D41">
        <w:rPr>
          <w:i/>
          <w:iCs/>
          <w:color w:val="9C2B2B"/>
          <w:sz w:val="18"/>
          <w:szCs w:val="18"/>
          <w:lang w:val="en-US"/>
        </w:rPr>
        <w:t xml:space="preserve">  [Assumption]</w:t>
      </w:r>
    </w:p>
    <w:p w14:paraId="764F2C52" w14:textId="77777777" w:rsidR="00311088" w:rsidRPr="00AD4D41" w:rsidRDefault="00C00445">
      <w:pPr>
        <w:pStyle w:val="Heading2"/>
        <w:spacing w:before="280" w:after="120"/>
        <w:rPr>
          <w:lang w:val="en-US"/>
        </w:rPr>
      </w:pPr>
      <w:r w:rsidRPr="00AD4D41">
        <w:rPr>
          <w:b/>
          <w:bCs/>
          <w:color w:val="0F6B72"/>
          <w:sz w:val="24"/>
          <w:szCs w:val="24"/>
          <w:lang w:val="en-US"/>
        </w:rPr>
        <w:t>5.7 Maintenance model for this page</w:t>
      </w:r>
    </w:p>
    <w:p w14:paraId="56644923"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REVIEW_FREQUENCY: quarterly, given how fast export-control and vendor-relationship news moves — shorter than the PRD's weekly production cadence, which covers new pages, not upkeep of published ones.</w:t>
      </w:r>
    </w:p>
    <w:p w14:paraId="6056AD96" w14:textId="77777777" w:rsidR="00311088" w:rsidRDefault="00C00445">
      <w:pPr>
        <w:spacing w:after="120"/>
      </w:pPr>
      <w:r w:rsidRPr="00AD4D41">
        <w:rPr>
          <w:i/>
          <w:iCs/>
          <w:color w:val="9C2B2B"/>
          <w:sz w:val="18"/>
          <w:szCs w:val="18"/>
          <w:lang w:val="en-US"/>
        </w:rPr>
        <w:t xml:space="preserve">  </w:t>
      </w:r>
      <w:r>
        <w:rPr>
          <w:i/>
          <w:iCs/>
          <w:color w:val="9C2B2B"/>
          <w:sz w:val="18"/>
          <w:szCs w:val="18"/>
        </w:rPr>
        <w:t>[Assumption]</w:t>
      </w:r>
    </w:p>
    <w:p w14:paraId="784E4694"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NEXT_REVIEW_DATE: 2026-12-14 (3 months from this draft).</w:t>
      </w:r>
    </w:p>
    <w:p w14:paraId="6DF69BF7" w14:textId="77777777" w:rsidR="00311088" w:rsidRDefault="00C00445">
      <w:pPr>
        <w:spacing w:after="120"/>
      </w:pPr>
      <w:r w:rsidRPr="00AD4D41">
        <w:rPr>
          <w:i/>
          <w:iCs/>
          <w:color w:val="9C2B2B"/>
          <w:sz w:val="18"/>
          <w:szCs w:val="18"/>
          <w:lang w:val="en-US"/>
        </w:rPr>
        <w:t xml:space="preserve">  </w:t>
      </w:r>
      <w:r>
        <w:rPr>
          <w:i/>
          <w:iCs/>
          <w:color w:val="9C2B2B"/>
          <w:sz w:val="18"/>
          <w:szCs w:val="18"/>
        </w:rPr>
        <w:t>[Assumption]</w:t>
      </w:r>
    </w:p>
    <w:p w14:paraId="28CA4AD8"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TRIGGER_EVENTS: a new EU AI Act phase-in milestone; a new export-control rule affecting AI chips; an AI vendor Waterkracht actually uses changes ownership, pricing or model access; new Autoriteit Persoonsgegevens guidance on AI and international data transfer.</w:t>
      </w:r>
    </w:p>
    <w:p w14:paraId="73A5FA89" w14:textId="77777777" w:rsidR="00311088" w:rsidRPr="00AD4D41" w:rsidRDefault="00C00445">
      <w:pPr>
        <w:spacing w:after="120"/>
        <w:rPr>
          <w:lang w:val="en-US"/>
        </w:rPr>
      </w:pPr>
      <w:r w:rsidRPr="00AD4D41">
        <w:rPr>
          <w:i/>
          <w:iCs/>
          <w:color w:val="9C2B2B"/>
          <w:sz w:val="18"/>
          <w:szCs w:val="18"/>
          <w:lang w:val="en-US"/>
        </w:rPr>
        <w:t xml:space="preserve">  [Assumption]</w:t>
      </w:r>
    </w:p>
    <w:p w14:paraId="41895135" w14:textId="77777777" w:rsidR="00311088" w:rsidRPr="00AD4D41" w:rsidRDefault="00311088">
      <w:pPr>
        <w:pageBreakBefore/>
        <w:rPr>
          <w:lang w:val="en-US"/>
        </w:rPr>
      </w:pPr>
    </w:p>
    <w:p w14:paraId="4BFD2669" w14:textId="77777777" w:rsidR="00311088" w:rsidRPr="00AD4D41" w:rsidRDefault="00C00445">
      <w:pPr>
        <w:pStyle w:val="Heading1"/>
        <w:pBdr>
          <w:bottom w:val="single" w:sz="6" w:space="4" w:color="1F3864"/>
        </w:pBdr>
        <w:spacing w:before="400" w:after="200"/>
        <w:rPr>
          <w:lang w:val="en-US"/>
        </w:rPr>
      </w:pPr>
      <w:r w:rsidRPr="00AD4D41">
        <w:rPr>
          <w:b/>
          <w:bCs/>
          <w:color w:val="1F3864"/>
          <w:sz w:val="30"/>
          <w:szCs w:val="30"/>
          <w:lang w:val="en-US"/>
        </w:rPr>
        <w:t>Part B — Handbook Page</w:t>
      </w:r>
    </w:p>
    <w:p w14:paraId="49B760E9" w14:textId="77777777" w:rsidR="00311088" w:rsidRPr="00AD4D41" w:rsidRDefault="00C00445">
      <w:pPr>
        <w:spacing w:after="100"/>
        <w:rPr>
          <w:lang w:val="en-US"/>
        </w:rPr>
      </w:pPr>
      <w:r w:rsidRPr="00AD4D41">
        <w:rPr>
          <w:b/>
          <w:bCs/>
          <w:color w:val="1F3864"/>
          <w:sz w:val="34"/>
          <w:szCs w:val="34"/>
          <w:lang w:val="en-US"/>
        </w:rPr>
        <w:t>Geopolitics and Vendor Models</w:t>
      </w:r>
    </w:p>
    <w:p w14:paraId="1B0DB186" w14:textId="77777777" w:rsidR="00311088" w:rsidRPr="00AD4D41" w:rsidRDefault="00C00445">
      <w:pPr>
        <w:spacing w:after="240"/>
        <w:rPr>
          <w:lang w:val="en-US"/>
        </w:rPr>
      </w:pPr>
      <w:r w:rsidRPr="00AD4D41">
        <w:rPr>
          <w:i/>
          <w:iCs/>
          <w:color w:val="0F6B72"/>
          <w:sz w:val="24"/>
          <w:szCs w:val="24"/>
          <w:lang w:val="en-US"/>
        </w:rPr>
        <w:t>Who owns this tool — and what happens to you if that changes?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311088" w:rsidRPr="00141402" w14:paraId="2604D561" w14:textId="77777777">
        <w:tc>
          <w:tcPr>
            <w:tcW w:w="2600" w:type="dxa"/>
            <w:shd w:val="clear" w:color="auto" w:fill="EAF1F1"/>
            <w:tcMar>
              <w:top w:w="60" w:type="dxa"/>
              <w:left w:w="100" w:type="dxa"/>
              <w:bottom w:w="60" w:type="dxa"/>
              <w:right w:w="100" w:type="dxa"/>
            </w:tcMar>
            <w:vAlign w:val="center"/>
          </w:tcPr>
          <w:p w14:paraId="77602437" w14:textId="77777777" w:rsidR="00311088" w:rsidRDefault="00C00445">
            <w:r>
              <w:rPr>
                <w:color w:val="111111"/>
                <w:sz w:val="19"/>
                <w:szCs w:val="19"/>
              </w:rPr>
              <w:t>Prepared for</w:t>
            </w:r>
          </w:p>
        </w:tc>
        <w:tc>
          <w:tcPr>
            <w:tcW w:w="6900" w:type="dxa"/>
            <w:shd w:val="clear" w:color="auto" w:fill="EAF1F1"/>
            <w:tcMar>
              <w:top w:w="60" w:type="dxa"/>
              <w:left w:w="100" w:type="dxa"/>
              <w:bottom w:w="60" w:type="dxa"/>
              <w:right w:w="100" w:type="dxa"/>
            </w:tcMar>
            <w:vAlign w:val="center"/>
          </w:tcPr>
          <w:p w14:paraId="3E5A3736" w14:textId="77777777" w:rsidR="00311088" w:rsidRPr="00AD4D41" w:rsidRDefault="00C00445">
            <w:pPr>
              <w:rPr>
                <w:lang w:val="en-US"/>
              </w:rPr>
            </w:pPr>
            <w:r w:rsidRPr="00AD4D41">
              <w:rPr>
                <w:color w:val="111111"/>
                <w:sz w:val="19"/>
                <w:szCs w:val="19"/>
                <w:lang w:val="en-US"/>
              </w:rPr>
              <w:t>Waterkracht B.V. — management (example SME named in the project PRD)</w:t>
            </w:r>
          </w:p>
        </w:tc>
      </w:tr>
      <w:tr w:rsidR="00311088" w:rsidRPr="00141402" w14:paraId="559FC36F" w14:textId="77777777">
        <w:tc>
          <w:tcPr>
            <w:tcW w:w="2600" w:type="dxa"/>
            <w:tcMar>
              <w:top w:w="60" w:type="dxa"/>
              <w:left w:w="100" w:type="dxa"/>
              <w:bottom w:w="60" w:type="dxa"/>
              <w:right w:w="100" w:type="dxa"/>
            </w:tcMar>
            <w:vAlign w:val="center"/>
          </w:tcPr>
          <w:p w14:paraId="227ABE03" w14:textId="77777777" w:rsidR="00311088" w:rsidRDefault="00C00445">
            <w:r>
              <w:rPr>
                <w:color w:val="111111"/>
                <w:sz w:val="19"/>
                <w:szCs w:val="19"/>
              </w:rPr>
              <w:t>Audience</w:t>
            </w:r>
          </w:p>
        </w:tc>
        <w:tc>
          <w:tcPr>
            <w:tcW w:w="6900" w:type="dxa"/>
            <w:tcMar>
              <w:top w:w="60" w:type="dxa"/>
              <w:left w:w="100" w:type="dxa"/>
              <w:bottom w:w="60" w:type="dxa"/>
              <w:right w:w="100" w:type="dxa"/>
            </w:tcMar>
            <w:vAlign w:val="center"/>
          </w:tcPr>
          <w:p w14:paraId="59D82F69" w14:textId="77777777" w:rsidR="00311088" w:rsidRPr="00AD4D41" w:rsidRDefault="00C00445">
            <w:pPr>
              <w:rPr>
                <w:lang w:val="en-US"/>
              </w:rPr>
            </w:pPr>
            <w:r w:rsidRPr="00AD4D41">
              <w:rPr>
                <w:color w:val="111111"/>
                <w:sz w:val="19"/>
                <w:szCs w:val="19"/>
                <w:lang w:val="en-US"/>
              </w:rPr>
              <w:t>SME owner/manager, industrial &amp; technical services, NL — intermediate/advanced depth</w:t>
            </w:r>
          </w:p>
        </w:tc>
      </w:tr>
      <w:tr w:rsidR="00311088" w:rsidRPr="007064AB" w14:paraId="623F003F" w14:textId="77777777">
        <w:tc>
          <w:tcPr>
            <w:tcW w:w="2600" w:type="dxa"/>
            <w:shd w:val="clear" w:color="auto" w:fill="EAF1F1"/>
            <w:tcMar>
              <w:top w:w="60" w:type="dxa"/>
              <w:left w:w="100" w:type="dxa"/>
              <w:bottom w:w="60" w:type="dxa"/>
              <w:right w:w="100" w:type="dxa"/>
            </w:tcMar>
            <w:vAlign w:val="center"/>
          </w:tcPr>
          <w:p w14:paraId="6D194F90" w14:textId="77777777" w:rsidR="00311088" w:rsidRDefault="00C00445">
            <w:r>
              <w:rPr>
                <w:color w:val="111111"/>
                <w:sz w:val="19"/>
                <w:szCs w:val="19"/>
              </w:rPr>
              <w:t>Research question</w:t>
            </w:r>
          </w:p>
        </w:tc>
        <w:tc>
          <w:tcPr>
            <w:tcW w:w="6900" w:type="dxa"/>
            <w:shd w:val="clear" w:color="auto" w:fill="EAF1F1"/>
            <w:tcMar>
              <w:top w:w="60" w:type="dxa"/>
              <w:left w:w="100" w:type="dxa"/>
              <w:bottom w:w="60" w:type="dxa"/>
              <w:right w:w="100" w:type="dxa"/>
            </w:tcMar>
            <w:vAlign w:val="center"/>
          </w:tcPr>
          <w:p w14:paraId="7F0E4A22" w14:textId="77777777" w:rsidR="00311088" w:rsidRPr="00AD4D41" w:rsidRDefault="00C00445">
            <w:pPr>
              <w:rPr>
                <w:lang w:val="en-US"/>
              </w:rPr>
            </w:pPr>
            <w:r w:rsidRPr="00AD4D41">
              <w:rPr>
                <w:color w:val="111111"/>
                <w:sz w:val="19"/>
                <w:szCs w:val="19"/>
                <w:lang w:val="en-US"/>
              </w:rPr>
              <w:t>When Waterkracht adopts an AI tool, who actually controls it — and what happens to the business if that ownership, access, or the rules around it change?</w:t>
            </w:r>
          </w:p>
        </w:tc>
      </w:tr>
      <w:tr w:rsidR="00311088" w:rsidRPr="007064AB" w14:paraId="091F49AE" w14:textId="77777777">
        <w:tc>
          <w:tcPr>
            <w:tcW w:w="2600" w:type="dxa"/>
            <w:tcMar>
              <w:top w:w="60" w:type="dxa"/>
              <w:left w:w="100" w:type="dxa"/>
              <w:bottom w:w="60" w:type="dxa"/>
              <w:right w:w="100" w:type="dxa"/>
            </w:tcMar>
            <w:vAlign w:val="center"/>
          </w:tcPr>
          <w:p w14:paraId="25F96181" w14:textId="77777777" w:rsidR="00311088" w:rsidRDefault="00C00445">
            <w:r>
              <w:rPr>
                <w:color w:val="111111"/>
                <w:sz w:val="19"/>
                <w:szCs w:val="19"/>
              </w:rPr>
              <w:t>Status</w:t>
            </w:r>
          </w:p>
        </w:tc>
        <w:tc>
          <w:tcPr>
            <w:tcW w:w="6900" w:type="dxa"/>
            <w:tcMar>
              <w:top w:w="60" w:type="dxa"/>
              <w:left w:w="100" w:type="dxa"/>
              <w:bottom w:w="60" w:type="dxa"/>
              <w:right w:w="100" w:type="dxa"/>
            </w:tcMar>
            <w:vAlign w:val="center"/>
          </w:tcPr>
          <w:p w14:paraId="6B1E6BED" w14:textId="77777777" w:rsidR="00311088" w:rsidRPr="00AD4D41" w:rsidRDefault="00C00445">
            <w:pPr>
              <w:rPr>
                <w:lang w:val="en-US"/>
              </w:rPr>
            </w:pPr>
            <w:r w:rsidRPr="00AD4D41">
              <w:rPr>
                <w:color w:val="111111"/>
                <w:sz w:val="19"/>
                <w:szCs w:val="19"/>
                <w:lang w:val="en-US"/>
              </w:rPr>
              <w:t>DRAFT — pending researcher review and approval (not yet published, per Hard Requirement 1)</w:t>
            </w:r>
          </w:p>
        </w:tc>
      </w:tr>
    </w:tbl>
    <w:p w14:paraId="105A3EF4" w14:textId="77777777" w:rsidR="00311088" w:rsidRPr="00AD4D41" w:rsidRDefault="00311088">
      <w:pPr>
        <w:spacing w:before="240"/>
        <w:rPr>
          <w:lang w:val="en-US"/>
        </w:rPr>
      </w:pPr>
    </w:p>
    <w:p w14:paraId="712DC698" w14:textId="77777777" w:rsidR="00311088" w:rsidRPr="00AD4D41" w:rsidRDefault="00C00445">
      <w:pPr>
        <w:pStyle w:val="Heading2"/>
        <w:spacing w:before="280" w:after="120"/>
        <w:rPr>
          <w:lang w:val="en-US"/>
        </w:rPr>
      </w:pPr>
      <w:r w:rsidRPr="00AD4D41">
        <w:rPr>
          <w:b/>
          <w:bCs/>
          <w:color w:val="0F6B72"/>
          <w:sz w:val="24"/>
          <w:szCs w:val="24"/>
          <w:lang w:val="en-US"/>
        </w:rPr>
        <w:t>Why this matters</w:t>
      </w:r>
    </w:p>
    <w:p w14:paraId="042898A7" w14:textId="77777777" w:rsidR="00311088" w:rsidRPr="00AD4D41" w:rsidRDefault="00C00445">
      <w:pPr>
        <w:spacing w:after="160" w:line="276" w:lineRule="auto"/>
        <w:rPr>
          <w:lang w:val="en-US"/>
        </w:rPr>
      </w:pPr>
      <w:r w:rsidRPr="00AD4D41">
        <w:rPr>
          <w:sz w:val="21"/>
          <w:szCs w:val="21"/>
          <w:lang w:val="en-US"/>
        </w:rPr>
        <w:t>Most SMEs buy AI “as a service”: a chatbot, a quoting assistant, a maintenance-prediction tool. Behind the familiar interface usually sits a chain of other companies — the app you actually bought, the AI model it calls behind the scenes, the cloud infrastructure running that model, and the country whose laws govern all three. Waterkracht doesn't need to resolve geopolitics. It needs to know, for every AI tool it adopts, who is really in that chain — and what happens to its data, its quotes and its daily operations if any link changes hands, changes price, or is cut off.</w:t>
      </w:r>
    </w:p>
    <w:p w14:paraId="2474F3A5" w14:textId="77777777" w:rsidR="00311088" w:rsidRPr="00AD4D41" w:rsidRDefault="00C00445">
      <w:pPr>
        <w:pStyle w:val="Heading2"/>
        <w:spacing w:before="280" w:after="120"/>
        <w:rPr>
          <w:lang w:val="en-US"/>
        </w:rPr>
      </w:pPr>
      <w:r w:rsidRPr="00AD4D41">
        <w:rPr>
          <w:b/>
          <w:bCs/>
          <w:color w:val="0F6B72"/>
          <w:sz w:val="24"/>
          <w:szCs w:val="24"/>
          <w:lang w:val="en-US"/>
        </w:rPr>
        <w:t>Three ways this can change under you</w:t>
      </w:r>
    </w:p>
    <w:p w14:paraId="35B3C487" w14:textId="77777777" w:rsidR="00311088" w:rsidRPr="00AD4D41" w:rsidRDefault="00C00445">
      <w:pPr>
        <w:spacing w:before="200" w:after="80"/>
        <w:rPr>
          <w:lang w:val="en-US"/>
        </w:rPr>
      </w:pPr>
      <w:r w:rsidRPr="00AD4D41">
        <w:rPr>
          <w:b/>
          <w:bCs/>
          <w:color w:val="222222"/>
          <w:sz w:val="22"/>
          <w:szCs w:val="22"/>
          <w:lang w:val="en-US"/>
        </w:rPr>
        <w:t>1. Ownership and contracts change upstream — not at your level</w:t>
      </w:r>
    </w:p>
    <w:p w14:paraId="4C8742BD" w14:textId="77777777" w:rsidR="00311088" w:rsidRPr="00AD4D41" w:rsidRDefault="00C00445">
      <w:pPr>
        <w:spacing w:after="160" w:line="276" w:lineRule="auto"/>
        <w:rPr>
          <w:lang w:val="en-US"/>
        </w:rPr>
      </w:pPr>
      <w:r w:rsidRPr="00AD4D41">
        <w:rPr>
          <w:sz w:val="21"/>
          <w:szCs w:val="21"/>
          <w:lang w:val="en-US"/>
        </w:rPr>
        <w:t xml:space="preserve">In August 2026, OpenAI told the coding-assistant company Cursor that access to OpenAI's models would end in November 2026, after Cursor's parent company was acquired by SpaceX — not because Cursor's own customers had done anything wrong (CIO, 2026). </w:t>
      </w:r>
      <w:r w:rsidRPr="00AD4D41">
        <w:rPr>
          <w:i/>
          <w:iCs/>
          <w:sz w:val="21"/>
          <w:szCs w:val="21"/>
          <w:lang w:val="en-US"/>
        </w:rPr>
        <w:t>The mechanism, not the specific tool, is the lesson: an AI capability can stop working for reasons entirely outside the relationship you have with your own supplier.</w:t>
      </w:r>
    </w:p>
    <w:p w14:paraId="7C182260" w14:textId="77777777" w:rsidR="00311088" w:rsidRPr="00AD4D41" w:rsidRDefault="00C00445">
      <w:pPr>
        <w:spacing w:before="200" w:after="80"/>
        <w:rPr>
          <w:lang w:val="en-US"/>
        </w:rPr>
      </w:pPr>
      <w:r w:rsidRPr="00AD4D41">
        <w:rPr>
          <w:b/>
          <w:bCs/>
          <w:color w:val="222222"/>
          <w:sz w:val="22"/>
          <w:szCs w:val="22"/>
          <w:lang w:val="en-US"/>
        </w:rPr>
        <w:t>2. AI infrastructure is concentrated in a small number of providers</w:t>
      </w:r>
    </w:p>
    <w:p w14:paraId="44EBB549" w14:textId="77777777" w:rsidR="00311088" w:rsidRPr="00AD4D41" w:rsidRDefault="00C00445">
      <w:pPr>
        <w:spacing w:after="160" w:line="276" w:lineRule="auto"/>
        <w:rPr>
          <w:lang w:val="en-US"/>
        </w:rPr>
      </w:pPr>
      <w:r w:rsidRPr="00AD4D41">
        <w:rPr>
          <w:sz w:val="21"/>
          <w:szCs w:val="21"/>
          <w:lang w:val="en-US"/>
        </w:rPr>
        <w:t>International competition regulators are actively studying how few firms control the chips, cloud capacity and foundation models that most AI tools ultimately run on, and what that concentration means for customers' ability to negotiate or switch (OECD, 2025a; OECD, 2025b). Fewer real alternatives behind the scenes means less leverage for Waterkracht if a vendor changes its terms.</w:t>
      </w:r>
    </w:p>
    <w:p w14:paraId="21968777" w14:textId="77777777" w:rsidR="00311088" w:rsidRPr="00AD4D41" w:rsidRDefault="00C00445">
      <w:pPr>
        <w:spacing w:before="200" w:after="80"/>
        <w:rPr>
          <w:lang w:val="en-US"/>
        </w:rPr>
      </w:pPr>
      <w:r w:rsidRPr="00AD4D41">
        <w:rPr>
          <w:b/>
          <w:bCs/>
          <w:color w:val="222222"/>
          <w:sz w:val="22"/>
          <w:szCs w:val="22"/>
          <w:lang w:val="en-US"/>
        </w:rPr>
        <w:t>3. Chips and models are increasingly split along geopolitical lines</w:t>
      </w:r>
    </w:p>
    <w:p w14:paraId="26D7A0D2" w14:textId="77777777" w:rsidR="00311088" w:rsidRPr="00AD4D41" w:rsidRDefault="00C00445">
      <w:pPr>
        <w:spacing w:after="160" w:line="276" w:lineRule="auto"/>
        <w:rPr>
          <w:lang w:val="en-US"/>
        </w:rPr>
      </w:pPr>
      <w:r w:rsidRPr="00AD4D41">
        <w:rPr>
          <w:sz w:val="21"/>
          <w:szCs w:val="21"/>
          <w:lang w:val="en-US"/>
        </w:rPr>
        <w:t>Export controls on advanced AI chips are reshaping who can access which hardware, and analysis of the policy suggests the resulting technology ecosystems will keep diverging rather than converging (Shivakumar, Wessner &amp; Howell / CSIS, 2025). Waterkracht itself is not a target of these controls — but a vendor's own access to the chips or models behind its product can be, and that risk is passed down silently.</w:t>
      </w:r>
    </w:p>
    <w:p w14:paraId="394161CB" w14:textId="77777777" w:rsidR="00311088" w:rsidRPr="00AD4D41" w:rsidRDefault="00C00445">
      <w:pPr>
        <w:pStyle w:val="Heading2"/>
        <w:spacing w:before="280" w:after="120"/>
        <w:rPr>
          <w:lang w:val="en-US"/>
        </w:rPr>
      </w:pPr>
      <w:r w:rsidRPr="00AD4D41">
        <w:rPr>
          <w:b/>
          <w:bCs/>
          <w:color w:val="0F6B72"/>
          <w:sz w:val="24"/>
          <w:szCs w:val="24"/>
          <w:lang w:val="en-US"/>
        </w:rPr>
        <w:t>Two questions to ask before you sign anything</w:t>
      </w:r>
    </w:p>
    <w:p w14:paraId="1C5189DB" w14:textId="77777777" w:rsidR="00311088" w:rsidRPr="00AD4D41" w:rsidRDefault="00C00445">
      <w:pPr>
        <w:spacing w:before="200" w:after="80"/>
        <w:rPr>
          <w:lang w:val="en-US"/>
        </w:rPr>
      </w:pPr>
      <w:r w:rsidRPr="00AD4D41">
        <w:rPr>
          <w:b/>
          <w:bCs/>
          <w:color w:val="222222"/>
          <w:sz w:val="22"/>
          <w:szCs w:val="22"/>
          <w:lang w:val="en-US"/>
        </w:rPr>
        <w:t>Where does our data actually go?</w:t>
      </w:r>
    </w:p>
    <w:p w14:paraId="7F22599E" w14:textId="77777777" w:rsidR="00311088" w:rsidRPr="00AD4D41" w:rsidRDefault="00C00445">
      <w:pPr>
        <w:spacing w:after="160" w:line="276" w:lineRule="auto"/>
        <w:rPr>
          <w:lang w:val="en-US"/>
        </w:rPr>
      </w:pPr>
      <w:r w:rsidRPr="00AD4D41">
        <w:rPr>
          <w:sz w:val="21"/>
          <w:szCs w:val="21"/>
          <w:lang w:val="en-US"/>
        </w:rPr>
        <w:t>If an AI vendor is based outside the EU/EEA, Dutch law requires either a European Commission adequacy decision for that country, or approved contractual safeguards — with extra measures for transfers to the United States since the Schrems II ruling (Autoriteit Persoonsgegevens, n.d.). Ask the vendor in writing which basis applies to your data.</w:t>
      </w:r>
    </w:p>
    <w:p w14:paraId="63D4F20A" w14:textId="77777777" w:rsidR="00311088" w:rsidRPr="00AD4D41" w:rsidRDefault="00C00445">
      <w:pPr>
        <w:spacing w:before="200" w:after="80"/>
        <w:rPr>
          <w:lang w:val="en-US"/>
        </w:rPr>
      </w:pPr>
      <w:r w:rsidRPr="00AD4D41">
        <w:rPr>
          <w:b/>
          <w:bCs/>
          <w:color w:val="222222"/>
          <w:sz w:val="22"/>
          <w:szCs w:val="22"/>
          <w:lang w:val="en-US"/>
        </w:rPr>
        <w:t>Could Waterkracht become legally responsible for someone else's AI system?</w:t>
      </w:r>
    </w:p>
    <w:p w14:paraId="7B565C58" w14:textId="77777777" w:rsidR="00311088" w:rsidRPr="00AD4D41" w:rsidRDefault="00C00445">
      <w:pPr>
        <w:spacing w:after="160" w:line="276" w:lineRule="auto"/>
        <w:rPr>
          <w:lang w:val="en-US"/>
        </w:rPr>
      </w:pPr>
      <w:r w:rsidRPr="00AD4D41">
        <w:rPr>
          <w:sz w:val="21"/>
          <w:szCs w:val="21"/>
          <w:lang w:val="en-US"/>
        </w:rPr>
        <w:t>Under the EU AI Act, a company that substantially modifies a third-party AI system — or repurposes it beyond its original intended use — can itself become that system's “provider,” inheriting the provider's full compliance obligations, not just a user's (Regulation (EU) 2024/1689, Art. 25). Know, for every AI tool you customise, whether you've crossed that line.</w:t>
      </w:r>
    </w:p>
    <w:p w14:paraId="3B219FB1" w14:textId="77777777" w:rsidR="00311088" w:rsidRPr="00AD4D41" w:rsidRDefault="00C00445">
      <w:pPr>
        <w:pStyle w:val="Heading2"/>
        <w:spacing w:before="280" w:after="120"/>
        <w:rPr>
          <w:lang w:val="en-US"/>
        </w:rPr>
      </w:pPr>
      <w:r w:rsidRPr="00AD4D41">
        <w:rPr>
          <w:b/>
          <w:bCs/>
          <w:color w:val="0F6B72"/>
          <w:sz w:val="24"/>
          <w:szCs w:val="24"/>
          <w:lang w:val="en-US"/>
        </w:rPr>
        <w:t>Checklist — for any AI tool under consideration</w:t>
      </w:r>
    </w:p>
    <w:p w14:paraId="13F82FBB" w14:textId="77777777" w:rsidR="00311088" w:rsidRPr="00AD4D41" w:rsidRDefault="00C00445">
      <w:pPr>
        <w:spacing w:after="90" w:line="260" w:lineRule="auto"/>
        <w:rPr>
          <w:lang w:val="en-US"/>
        </w:rPr>
      </w:pPr>
      <w:r w:rsidRPr="00AD4D41">
        <w:rPr>
          <w:sz w:val="21"/>
          <w:szCs w:val="21"/>
          <w:lang w:val="en-US"/>
        </w:rPr>
        <w:t>☐  Who actually runs the model behind this tool — the vendor itself, or a third party?</w:t>
      </w:r>
    </w:p>
    <w:p w14:paraId="334BD806" w14:textId="77777777" w:rsidR="00311088" w:rsidRPr="00AD4D41" w:rsidRDefault="00C00445">
      <w:pPr>
        <w:spacing w:after="90" w:line="260" w:lineRule="auto"/>
        <w:rPr>
          <w:lang w:val="en-US"/>
        </w:rPr>
      </w:pPr>
      <w:r w:rsidRPr="00AD4D41">
        <w:rPr>
          <w:sz w:val="21"/>
          <w:szCs w:val="21"/>
          <w:lang w:val="en-US"/>
        </w:rPr>
        <w:t>☐  Where is our data stored and processed, and is there a lawful transfer basis?</w:t>
      </w:r>
    </w:p>
    <w:p w14:paraId="7FAB35C4" w14:textId="77777777" w:rsidR="00311088" w:rsidRPr="00AD4D41" w:rsidRDefault="00C00445">
      <w:pPr>
        <w:spacing w:after="90" w:line="260" w:lineRule="auto"/>
        <w:rPr>
          <w:lang w:val="en-US"/>
        </w:rPr>
      </w:pPr>
      <w:r w:rsidRPr="00AD4D41">
        <w:rPr>
          <w:sz w:val="21"/>
          <w:szCs w:val="21"/>
          <w:lang w:val="en-US"/>
        </w:rPr>
        <w:t>☐  What does the contract say if the vendor's own access to its model or infrastructure is cut off?</w:t>
      </w:r>
    </w:p>
    <w:p w14:paraId="663AAD5E" w14:textId="77777777" w:rsidR="00311088" w:rsidRPr="00AD4D41" w:rsidRDefault="00C00445">
      <w:pPr>
        <w:spacing w:after="90" w:line="260" w:lineRule="auto"/>
        <w:rPr>
          <w:lang w:val="en-US"/>
        </w:rPr>
      </w:pPr>
      <w:r w:rsidRPr="00AD4D41">
        <w:rPr>
          <w:sz w:val="21"/>
          <w:szCs w:val="21"/>
          <w:lang w:val="en-US"/>
        </w:rPr>
        <w:t>☐  Is there a working alternative, or an exit plan, if this tool disappears on short notice?</w:t>
      </w:r>
    </w:p>
    <w:p w14:paraId="7419D114" w14:textId="77777777" w:rsidR="00311088" w:rsidRPr="00AD4D41" w:rsidRDefault="00C00445">
      <w:pPr>
        <w:spacing w:after="90" w:line="260" w:lineRule="auto"/>
        <w:rPr>
          <w:lang w:val="en-US"/>
        </w:rPr>
      </w:pPr>
      <w:r w:rsidRPr="00AD4D41">
        <w:rPr>
          <w:sz w:val="21"/>
          <w:szCs w:val="21"/>
          <w:lang w:val="en-US"/>
        </w:rPr>
        <w:t>☐  Have we changed or repurposed the tool in a way that could make Waterkracht its legal “provider”?</w:t>
      </w:r>
    </w:p>
    <w:p w14:paraId="1D76D59E" w14:textId="77777777" w:rsidR="00311088" w:rsidRPr="00AD4D41" w:rsidRDefault="00C00445">
      <w:pPr>
        <w:pStyle w:val="Heading2"/>
        <w:spacing w:before="280" w:after="120"/>
        <w:rPr>
          <w:lang w:val="en-US"/>
        </w:rPr>
      </w:pPr>
      <w:r w:rsidRPr="00AD4D41">
        <w:rPr>
          <w:b/>
          <w:bCs/>
          <w:color w:val="0F6B72"/>
          <w:sz w:val="24"/>
          <w:szCs w:val="24"/>
          <w:lang w:val="en-US"/>
        </w:rPr>
        <w:t>One thing to do this week</w:t>
      </w:r>
    </w:p>
    <w:p w14:paraId="72EDD0DB" w14:textId="77777777" w:rsidR="00311088" w:rsidRPr="00AD4D41" w:rsidRDefault="00C00445">
      <w:pPr>
        <w:spacing w:after="160" w:line="276" w:lineRule="auto"/>
        <w:rPr>
          <w:lang w:val="en-US"/>
        </w:rPr>
      </w:pPr>
      <w:r w:rsidRPr="00AD4D41">
        <w:rPr>
          <w:b/>
          <w:bCs/>
          <w:sz w:val="21"/>
          <w:szCs w:val="21"/>
          <w:lang w:val="en-US"/>
        </w:rPr>
        <w:t xml:space="preserve">Before renewing or signing any AI vendor contract, put this question to the vendor in writing: “Which company actually supplies the underlying AI model, where is our data processed, and what is our notice period if that access changes?” </w:t>
      </w:r>
      <w:r w:rsidRPr="00AD4D41">
        <w:rPr>
          <w:sz w:val="21"/>
          <w:szCs w:val="21"/>
          <w:lang w:val="en-US"/>
        </w:rPr>
        <w:t>Keep the written answer on file. It is the fastest way to turn this page into a decision.</w:t>
      </w:r>
    </w:p>
    <w:p w14:paraId="2872662F" w14:textId="77777777" w:rsidR="00311088" w:rsidRPr="00AD4D41" w:rsidRDefault="00C00445">
      <w:pPr>
        <w:pStyle w:val="Heading2"/>
        <w:spacing w:before="280" w:after="120"/>
        <w:rPr>
          <w:lang w:val="en-US"/>
        </w:rPr>
      </w:pPr>
      <w:r w:rsidRPr="00AD4D41">
        <w:rPr>
          <w:b/>
          <w:bCs/>
          <w:color w:val="0F6B72"/>
          <w:sz w:val="24"/>
          <w:szCs w:val="24"/>
          <w:lang w:val="en-US"/>
        </w:rPr>
        <w:t>How confident are these claims?</w:t>
      </w:r>
    </w:p>
    <w:p w14:paraId="47C6E008" w14:textId="77777777" w:rsidR="00311088" w:rsidRPr="00AD4D41" w:rsidRDefault="00C00445">
      <w:pPr>
        <w:spacing w:after="160" w:line="276" w:lineRule="auto"/>
        <w:rPr>
          <w:lang w:val="en-US"/>
        </w:rPr>
      </w:pPr>
      <w:r w:rsidRPr="00AD4D41">
        <w:rPr>
          <w:sz w:val="21"/>
          <w:szCs w:val="21"/>
          <w:lang w:val="en-US"/>
        </w:rPr>
        <w:t>HIGH confidence: the Cursor/OpenAI case and the GDPR/EU AI Act rules cited above — primary or directly-reported sources, independently checkable. MEDIUM confidence: the market-concentration and chip-geopolitics claims — grounded in current OECD and CSIS analysis, but these situations are actively moving; re-check figures before citing them in board materials. The CSIS source in particular argues from a US policy-debate perspective and should be read alongside an EU-origin source in a future revision (see Part D, gap analysis).</w:t>
      </w:r>
    </w:p>
    <w:p w14:paraId="338D6D45" w14:textId="77777777" w:rsidR="00311088" w:rsidRPr="00AD4D41" w:rsidRDefault="00311088">
      <w:pPr>
        <w:pageBreakBefore/>
        <w:rPr>
          <w:lang w:val="en-US"/>
        </w:rPr>
      </w:pPr>
    </w:p>
    <w:p w14:paraId="53A5CC27" w14:textId="77777777" w:rsidR="00311088" w:rsidRPr="00AD4D41" w:rsidRDefault="00C00445">
      <w:pPr>
        <w:pStyle w:val="Heading1"/>
        <w:pBdr>
          <w:bottom w:val="single" w:sz="6" w:space="4" w:color="1F3864"/>
        </w:pBdr>
        <w:spacing w:before="400" w:after="200"/>
        <w:rPr>
          <w:lang w:val="en-US"/>
        </w:rPr>
      </w:pPr>
      <w:r w:rsidRPr="00AD4D41">
        <w:rPr>
          <w:b/>
          <w:bCs/>
          <w:color w:val="1F3864"/>
          <w:sz w:val="30"/>
          <w:szCs w:val="30"/>
          <w:lang w:val="en-US"/>
        </w:rPr>
        <w:t>Part C — Evidence &amp; Source Map (AAOCC)</w:t>
      </w:r>
    </w:p>
    <w:p w14:paraId="1A95D713" w14:textId="77777777" w:rsidR="00311088" w:rsidRPr="00AD4D41" w:rsidRDefault="00C00445">
      <w:pPr>
        <w:spacing w:after="160" w:line="276" w:lineRule="auto"/>
        <w:rPr>
          <w:lang w:val="en-US"/>
        </w:rPr>
      </w:pPr>
      <w:r w:rsidRPr="00AD4D41">
        <w:rPr>
          <w:sz w:val="21"/>
          <w:szCs w:val="21"/>
          <w:lang w:val="en-US"/>
        </w:rPr>
        <w:t>Traceability chain for Part B: every recommendation in the page above rests on one or more of the claims below, each mapped to an appraised source. AAOCC dimensions are scored 1–5 and weighted per Section 10 defaults (Authority 20% / Accuracy 25% / Objectivity 15% / Currency 20% / Coverage 20%).</w:t>
      </w:r>
    </w:p>
    <w:p w14:paraId="0168C4C1" w14:textId="77777777" w:rsidR="00311088" w:rsidRDefault="00C00445">
      <w:pPr>
        <w:pStyle w:val="Heading2"/>
        <w:spacing w:before="280" w:after="120"/>
      </w:pPr>
      <w:r>
        <w:rPr>
          <w:b/>
          <w:bCs/>
          <w:color w:val="0F6B72"/>
          <w:sz w:val="24"/>
          <w:szCs w:val="24"/>
        </w:rPr>
        <w:t>Claim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2200"/>
        <w:gridCol w:w="1400"/>
      </w:tblGrid>
      <w:tr w:rsidR="00311088" w14:paraId="66E5A769" w14:textId="77777777">
        <w:trPr>
          <w:tblHeader/>
        </w:trPr>
        <w:tc>
          <w:tcPr>
            <w:tcW w:w="700" w:type="dxa"/>
            <w:shd w:val="clear" w:color="auto" w:fill="1F3864"/>
            <w:tcMar>
              <w:top w:w="60" w:type="dxa"/>
              <w:left w:w="100" w:type="dxa"/>
              <w:bottom w:w="60" w:type="dxa"/>
              <w:right w:w="100" w:type="dxa"/>
            </w:tcMar>
            <w:vAlign w:val="center"/>
          </w:tcPr>
          <w:p w14:paraId="2B50D337" w14:textId="77777777" w:rsidR="00311088" w:rsidRDefault="00C00445">
            <w:r>
              <w:rPr>
                <w:b/>
                <w:bCs/>
                <w:color w:val="FFFFFF"/>
                <w:sz w:val="19"/>
                <w:szCs w:val="19"/>
              </w:rPr>
              <w:t>ID</w:t>
            </w:r>
          </w:p>
        </w:tc>
        <w:tc>
          <w:tcPr>
            <w:tcW w:w="5200" w:type="dxa"/>
            <w:shd w:val="clear" w:color="auto" w:fill="1F3864"/>
            <w:tcMar>
              <w:top w:w="60" w:type="dxa"/>
              <w:left w:w="100" w:type="dxa"/>
              <w:bottom w:w="60" w:type="dxa"/>
              <w:right w:w="100" w:type="dxa"/>
            </w:tcMar>
            <w:vAlign w:val="center"/>
          </w:tcPr>
          <w:p w14:paraId="56C3BA2D" w14:textId="77777777" w:rsidR="00311088" w:rsidRDefault="00C00445">
            <w:r>
              <w:rPr>
                <w:b/>
                <w:bCs/>
                <w:color w:val="FFFFFF"/>
                <w:sz w:val="19"/>
                <w:szCs w:val="19"/>
              </w:rPr>
              <w:t>Claim</w:t>
            </w:r>
          </w:p>
        </w:tc>
        <w:tc>
          <w:tcPr>
            <w:tcW w:w="2200" w:type="dxa"/>
            <w:shd w:val="clear" w:color="auto" w:fill="1F3864"/>
            <w:tcMar>
              <w:top w:w="60" w:type="dxa"/>
              <w:left w:w="100" w:type="dxa"/>
              <w:bottom w:w="60" w:type="dxa"/>
              <w:right w:w="100" w:type="dxa"/>
            </w:tcMar>
            <w:vAlign w:val="center"/>
          </w:tcPr>
          <w:p w14:paraId="2DCA237B" w14:textId="77777777" w:rsidR="00311088" w:rsidRDefault="00C00445">
            <w:r>
              <w:rPr>
                <w:b/>
                <w:bCs/>
                <w:color w:val="FFFFFF"/>
                <w:sz w:val="19"/>
                <w:szCs w:val="19"/>
              </w:rPr>
              <w:t>Type</w:t>
            </w:r>
          </w:p>
        </w:tc>
        <w:tc>
          <w:tcPr>
            <w:tcW w:w="1400" w:type="dxa"/>
            <w:shd w:val="clear" w:color="auto" w:fill="1F3864"/>
            <w:tcMar>
              <w:top w:w="60" w:type="dxa"/>
              <w:left w:w="100" w:type="dxa"/>
              <w:bottom w:w="60" w:type="dxa"/>
              <w:right w:w="100" w:type="dxa"/>
            </w:tcMar>
            <w:vAlign w:val="center"/>
          </w:tcPr>
          <w:p w14:paraId="3EC000A6" w14:textId="77777777" w:rsidR="00311088" w:rsidRDefault="00C00445">
            <w:r>
              <w:rPr>
                <w:b/>
                <w:bCs/>
                <w:color w:val="FFFFFF"/>
                <w:sz w:val="19"/>
                <w:szCs w:val="19"/>
              </w:rPr>
              <w:t>Confidence</w:t>
            </w:r>
          </w:p>
        </w:tc>
      </w:tr>
      <w:tr w:rsidR="00311088" w14:paraId="0B051EA7" w14:textId="77777777">
        <w:tc>
          <w:tcPr>
            <w:tcW w:w="700" w:type="dxa"/>
            <w:tcMar>
              <w:top w:w="60" w:type="dxa"/>
              <w:left w:w="100" w:type="dxa"/>
              <w:bottom w:w="60" w:type="dxa"/>
              <w:right w:w="100" w:type="dxa"/>
            </w:tcMar>
            <w:vAlign w:val="center"/>
          </w:tcPr>
          <w:p w14:paraId="13544F73" w14:textId="77777777" w:rsidR="00311088" w:rsidRDefault="00C00445">
            <w:r>
              <w:rPr>
                <w:color w:val="111111"/>
                <w:sz w:val="19"/>
                <w:szCs w:val="19"/>
              </w:rPr>
              <w:t>C1</w:t>
            </w:r>
          </w:p>
        </w:tc>
        <w:tc>
          <w:tcPr>
            <w:tcW w:w="5200" w:type="dxa"/>
            <w:tcMar>
              <w:top w:w="60" w:type="dxa"/>
              <w:left w:w="100" w:type="dxa"/>
              <w:bottom w:w="60" w:type="dxa"/>
              <w:right w:w="100" w:type="dxa"/>
            </w:tcMar>
            <w:vAlign w:val="center"/>
          </w:tcPr>
          <w:p w14:paraId="24789C43" w14:textId="77777777" w:rsidR="00311088" w:rsidRPr="00AD4D41" w:rsidRDefault="00C00445">
            <w:pPr>
              <w:rPr>
                <w:lang w:val="en-US"/>
              </w:rPr>
            </w:pPr>
            <w:r w:rsidRPr="00AD4D41">
              <w:rPr>
                <w:color w:val="111111"/>
                <w:sz w:val="19"/>
                <w:szCs w:val="19"/>
                <w:lang w:val="en-US"/>
              </w:rPr>
              <w:t>OpenAI ended Cursor's model access in Nov. 2026 after a change of Cursor's ownership.</w:t>
            </w:r>
          </w:p>
        </w:tc>
        <w:tc>
          <w:tcPr>
            <w:tcW w:w="2200" w:type="dxa"/>
            <w:tcMar>
              <w:top w:w="60" w:type="dxa"/>
              <w:left w:w="100" w:type="dxa"/>
              <w:bottom w:w="60" w:type="dxa"/>
              <w:right w:w="100" w:type="dxa"/>
            </w:tcMar>
            <w:vAlign w:val="center"/>
          </w:tcPr>
          <w:p w14:paraId="420F73A2" w14:textId="77777777" w:rsidR="00311088" w:rsidRDefault="00C00445">
            <w:r>
              <w:rPr>
                <w:color w:val="111111"/>
                <w:sz w:val="19"/>
                <w:szCs w:val="19"/>
              </w:rPr>
              <w:t>Established fact</w:t>
            </w:r>
          </w:p>
        </w:tc>
        <w:tc>
          <w:tcPr>
            <w:tcW w:w="1400" w:type="dxa"/>
            <w:tcMar>
              <w:top w:w="60" w:type="dxa"/>
              <w:left w:w="100" w:type="dxa"/>
              <w:bottom w:w="60" w:type="dxa"/>
              <w:right w:w="100" w:type="dxa"/>
            </w:tcMar>
            <w:vAlign w:val="center"/>
          </w:tcPr>
          <w:p w14:paraId="65D3D7A7" w14:textId="77777777" w:rsidR="00311088" w:rsidRDefault="00C00445">
            <w:r>
              <w:rPr>
                <w:color w:val="111111"/>
                <w:sz w:val="19"/>
                <w:szCs w:val="19"/>
              </w:rPr>
              <w:t>HIGH</w:t>
            </w:r>
          </w:p>
        </w:tc>
      </w:tr>
      <w:tr w:rsidR="00311088" w14:paraId="5160D77A" w14:textId="77777777">
        <w:tc>
          <w:tcPr>
            <w:tcW w:w="700" w:type="dxa"/>
            <w:shd w:val="clear" w:color="auto" w:fill="EAF1F1"/>
            <w:tcMar>
              <w:top w:w="60" w:type="dxa"/>
              <w:left w:w="100" w:type="dxa"/>
              <w:bottom w:w="60" w:type="dxa"/>
              <w:right w:w="100" w:type="dxa"/>
            </w:tcMar>
            <w:vAlign w:val="center"/>
          </w:tcPr>
          <w:p w14:paraId="5E759F3E" w14:textId="77777777" w:rsidR="00311088" w:rsidRDefault="00C00445">
            <w:r>
              <w:rPr>
                <w:color w:val="111111"/>
                <w:sz w:val="19"/>
                <w:szCs w:val="19"/>
              </w:rPr>
              <w:t>C2</w:t>
            </w:r>
          </w:p>
        </w:tc>
        <w:tc>
          <w:tcPr>
            <w:tcW w:w="5200" w:type="dxa"/>
            <w:shd w:val="clear" w:color="auto" w:fill="EAF1F1"/>
            <w:tcMar>
              <w:top w:w="60" w:type="dxa"/>
              <w:left w:w="100" w:type="dxa"/>
              <w:bottom w:w="60" w:type="dxa"/>
              <w:right w:w="100" w:type="dxa"/>
            </w:tcMar>
            <w:vAlign w:val="center"/>
          </w:tcPr>
          <w:p w14:paraId="616AFEAA" w14:textId="77777777" w:rsidR="00311088" w:rsidRPr="00AD4D41" w:rsidRDefault="00C00445">
            <w:pPr>
              <w:rPr>
                <w:lang w:val="en-US"/>
              </w:rPr>
            </w:pPr>
            <w:r w:rsidRPr="00AD4D41">
              <w:rPr>
                <w:color w:val="111111"/>
                <w:sz w:val="19"/>
                <w:szCs w:val="19"/>
                <w:lang w:val="en-US"/>
              </w:rPr>
              <w:t>AI infrastructure (chips, cloud, foundation models) is concentrated among few providers.</w:t>
            </w:r>
          </w:p>
        </w:tc>
        <w:tc>
          <w:tcPr>
            <w:tcW w:w="2200" w:type="dxa"/>
            <w:shd w:val="clear" w:color="auto" w:fill="EAF1F1"/>
            <w:tcMar>
              <w:top w:w="60" w:type="dxa"/>
              <w:left w:w="100" w:type="dxa"/>
              <w:bottom w:w="60" w:type="dxa"/>
              <w:right w:w="100" w:type="dxa"/>
            </w:tcMar>
            <w:vAlign w:val="center"/>
          </w:tcPr>
          <w:p w14:paraId="60B8A43C" w14:textId="77777777" w:rsidR="00311088" w:rsidRDefault="00C00445">
            <w:r>
              <w:rPr>
                <w:color w:val="111111"/>
                <w:sz w:val="19"/>
                <w:szCs w:val="19"/>
              </w:rPr>
              <w:t>Evidence-supported interpretation</w:t>
            </w:r>
          </w:p>
        </w:tc>
        <w:tc>
          <w:tcPr>
            <w:tcW w:w="1400" w:type="dxa"/>
            <w:shd w:val="clear" w:color="auto" w:fill="EAF1F1"/>
            <w:tcMar>
              <w:top w:w="60" w:type="dxa"/>
              <w:left w:w="100" w:type="dxa"/>
              <w:bottom w:w="60" w:type="dxa"/>
              <w:right w:w="100" w:type="dxa"/>
            </w:tcMar>
            <w:vAlign w:val="center"/>
          </w:tcPr>
          <w:p w14:paraId="268181E4" w14:textId="77777777" w:rsidR="00311088" w:rsidRDefault="00C00445">
            <w:r>
              <w:rPr>
                <w:color w:val="111111"/>
                <w:sz w:val="19"/>
                <w:szCs w:val="19"/>
              </w:rPr>
              <w:t>MEDIUM</w:t>
            </w:r>
          </w:p>
        </w:tc>
      </w:tr>
      <w:tr w:rsidR="00311088" w14:paraId="30ACE90A" w14:textId="77777777">
        <w:tc>
          <w:tcPr>
            <w:tcW w:w="700" w:type="dxa"/>
            <w:tcMar>
              <w:top w:w="60" w:type="dxa"/>
              <w:left w:w="100" w:type="dxa"/>
              <w:bottom w:w="60" w:type="dxa"/>
              <w:right w:w="100" w:type="dxa"/>
            </w:tcMar>
            <w:vAlign w:val="center"/>
          </w:tcPr>
          <w:p w14:paraId="0B374063" w14:textId="77777777" w:rsidR="00311088" w:rsidRDefault="00C00445">
            <w:r>
              <w:rPr>
                <w:color w:val="111111"/>
                <w:sz w:val="19"/>
                <w:szCs w:val="19"/>
              </w:rPr>
              <w:t>C3</w:t>
            </w:r>
          </w:p>
        </w:tc>
        <w:tc>
          <w:tcPr>
            <w:tcW w:w="5200" w:type="dxa"/>
            <w:tcMar>
              <w:top w:w="60" w:type="dxa"/>
              <w:left w:w="100" w:type="dxa"/>
              <w:bottom w:w="60" w:type="dxa"/>
              <w:right w:w="100" w:type="dxa"/>
            </w:tcMar>
            <w:vAlign w:val="center"/>
          </w:tcPr>
          <w:p w14:paraId="61ADBA01" w14:textId="77777777" w:rsidR="00311088" w:rsidRPr="00AD4D41" w:rsidRDefault="00C00445">
            <w:pPr>
              <w:rPr>
                <w:lang w:val="en-US"/>
              </w:rPr>
            </w:pPr>
            <w:r w:rsidRPr="00AD4D41">
              <w:rPr>
                <w:color w:val="111111"/>
                <w:sz w:val="19"/>
                <w:szCs w:val="19"/>
                <w:lang w:val="en-US"/>
              </w:rPr>
              <w:t>Chip export controls are pushing AI ecosystems toward geopolitical divergence.</w:t>
            </w:r>
          </w:p>
        </w:tc>
        <w:tc>
          <w:tcPr>
            <w:tcW w:w="2200" w:type="dxa"/>
            <w:tcMar>
              <w:top w:w="60" w:type="dxa"/>
              <w:left w:w="100" w:type="dxa"/>
              <w:bottom w:w="60" w:type="dxa"/>
              <w:right w:w="100" w:type="dxa"/>
            </w:tcMar>
            <w:vAlign w:val="center"/>
          </w:tcPr>
          <w:p w14:paraId="60C5A05D" w14:textId="77777777" w:rsidR="00311088" w:rsidRDefault="00C00445">
            <w:r>
              <w:rPr>
                <w:color w:val="111111"/>
                <w:sz w:val="19"/>
                <w:szCs w:val="19"/>
              </w:rPr>
              <w:t>Evidence-supported interpretation (contested)</w:t>
            </w:r>
          </w:p>
        </w:tc>
        <w:tc>
          <w:tcPr>
            <w:tcW w:w="1400" w:type="dxa"/>
            <w:tcMar>
              <w:top w:w="60" w:type="dxa"/>
              <w:left w:w="100" w:type="dxa"/>
              <w:bottom w:w="60" w:type="dxa"/>
              <w:right w:w="100" w:type="dxa"/>
            </w:tcMar>
            <w:vAlign w:val="center"/>
          </w:tcPr>
          <w:p w14:paraId="18A5EE1F" w14:textId="77777777" w:rsidR="00311088" w:rsidRDefault="00C00445">
            <w:r>
              <w:rPr>
                <w:color w:val="111111"/>
                <w:sz w:val="19"/>
                <w:szCs w:val="19"/>
              </w:rPr>
              <w:t>MEDIUM</w:t>
            </w:r>
          </w:p>
        </w:tc>
      </w:tr>
      <w:tr w:rsidR="00311088" w14:paraId="1AD5E224" w14:textId="77777777">
        <w:tc>
          <w:tcPr>
            <w:tcW w:w="700" w:type="dxa"/>
            <w:shd w:val="clear" w:color="auto" w:fill="EAF1F1"/>
            <w:tcMar>
              <w:top w:w="60" w:type="dxa"/>
              <w:left w:w="100" w:type="dxa"/>
              <w:bottom w:w="60" w:type="dxa"/>
              <w:right w:w="100" w:type="dxa"/>
            </w:tcMar>
            <w:vAlign w:val="center"/>
          </w:tcPr>
          <w:p w14:paraId="7474ECF0" w14:textId="77777777" w:rsidR="00311088" w:rsidRDefault="00C00445">
            <w:r>
              <w:rPr>
                <w:color w:val="111111"/>
                <w:sz w:val="19"/>
                <w:szCs w:val="19"/>
              </w:rPr>
              <w:t>C4</w:t>
            </w:r>
          </w:p>
        </w:tc>
        <w:tc>
          <w:tcPr>
            <w:tcW w:w="5200" w:type="dxa"/>
            <w:shd w:val="clear" w:color="auto" w:fill="EAF1F1"/>
            <w:tcMar>
              <w:top w:w="60" w:type="dxa"/>
              <w:left w:w="100" w:type="dxa"/>
              <w:bottom w:w="60" w:type="dxa"/>
              <w:right w:w="100" w:type="dxa"/>
            </w:tcMar>
            <w:vAlign w:val="center"/>
          </w:tcPr>
          <w:p w14:paraId="44B297E4" w14:textId="77777777" w:rsidR="00311088" w:rsidRPr="00AD4D41" w:rsidRDefault="00C00445">
            <w:pPr>
              <w:rPr>
                <w:lang w:val="en-US"/>
              </w:rPr>
            </w:pPr>
            <w:r w:rsidRPr="00AD4D41">
              <w:rPr>
                <w:color w:val="111111"/>
                <w:sz w:val="19"/>
                <w:szCs w:val="19"/>
                <w:lang w:val="en-US"/>
              </w:rPr>
              <w:t>Non-EU AI vendors require an adequacy decision or SCCs + Schrems II safeguards for NL data.</w:t>
            </w:r>
          </w:p>
        </w:tc>
        <w:tc>
          <w:tcPr>
            <w:tcW w:w="2200" w:type="dxa"/>
            <w:shd w:val="clear" w:color="auto" w:fill="EAF1F1"/>
            <w:tcMar>
              <w:top w:w="60" w:type="dxa"/>
              <w:left w:w="100" w:type="dxa"/>
              <w:bottom w:w="60" w:type="dxa"/>
              <w:right w:w="100" w:type="dxa"/>
            </w:tcMar>
            <w:vAlign w:val="center"/>
          </w:tcPr>
          <w:p w14:paraId="1279E477" w14:textId="77777777" w:rsidR="00311088" w:rsidRDefault="00C00445">
            <w:r>
              <w:rPr>
                <w:color w:val="111111"/>
                <w:sz w:val="19"/>
                <w:szCs w:val="19"/>
              </w:rPr>
              <w:t>Established fact (statutory guidance)</w:t>
            </w:r>
          </w:p>
        </w:tc>
        <w:tc>
          <w:tcPr>
            <w:tcW w:w="1400" w:type="dxa"/>
            <w:shd w:val="clear" w:color="auto" w:fill="EAF1F1"/>
            <w:tcMar>
              <w:top w:w="60" w:type="dxa"/>
              <w:left w:w="100" w:type="dxa"/>
              <w:bottom w:w="60" w:type="dxa"/>
              <w:right w:w="100" w:type="dxa"/>
            </w:tcMar>
            <w:vAlign w:val="center"/>
          </w:tcPr>
          <w:p w14:paraId="693E6C84" w14:textId="77777777" w:rsidR="00311088" w:rsidRDefault="00C00445">
            <w:r>
              <w:rPr>
                <w:color w:val="111111"/>
                <w:sz w:val="19"/>
                <w:szCs w:val="19"/>
              </w:rPr>
              <w:t>HIGH</w:t>
            </w:r>
          </w:p>
        </w:tc>
      </w:tr>
      <w:tr w:rsidR="00311088" w14:paraId="76608683" w14:textId="77777777">
        <w:tc>
          <w:tcPr>
            <w:tcW w:w="700" w:type="dxa"/>
            <w:tcMar>
              <w:top w:w="60" w:type="dxa"/>
              <w:left w:w="100" w:type="dxa"/>
              <w:bottom w:w="60" w:type="dxa"/>
              <w:right w:w="100" w:type="dxa"/>
            </w:tcMar>
            <w:vAlign w:val="center"/>
          </w:tcPr>
          <w:p w14:paraId="1A513EEB" w14:textId="77777777" w:rsidR="00311088" w:rsidRDefault="00C00445">
            <w:r>
              <w:rPr>
                <w:color w:val="111111"/>
                <w:sz w:val="19"/>
                <w:szCs w:val="19"/>
              </w:rPr>
              <w:t>C5</w:t>
            </w:r>
          </w:p>
        </w:tc>
        <w:tc>
          <w:tcPr>
            <w:tcW w:w="5200" w:type="dxa"/>
            <w:tcMar>
              <w:top w:w="60" w:type="dxa"/>
              <w:left w:w="100" w:type="dxa"/>
              <w:bottom w:w="60" w:type="dxa"/>
              <w:right w:w="100" w:type="dxa"/>
            </w:tcMar>
            <w:vAlign w:val="center"/>
          </w:tcPr>
          <w:p w14:paraId="39E78DEB" w14:textId="77777777" w:rsidR="00311088" w:rsidRPr="00AD4D41" w:rsidRDefault="00C00445">
            <w:pPr>
              <w:rPr>
                <w:lang w:val="en-US"/>
              </w:rPr>
            </w:pPr>
            <w:r w:rsidRPr="00AD4D41">
              <w:rPr>
                <w:color w:val="111111"/>
                <w:sz w:val="19"/>
                <w:szCs w:val="19"/>
                <w:lang w:val="en-US"/>
              </w:rPr>
              <w:t>Modifying/repurposing a third-party AI system can make the modifier its legal “provider.”</w:t>
            </w:r>
          </w:p>
        </w:tc>
        <w:tc>
          <w:tcPr>
            <w:tcW w:w="2200" w:type="dxa"/>
            <w:tcMar>
              <w:top w:w="60" w:type="dxa"/>
              <w:left w:w="100" w:type="dxa"/>
              <w:bottom w:w="60" w:type="dxa"/>
              <w:right w:w="100" w:type="dxa"/>
            </w:tcMar>
            <w:vAlign w:val="center"/>
          </w:tcPr>
          <w:p w14:paraId="033C5454" w14:textId="77777777" w:rsidR="00311088" w:rsidRDefault="00C00445">
            <w:r>
              <w:rPr>
                <w:color w:val="111111"/>
                <w:sz w:val="19"/>
                <w:szCs w:val="19"/>
              </w:rPr>
              <w:t>Established fact (statutory text)</w:t>
            </w:r>
          </w:p>
        </w:tc>
        <w:tc>
          <w:tcPr>
            <w:tcW w:w="1400" w:type="dxa"/>
            <w:tcMar>
              <w:top w:w="60" w:type="dxa"/>
              <w:left w:w="100" w:type="dxa"/>
              <w:bottom w:w="60" w:type="dxa"/>
              <w:right w:w="100" w:type="dxa"/>
            </w:tcMar>
            <w:vAlign w:val="center"/>
          </w:tcPr>
          <w:p w14:paraId="3C7BD9D5" w14:textId="77777777" w:rsidR="00311088" w:rsidRDefault="00C00445">
            <w:r>
              <w:rPr>
                <w:color w:val="111111"/>
                <w:sz w:val="19"/>
                <w:szCs w:val="19"/>
              </w:rPr>
              <w:t>HIGH</w:t>
            </w:r>
          </w:p>
        </w:tc>
      </w:tr>
      <w:tr w:rsidR="00311088" w14:paraId="76D14EE6" w14:textId="77777777">
        <w:tc>
          <w:tcPr>
            <w:tcW w:w="700" w:type="dxa"/>
            <w:shd w:val="clear" w:color="auto" w:fill="EAF1F1"/>
            <w:tcMar>
              <w:top w:w="60" w:type="dxa"/>
              <w:left w:w="100" w:type="dxa"/>
              <w:bottom w:w="60" w:type="dxa"/>
              <w:right w:w="100" w:type="dxa"/>
            </w:tcMar>
            <w:vAlign w:val="center"/>
          </w:tcPr>
          <w:p w14:paraId="70154107" w14:textId="77777777" w:rsidR="00311088" w:rsidRDefault="00C00445">
            <w:r>
              <w:rPr>
                <w:color w:val="111111"/>
                <w:sz w:val="19"/>
                <w:szCs w:val="19"/>
              </w:rPr>
              <w:t>C6</w:t>
            </w:r>
          </w:p>
        </w:tc>
        <w:tc>
          <w:tcPr>
            <w:tcW w:w="5200" w:type="dxa"/>
            <w:shd w:val="clear" w:color="auto" w:fill="EAF1F1"/>
            <w:tcMar>
              <w:top w:w="60" w:type="dxa"/>
              <w:left w:w="100" w:type="dxa"/>
              <w:bottom w:w="60" w:type="dxa"/>
              <w:right w:w="100" w:type="dxa"/>
            </w:tcMar>
            <w:vAlign w:val="center"/>
          </w:tcPr>
          <w:p w14:paraId="7A6CAA0B" w14:textId="77777777" w:rsidR="00311088" w:rsidRPr="00AD4D41" w:rsidRDefault="00C00445">
            <w:pPr>
              <w:rPr>
                <w:lang w:val="en-US"/>
              </w:rPr>
            </w:pPr>
            <w:r w:rsidRPr="00AD4D41">
              <w:rPr>
                <w:color w:val="111111"/>
                <w:sz w:val="19"/>
                <w:szCs w:val="19"/>
                <w:lang w:val="en-US"/>
              </w:rPr>
              <w:t>Ask vendors in writing about model source, data location and change-notice terms.</w:t>
            </w:r>
          </w:p>
        </w:tc>
        <w:tc>
          <w:tcPr>
            <w:tcW w:w="2200" w:type="dxa"/>
            <w:shd w:val="clear" w:color="auto" w:fill="EAF1F1"/>
            <w:tcMar>
              <w:top w:w="60" w:type="dxa"/>
              <w:left w:w="100" w:type="dxa"/>
              <w:bottom w:w="60" w:type="dxa"/>
              <w:right w:w="100" w:type="dxa"/>
            </w:tcMar>
            <w:vAlign w:val="center"/>
          </w:tcPr>
          <w:p w14:paraId="35C4559E" w14:textId="77777777" w:rsidR="00311088" w:rsidRPr="00AD4D41" w:rsidRDefault="00C00445">
            <w:pPr>
              <w:rPr>
                <w:lang w:val="en-US"/>
              </w:rPr>
            </w:pPr>
            <w:r w:rsidRPr="00AD4D41">
              <w:rPr>
                <w:color w:val="111111"/>
                <w:sz w:val="19"/>
                <w:szCs w:val="19"/>
                <w:lang w:val="en-US"/>
              </w:rPr>
              <w:t>Expert recommendation (this page's synthesis)</w:t>
            </w:r>
          </w:p>
        </w:tc>
        <w:tc>
          <w:tcPr>
            <w:tcW w:w="1400" w:type="dxa"/>
            <w:shd w:val="clear" w:color="auto" w:fill="EAF1F1"/>
            <w:tcMar>
              <w:top w:w="60" w:type="dxa"/>
              <w:left w:w="100" w:type="dxa"/>
              <w:bottom w:w="60" w:type="dxa"/>
              <w:right w:w="100" w:type="dxa"/>
            </w:tcMar>
            <w:vAlign w:val="center"/>
          </w:tcPr>
          <w:p w14:paraId="48155E59" w14:textId="77777777" w:rsidR="00311088" w:rsidRDefault="00C00445">
            <w:r>
              <w:rPr>
                <w:color w:val="111111"/>
                <w:sz w:val="19"/>
                <w:szCs w:val="19"/>
              </w:rPr>
              <w:t>—</w:t>
            </w:r>
          </w:p>
        </w:tc>
      </w:tr>
    </w:tbl>
    <w:p w14:paraId="56CCD433" w14:textId="77777777" w:rsidR="00311088" w:rsidRDefault="00311088">
      <w:pPr>
        <w:spacing w:before="260"/>
      </w:pPr>
    </w:p>
    <w:p w14:paraId="0AF5921B" w14:textId="77777777" w:rsidR="00311088" w:rsidRDefault="00C00445">
      <w:pPr>
        <w:pStyle w:val="Heading2"/>
        <w:spacing w:before="280" w:after="120"/>
      </w:pPr>
      <w:r>
        <w:rPr>
          <w:b/>
          <w:bCs/>
          <w:color w:val="0F6B72"/>
          <w:sz w:val="24"/>
          <w:szCs w:val="24"/>
        </w:rPr>
        <w:t>AAOCC source appraisal</w:t>
      </w:r>
    </w:p>
    <w:p w14:paraId="09F2C6AA" w14:textId="77777777" w:rsidR="00311088" w:rsidRDefault="0031108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1000"/>
        <w:gridCol w:w="1000"/>
        <w:gridCol w:w="1000"/>
        <w:gridCol w:w="1000"/>
        <w:gridCol w:w="1500"/>
      </w:tblGrid>
      <w:tr w:rsidR="00311088" w14:paraId="0CDF5FC8" w14:textId="77777777">
        <w:trPr>
          <w:tblHeader/>
        </w:trPr>
        <w:tc>
          <w:tcPr>
            <w:tcW w:w="3000" w:type="dxa"/>
            <w:shd w:val="clear" w:color="auto" w:fill="1F3864"/>
            <w:tcMar>
              <w:top w:w="60" w:type="dxa"/>
              <w:left w:w="100" w:type="dxa"/>
              <w:bottom w:w="60" w:type="dxa"/>
              <w:right w:w="100" w:type="dxa"/>
            </w:tcMar>
            <w:vAlign w:val="center"/>
          </w:tcPr>
          <w:p w14:paraId="41BC2BB8" w14:textId="77777777" w:rsidR="00311088" w:rsidRDefault="00C00445">
            <w:r>
              <w:rPr>
                <w:b/>
                <w:bCs/>
                <w:color w:val="FFFFFF"/>
                <w:sz w:val="19"/>
                <w:szCs w:val="19"/>
              </w:rPr>
              <w:t>Source</w:t>
            </w:r>
          </w:p>
        </w:tc>
        <w:tc>
          <w:tcPr>
            <w:tcW w:w="1000" w:type="dxa"/>
            <w:shd w:val="clear" w:color="auto" w:fill="1F3864"/>
            <w:tcMar>
              <w:top w:w="60" w:type="dxa"/>
              <w:left w:w="100" w:type="dxa"/>
              <w:bottom w:w="60" w:type="dxa"/>
              <w:right w:w="100" w:type="dxa"/>
            </w:tcMar>
            <w:vAlign w:val="center"/>
          </w:tcPr>
          <w:p w14:paraId="6AE60204" w14:textId="77777777" w:rsidR="00311088" w:rsidRDefault="00C00445">
            <w:r>
              <w:rPr>
                <w:b/>
                <w:bCs/>
                <w:color w:val="FFFFFF"/>
                <w:sz w:val="19"/>
                <w:szCs w:val="19"/>
              </w:rPr>
              <w:t>Auth.</w:t>
            </w:r>
          </w:p>
        </w:tc>
        <w:tc>
          <w:tcPr>
            <w:tcW w:w="1000" w:type="dxa"/>
            <w:shd w:val="clear" w:color="auto" w:fill="1F3864"/>
            <w:tcMar>
              <w:top w:w="60" w:type="dxa"/>
              <w:left w:w="100" w:type="dxa"/>
              <w:bottom w:w="60" w:type="dxa"/>
              <w:right w:w="100" w:type="dxa"/>
            </w:tcMar>
            <w:vAlign w:val="center"/>
          </w:tcPr>
          <w:p w14:paraId="14E83AEF" w14:textId="77777777" w:rsidR="00311088" w:rsidRDefault="00C00445">
            <w:r>
              <w:rPr>
                <w:b/>
                <w:bCs/>
                <w:color w:val="FFFFFF"/>
                <w:sz w:val="19"/>
                <w:szCs w:val="19"/>
              </w:rPr>
              <w:t>Accur.</w:t>
            </w:r>
          </w:p>
        </w:tc>
        <w:tc>
          <w:tcPr>
            <w:tcW w:w="1000" w:type="dxa"/>
            <w:shd w:val="clear" w:color="auto" w:fill="1F3864"/>
            <w:tcMar>
              <w:top w:w="60" w:type="dxa"/>
              <w:left w:w="100" w:type="dxa"/>
              <w:bottom w:w="60" w:type="dxa"/>
              <w:right w:w="100" w:type="dxa"/>
            </w:tcMar>
            <w:vAlign w:val="center"/>
          </w:tcPr>
          <w:p w14:paraId="2C299075" w14:textId="77777777" w:rsidR="00311088" w:rsidRDefault="00C00445">
            <w:r>
              <w:rPr>
                <w:b/>
                <w:bCs/>
                <w:color w:val="FFFFFF"/>
                <w:sz w:val="19"/>
                <w:szCs w:val="19"/>
              </w:rPr>
              <w:t>Obj.</w:t>
            </w:r>
          </w:p>
        </w:tc>
        <w:tc>
          <w:tcPr>
            <w:tcW w:w="1000" w:type="dxa"/>
            <w:shd w:val="clear" w:color="auto" w:fill="1F3864"/>
            <w:tcMar>
              <w:top w:w="60" w:type="dxa"/>
              <w:left w:w="100" w:type="dxa"/>
              <w:bottom w:w="60" w:type="dxa"/>
              <w:right w:w="100" w:type="dxa"/>
            </w:tcMar>
            <w:vAlign w:val="center"/>
          </w:tcPr>
          <w:p w14:paraId="5197A3BB" w14:textId="77777777" w:rsidR="00311088" w:rsidRDefault="00C00445">
            <w:r>
              <w:rPr>
                <w:b/>
                <w:bCs/>
                <w:color w:val="FFFFFF"/>
                <w:sz w:val="19"/>
                <w:szCs w:val="19"/>
              </w:rPr>
              <w:t>Curr.</w:t>
            </w:r>
          </w:p>
        </w:tc>
        <w:tc>
          <w:tcPr>
            <w:tcW w:w="1000" w:type="dxa"/>
            <w:shd w:val="clear" w:color="auto" w:fill="1F3864"/>
            <w:tcMar>
              <w:top w:w="60" w:type="dxa"/>
              <w:left w:w="100" w:type="dxa"/>
              <w:bottom w:w="60" w:type="dxa"/>
              <w:right w:w="100" w:type="dxa"/>
            </w:tcMar>
            <w:vAlign w:val="center"/>
          </w:tcPr>
          <w:p w14:paraId="417124DC" w14:textId="77777777" w:rsidR="00311088" w:rsidRDefault="00C00445">
            <w:r>
              <w:rPr>
                <w:b/>
                <w:bCs/>
                <w:color w:val="FFFFFF"/>
                <w:sz w:val="19"/>
                <w:szCs w:val="19"/>
              </w:rPr>
              <w:t>Cov.</w:t>
            </w:r>
          </w:p>
        </w:tc>
        <w:tc>
          <w:tcPr>
            <w:tcW w:w="1500" w:type="dxa"/>
            <w:shd w:val="clear" w:color="auto" w:fill="1F3864"/>
            <w:tcMar>
              <w:top w:w="60" w:type="dxa"/>
              <w:left w:w="100" w:type="dxa"/>
              <w:bottom w:w="60" w:type="dxa"/>
              <w:right w:w="100" w:type="dxa"/>
            </w:tcMar>
            <w:vAlign w:val="center"/>
          </w:tcPr>
          <w:p w14:paraId="2C9FE34A" w14:textId="77777777" w:rsidR="00311088" w:rsidRDefault="00C00445">
            <w:r>
              <w:rPr>
                <w:b/>
                <w:bCs/>
                <w:color w:val="FFFFFF"/>
                <w:sz w:val="19"/>
                <w:szCs w:val="19"/>
              </w:rPr>
              <w:t>Weighted /5</w:t>
            </w:r>
          </w:p>
        </w:tc>
      </w:tr>
      <w:tr w:rsidR="00311088" w14:paraId="232E3E68" w14:textId="77777777">
        <w:tc>
          <w:tcPr>
            <w:tcW w:w="3000" w:type="dxa"/>
            <w:tcMar>
              <w:top w:w="60" w:type="dxa"/>
              <w:left w:w="100" w:type="dxa"/>
              <w:bottom w:w="60" w:type="dxa"/>
              <w:right w:w="100" w:type="dxa"/>
            </w:tcMar>
            <w:vAlign w:val="center"/>
          </w:tcPr>
          <w:p w14:paraId="706A4396" w14:textId="77777777" w:rsidR="00311088" w:rsidRDefault="00C00445">
            <w:r>
              <w:rPr>
                <w:color w:val="111111"/>
                <w:sz w:val="19"/>
                <w:szCs w:val="19"/>
              </w:rPr>
              <w:t>CIO / Ghoshal (Aug 2026)</w:t>
            </w:r>
          </w:p>
        </w:tc>
        <w:tc>
          <w:tcPr>
            <w:tcW w:w="1000" w:type="dxa"/>
            <w:tcMar>
              <w:top w:w="60" w:type="dxa"/>
              <w:left w:w="100" w:type="dxa"/>
              <w:bottom w:w="60" w:type="dxa"/>
              <w:right w:w="100" w:type="dxa"/>
            </w:tcMar>
            <w:vAlign w:val="center"/>
          </w:tcPr>
          <w:p w14:paraId="37AFB9B8" w14:textId="77777777" w:rsidR="00311088" w:rsidRDefault="00C00445">
            <w:r>
              <w:rPr>
                <w:color w:val="111111"/>
                <w:sz w:val="19"/>
                <w:szCs w:val="19"/>
              </w:rPr>
              <w:t>4</w:t>
            </w:r>
          </w:p>
        </w:tc>
        <w:tc>
          <w:tcPr>
            <w:tcW w:w="1000" w:type="dxa"/>
            <w:tcMar>
              <w:top w:w="60" w:type="dxa"/>
              <w:left w:w="100" w:type="dxa"/>
              <w:bottom w:w="60" w:type="dxa"/>
              <w:right w:w="100" w:type="dxa"/>
            </w:tcMar>
            <w:vAlign w:val="center"/>
          </w:tcPr>
          <w:p w14:paraId="6B7494CB" w14:textId="77777777" w:rsidR="00311088" w:rsidRDefault="00C00445">
            <w:r>
              <w:rPr>
                <w:color w:val="111111"/>
                <w:sz w:val="19"/>
                <w:szCs w:val="19"/>
              </w:rPr>
              <w:t>4</w:t>
            </w:r>
          </w:p>
        </w:tc>
        <w:tc>
          <w:tcPr>
            <w:tcW w:w="1000" w:type="dxa"/>
            <w:tcMar>
              <w:top w:w="60" w:type="dxa"/>
              <w:left w:w="100" w:type="dxa"/>
              <w:bottom w:w="60" w:type="dxa"/>
              <w:right w:w="100" w:type="dxa"/>
            </w:tcMar>
            <w:vAlign w:val="center"/>
          </w:tcPr>
          <w:p w14:paraId="727D1E7D" w14:textId="77777777" w:rsidR="00311088" w:rsidRDefault="00C00445">
            <w:r>
              <w:rPr>
                <w:color w:val="111111"/>
                <w:sz w:val="19"/>
                <w:szCs w:val="19"/>
              </w:rPr>
              <w:t>4</w:t>
            </w:r>
          </w:p>
        </w:tc>
        <w:tc>
          <w:tcPr>
            <w:tcW w:w="1000" w:type="dxa"/>
            <w:tcMar>
              <w:top w:w="60" w:type="dxa"/>
              <w:left w:w="100" w:type="dxa"/>
              <w:bottom w:w="60" w:type="dxa"/>
              <w:right w:w="100" w:type="dxa"/>
            </w:tcMar>
            <w:vAlign w:val="center"/>
          </w:tcPr>
          <w:p w14:paraId="45078D3B"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4DC1F8F5" w14:textId="77777777" w:rsidR="00311088" w:rsidRDefault="00C00445">
            <w:r>
              <w:rPr>
                <w:color w:val="111111"/>
                <w:sz w:val="19"/>
                <w:szCs w:val="19"/>
              </w:rPr>
              <w:t>4</w:t>
            </w:r>
          </w:p>
        </w:tc>
        <w:tc>
          <w:tcPr>
            <w:tcW w:w="1500" w:type="dxa"/>
            <w:tcMar>
              <w:top w:w="60" w:type="dxa"/>
              <w:left w:w="100" w:type="dxa"/>
              <w:bottom w:w="60" w:type="dxa"/>
              <w:right w:w="100" w:type="dxa"/>
            </w:tcMar>
            <w:vAlign w:val="center"/>
          </w:tcPr>
          <w:p w14:paraId="2578B7C1" w14:textId="77777777" w:rsidR="00311088" w:rsidRDefault="00C00445">
            <w:r>
              <w:rPr>
                <w:color w:val="111111"/>
                <w:sz w:val="19"/>
                <w:szCs w:val="19"/>
              </w:rPr>
              <w:t>4.20</w:t>
            </w:r>
          </w:p>
        </w:tc>
      </w:tr>
      <w:tr w:rsidR="00311088" w14:paraId="796CF8C0" w14:textId="77777777">
        <w:tc>
          <w:tcPr>
            <w:tcW w:w="3000" w:type="dxa"/>
            <w:shd w:val="clear" w:color="auto" w:fill="EAF1F1"/>
            <w:tcMar>
              <w:top w:w="60" w:type="dxa"/>
              <w:left w:w="100" w:type="dxa"/>
              <w:bottom w:w="60" w:type="dxa"/>
              <w:right w:w="100" w:type="dxa"/>
            </w:tcMar>
            <w:vAlign w:val="center"/>
          </w:tcPr>
          <w:p w14:paraId="401CE6B6" w14:textId="77777777" w:rsidR="00311088" w:rsidRDefault="00C00445">
            <w:r>
              <w:rPr>
                <w:color w:val="111111"/>
                <w:sz w:val="19"/>
                <w:szCs w:val="19"/>
              </w:rPr>
              <w:t>OECD, AI infrastructure competition (2025)</w:t>
            </w:r>
          </w:p>
        </w:tc>
        <w:tc>
          <w:tcPr>
            <w:tcW w:w="1000" w:type="dxa"/>
            <w:shd w:val="clear" w:color="auto" w:fill="EAF1F1"/>
            <w:tcMar>
              <w:top w:w="60" w:type="dxa"/>
              <w:left w:w="100" w:type="dxa"/>
              <w:bottom w:w="60" w:type="dxa"/>
              <w:right w:w="100" w:type="dxa"/>
            </w:tcMar>
            <w:vAlign w:val="center"/>
          </w:tcPr>
          <w:p w14:paraId="2FCBA02C"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31CC7979" w14:textId="77777777" w:rsidR="00311088" w:rsidRDefault="00C00445">
            <w:r>
              <w:rPr>
                <w:color w:val="111111"/>
                <w:sz w:val="19"/>
                <w:szCs w:val="19"/>
              </w:rPr>
              <w:t>4</w:t>
            </w:r>
          </w:p>
        </w:tc>
        <w:tc>
          <w:tcPr>
            <w:tcW w:w="1000" w:type="dxa"/>
            <w:shd w:val="clear" w:color="auto" w:fill="EAF1F1"/>
            <w:tcMar>
              <w:top w:w="60" w:type="dxa"/>
              <w:left w:w="100" w:type="dxa"/>
              <w:bottom w:w="60" w:type="dxa"/>
              <w:right w:w="100" w:type="dxa"/>
            </w:tcMar>
            <w:vAlign w:val="center"/>
          </w:tcPr>
          <w:p w14:paraId="0C5CE75C"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63246413"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06201AD3" w14:textId="77777777" w:rsidR="00311088" w:rsidRDefault="00C00445">
            <w:r>
              <w:rPr>
                <w:color w:val="111111"/>
                <w:sz w:val="19"/>
                <w:szCs w:val="19"/>
              </w:rPr>
              <w:t>4</w:t>
            </w:r>
          </w:p>
        </w:tc>
        <w:tc>
          <w:tcPr>
            <w:tcW w:w="1500" w:type="dxa"/>
            <w:shd w:val="clear" w:color="auto" w:fill="EAF1F1"/>
            <w:tcMar>
              <w:top w:w="60" w:type="dxa"/>
              <w:left w:w="100" w:type="dxa"/>
              <w:bottom w:w="60" w:type="dxa"/>
              <w:right w:w="100" w:type="dxa"/>
            </w:tcMar>
            <w:vAlign w:val="center"/>
          </w:tcPr>
          <w:p w14:paraId="18B1D60A" w14:textId="77777777" w:rsidR="00311088" w:rsidRDefault="00C00445">
            <w:r>
              <w:rPr>
                <w:color w:val="111111"/>
                <w:sz w:val="19"/>
                <w:szCs w:val="19"/>
              </w:rPr>
              <w:t>4.55</w:t>
            </w:r>
          </w:p>
        </w:tc>
      </w:tr>
      <w:tr w:rsidR="00311088" w14:paraId="2FFF4527" w14:textId="77777777">
        <w:tc>
          <w:tcPr>
            <w:tcW w:w="3000" w:type="dxa"/>
            <w:tcMar>
              <w:top w:w="60" w:type="dxa"/>
              <w:left w:w="100" w:type="dxa"/>
              <w:bottom w:w="60" w:type="dxa"/>
              <w:right w:w="100" w:type="dxa"/>
            </w:tcMar>
            <w:vAlign w:val="center"/>
          </w:tcPr>
          <w:p w14:paraId="648FC3A7" w14:textId="77777777" w:rsidR="00311088" w:rsidRDefault="00C00445">
            <w:r>
              <w:rPr>
                <w:color w:val="111111"/>
                <w:sz w:val="19"/>
                <w:szCs w:val="19"/>
              </w:rPr>
              <w:t>OECD, Cloud computing competition (2025)</w:t>
            </w:r>
          </w:p>
        </w:tc>
        <w:tc>
          <w:tcPr>
            <w:tcW w:w="1000" w:type="dxa"/>
            <w:tcMar>
              <w:top w:w="60" w:type="dxa"/>
              <w:left w:w="100" w:type="dxa"/>
              <w:bottom w:w="60" w:type="dxa"/>
              <w:right w:w="100" w:type="dxa"/>
            </w:tcMar>
            <w:vAlign w:val="center"/>
          </w:tcPr>
          <w:p w14:paraId="7A51B8B4"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2C27C5D5" w14:textId="77777777" w:rsidR="00311088" w:rsidRDefault="00C00445">
            <w:r>
              <w:rPr>
                <w:color w:val="111111"/>
                <w:sz w:val="19"/>
                <w:szCs w:val="19"/>
              </w:rPr>
              <w:t>4</w:t>
            </w:r>
          </w:p>
        </w:tc>
        <w:tc>
          <w:tcPr>
            <w:tcW w:w="1000" w:type="dxa"/>
            <w:tcMar>
              <w:top w:w="60" w:type="dxa"/>
              <w:left w:w="100" w:type="dxa"/>
              <w:bottom w:w="60" w:type="dxa"/>
              <w:right w:w="100" w:type="dxa"/>
            </w:tcMar>
            <w:vAlign w:val="center"/>
          </w:tcPr>
          <w:p w14:paraId="0CDD3A59"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1E142421"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05BAB785" w14:textId="77777777" w:rsidR="00311088" w:rsidRDefault="00C00445">
            <w:r>
              <w:rPr>
                <w:color w:val="111111"/>
                <w:sz w:val="19"/>
                <w:szCs w:val="19"/>
              </w:rPr>
              <w:t>4</w:t>
            </w:r>
          </w:p>
        </w:tc>
        <w:tc>
          <w:tcPr>
            <w:tcW w:w="1500" w:type="dxa"/>
            <w:tcMar>
              <w:top w:w="60" w:type="dxa"/>
              <w:left w:w="100" w:type="dxa"/>
              <w:bottom w:w="60" w:type="dxa"/>
              <w:right w:w="100" w:type="dxa"/>
            </w:tcMar>
            <w:vAlign w:val="center"/>
          </w:tcPr>
          <w:p w14:paraId="671F1F43" w14:textId="77777777" w:rsidR="00311088" w:rsidRDefault="00C00445">
            <w:r>
              <w:rPr>
                <w:color w:val="111111"/>
                <w:sz w:val="19"/>
                <w:szCs w:val="19"/>
              </w:rPr>
              <w:t>4.55</w:t>
            </w:r>
          </w:p>
        </w:tc>
      </w:tr>
      <w:tr w:rsidR="00311088" w14:paraId="711C8A64" w14:textId="77777777">
        <w:tc>
          <w:tcPr>
            <w:tcW w:w="3000" w:type="dxa"/>
            <w:shd w:val="clear" w:color="auto" w:fill="EAF1F1"/>
            <w:tcMar>
              <w:top w:w="60" w:type="dxa"/>
              <w:left w:w="100" w:type="dxa"/>
              <w:bottom w:w="60" w:type="dxa"/>
              <w:right w:w="100" w:type="dxa"/>
            </w:tcMar>
            <w:vAlign w:val="center"/>
          </w:tcPr>
          <w:p w14:paraId="6F0CADA6" w14:textId="77777777" w:rsidR="00311088" w:rsidRDefault="00C00445">
            <w:r>
              <w:rPr>
                <w:color w:val="111111"/>
                <w:sz w:val="19"/>
                <w:szCs w:val="19"/>
              </w:rPr>
              <w:t>CSIS — Shivakumar, Wessner &amp; Howell (2025)</w:t>
            </w:r>
          </w:p>
        </w:tc>
        <w:tc>
          <w:tcPr>
            <w:tcW w:w="1000" w:type="dxa"/>
            <w:shd w:val="clear" w:color="auto" w:fill="EAF1F1"/>
            <w:tcMar>
              <w:top w:w="60" w:type="dxa"/>
              <w:left w:w="100" w:type="dxa"/>
              <w:bottom w:w="60" w:type="dxa"/>
              <w:right w:w="100" w:type="dxa"/>
            </w:tcMar>
            <w:vAlign w:val="center"/>
          </w:tcPr>
          <w:p w14:paraId="546EBA41" w14:textId="77777777" w:rsidR="00311088" w:rsidRDefault="00C00445">
            <w:r>
              <w:rPr>
                <w:color w:val="111111"/>
                <w:sz w:val="19"/>
                <w:szCs w:val="19"/>
              </w:rPr>
              <w:t>4</w:t>
            </w:r>
          </w:p>
        </w:tc>
        <w:tc>
          <w:tcPr>
            <w:tcW w:w="1000" w:type="dxa"/>
            <w:shd w:val="clear" w:color="auto" w:fill="EAF1F1"/>
            <w:tcMar>
              <w:top w:w="60" w:type="dxa"/>
              <w:left w:w="100" w:type="dxa"/>
              <w:bottom w:w="60" w:type="dxa"/>
              <w:right w:w="100" w:type="dxa"/>
            </w:tcMar>
            <w:vAlign w:val="center"/>
          </w:tcPr>
          <w:p w14:paraId="36EC40AE" w14:textId="77777777" w:rsidR="00311088" w:rsidRDefault="00C00445">
            <w:r>
              <w:rPr>
                <w:color w:val="111111"/>
                <w:sz w:val="19"/>
                <w:szCs w:val="19"/>
              </w:rPr>
              <w:t>4</w:t>
            </w:r>
          </w:p>
        </w:tc>
        <w:tc>
          <w:tcPr>
            <w:tcW w:w="1000" w:type="dxa"/>
            <w:shd w:val="clear" w:color="auto" w:fill="EAF1F1"/>
            <w:tcMar>
              <w:top w:w="60" w:type="dxa"/>
              <w:left w:w="100" w:type="dxa"/>
              <w:bottom w:w="60" w:type="dxa"/>
              <w:right w:w="100" w:type="dxa"/>
            </w:tcMar>
            <w:vAlign w:val="center"/>
          </w:tcPr>
          <w:p w14:paraId="207A30B9" w14:textId="77777777" w:rsidR="00311088" w:rsidRDefault="00C00445">
            <w:r>
              <w:rPr>
                <w:color w:val="111111"/>
                <w:sz w:val="19"/>
                <w:szCs w:val="19"/>
              </w:rPr>
              <w:t>3</w:t>
            </w:r>
          </w:p>
        </w:tc>
        <w:tc>
          <w:tcPr>
            <w:tcW w:w="1000" w:type="dxa"/>
            <w:shd w:val="clear" w:color="auto" w:fill="EAF1F1"/>
            <w:tcMar>
              <w:top w:w="60" w:type="dxa"/>
              <w:left w:w="100" w:type="dxa"/>
              <w:bottom w:w="60" w:type="dxa"/>
              <w:right w:w="100" w:type="dxa"/>
            </w:tcMar>
            <w:vAlign w:val="center"/>
          </w:tcPr>
          <w:p w14:paraId="0AABF710" w14:textId="77777777" w:rsidR="00311088" w:rsidRDefault="00C00445">
            <w:r>
              <w:rPr>
                <w:color w:val="111111"/>
                <w:sz w:val="19"/>
                <w:szCs w:val="19"/>
              </w:rPr>
              <w:t>4</w:t>
            </w:r>
          </w:p>
        </w:tc>
        <w:tc>
          <w:tcPr>
            <w:tcW w:w="1000" w:type="dxa"/>
            <w:shd w:val="clear" w:color="auto" w:fill="EAF1F1"/>
            <w:tcMar>
              <w:top w:w="60" w:type="dxa"/>
              <w:left w:w="100" w:type="dxa"/>
              <w:bottom w:w="60" w:type="dxa"/>
              <w:right w:w="100" w:type="dxa"/>
            </w:tcMar>
            <w:vAlign w:val="center"/>
          </w:tcPr>
          <w:p w14:paraId="0231C9BA" w14:textId="77777777" w:rsidR="00311088" w:rsidRDefault="00C00445">
            <w:r>
              <w:rPr>
                <w:color w:val="111111"/>
                <w:sz w:val="19"/>
                <w:szCs w:val="19"/>
              </w:rPr>
              <w:t>3</w:t>
            </w:r>
          </w:p>
        </w:tc>
        <w:tc>
          <w:tcPr>
            <w:tcW w:w="1500" w:type="dxa"/>
            <w:shd w:val="clear" w:color="auto" w:fill="EAF1F1"/>
            <w:tcMar>
              <w:top w:w="60" w:type="dxa"/>
              <w:left w:w="100" w:type="dxa"/>
              <w:bottom w:w="60" w:type="dxa"/>
              <w:right w:w="100" w:type="dxa"/>
            </w:tcMar>
            <w:vAlign w:val="center"/>
          </w:tcPr>
          <w:p w14:paraId="4B149ECA" w14:textId="77777777" w:rsidR="00311088" w:rsidRDefault="00C00445">
            <w:r>
              <w:rPr>
                <w:color w:val="111111"/>
                <w:sz w:val="19"/>
                <w:szCs w:val="19"/>
              </w:rPr>
              <w:t>3.65</w:t>
            </w:r>
          </w:p>
        </w:tc>
      </w:tr>
      <w:tr w:rsidR="00311088" w14:paraId="368C9F3F" w14:textId="77777777">
        <w:tc>
          <w:tcPr>
            <w:tcW w:w="3000" w:type="dxa"/>
            <w:tcMar>
              <w:top w:w="60" w:type="dxa"/>
              <w:left w:w="100" w:type="dxa"/>
              <w:bottom w:w="60" w:type="dxa"/>
              <w:right w:w="100" w:type="dxa"/>
            </w:tcMar>
            <w:vAlign w:val="center"/>
          </w:tcPr>
          <w:p w14:paraId="6EF61B75" w14:textId="77777777" w:rsidR="00311088" w:rsidRDefault="00C00445">
            <w:r>
              <w:rPr>
                <w:color w:val="111111"/>
                <w:sz w:val="19"/>
                <w:szCs w:val="19"/>
              </w:rPr>
              <w:t>Autoriteit Persoonsgegevens (guidance)</w:t>
            </w:r>
          </w:p>
        </w:tc>
        <w:tc>
          <w:tcPr>
            <w:tcW w:w="1000" w:type="dxa"/>
            <w:tcMar>
              <w:top w:w="60" w:type="dxa"/>
              <w:left w:w="100" w:type="dxa"/>
              <w:bottom w:w="60" w:type="dxa"/>
              <w:right w:w="100" w:type="dxa"/>
            </w:tcMar>
            <w:vAlign w:val="center"/>
          </w:tcPr>
          <w:p w14:paraId="72883E87"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6FD3B7F4"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2844EFAC" w14:textId="77777777" w:rsidR="00311088" w:rsidRDefault="00C00445">
            <w:r>
              <w:rPr>
                <w:color w:val="111111"/>
                <w:sz w:val="19"/>
                <w:szCs w:val="19"/>
              </w:rPr>
              <w:t>5</w:t>
            </w:r>
          </w:p>
        </w:tc>
        <w:tc>
          <w:tcPr>
            <w:tcW w:w="1000" w:type="dxa"/>
            <w:tcMar>
              <w:top w:w="60" w:type="dxa"/>
              <w:left w:w="100" w:type="dxa"/>
              <w:bottom w:w="60" w:type="dxa"/>
              <w:right w:w="100" w:type="dxa"/>
            </w:tcMar>
            <w:vAlign w:val="center"/>
          </w:tcPr>
          <w:p w14:paraId="77AB5FD7" w14:textId="77777777" w:rsidR="00311088" w:rsidRDefault="00C00445">
            <w:r>
              <w:rPr>
                <w:color w:val="111111"/>
                <w:sz w:val="19"/>
                <w:szCs w:val="19"/>
              </w:rPr>
              <w:t>4</w:t>
            </w:r>
          </w:p>
        </w:tc>
        <w:tc>
          <w:tcPr>
            <w:tcW w:w="1000" w:type="dxa"/>
            <w:tcMar>
              <w:top w:w="60" w:type="dxa"/>
              <w:left w:w="100" w:type="dxa"/>
              <w:bottom w:w="60" w:type="dxa"/>
              <w:right w:w="100" w:type="dxa"/>
            </w:tcMar>
            <w:vAlign w:val="center"/>
          </w:tcPr>
          <w:p w14:paraId="0488AA74" w14:textId="77777777" w:rsidR="00311088" w:rsidRDefault="00C00445">
            <w:r>
              <w:rPr>
                <w:color w:val="111111"/>
                <w:sz w:val="19"/>
                <w:szCs w:val="19"/>
              </w:rPr>
              <w:t>5</w:t>
            </w:r>
          </w:p>
        </w:tc>
        <w:tc>
          <w:tcPr>
            <w:tcW w:w="1500" w:type="dxa"/>
            <w:tcMar>
              <w:top w:w="60" w:type="dxa"/>
              <w:left w:w="100" w:type="dxa"/>
              <w:bottom w:w="60" w:type="dxa"/>
              <w:right w:w="100" w:type="dxa"/>
            </w:tcMar>
            <w:vAlign w:val="center"/>
          </w:tcPr>
          <w:p w14:paraId="09FFD49F" w14:textId="77777777" w:rsidR="00311088" w:rsidRDefault="00C00445">
            <w:r>
              <w:rPr>
                <w:color w:val="111111"/>
                <w:sz w:val="19"/>
                <w:szCs w:val="19"/>
              </w:rPr>
              <w:t>4.80</w:t>
            </w:r>
          </w:p>
        </w:tc>
      </w:tr>
      <w:tr w:rsidR="00311088" w14:paraId="060279D0" w14:textId="77777777">
        <w:tc>
          <w:tcPr>
            <w:tcW w:w="3000" w:type="dxa"/>
            <w:shd w:val="clear" w:color="auto" w:fill="EAF1F1"/>
            <w:tcMar>
              <w:top w:w="60" w:type="dxa"/>
              <w:left w:w="100" w:type="dxa"/>
              <w:bottom w:w="60" w:type="dxa"/>
              <w:right w:w="100" w:type="dxa"/>
            </w:tcMar>
            <w:vAlign w:val="center"/>
          </w:tcPr>
          <w:p w14:paraId="4BC5F24D" w14:textId="77777777" w:rsidR="00311088" w:rsidRDefault="00C00445">
            <w:r>
              <w:rPr>
                <w:color w:val="111111"/>
                <w:sz w:val="19"/>
                <w:szCs w:val="19"/>
              </w:rPr>
              <w:t>Regulation (EU) 2024/1689, Art. 25</w:t>
            </w:r>
          </w:p>
        </w:tc>
        <w:tc>
          <w:tcPr>
            <w:tcW w:w="1000" w:type="dxa"/>
            <w:shd w:val="clear" w:color="auto" w:fill="EAF1F1"/>
            <w:tcMar>
              <w:top w:w="60" w:type="dxa"/>
              <w:left w:w="100" w:type="dxa"/>
              <w:bottom w:w="60" w:type="dxa"/>
              <w:right w:w="100" w:type="dxa"/>
            </w:tcMar>
            <w:vAlign w:val="center"/>
          </w:tcPr>
          <w:p w14:paraId="03ED5994"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439241EE"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5CF82605"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36D7707F" w14:textId="77777777" w:rsidR="00311088" w:rsidRDefault="00C00445">
            <w:r>
              <w:rPr>
                <w:color w:val="111111"/>
                <w:sz w:val="19"/>
                <w:szCs w:val="19"/>
              </w:rPr>
              <w:t>5</w:t>
            </w:r>
          </w:p>
        </w:tc>
        <w:tc>
          <w:tcPr>
            <w:tcW w:w="1000" w:type="dxa"/>
            <w:shd w:val="clear" w:color="auto" w:fill="EAF1F1"/>
            <w:tcMar>
              <w:top w:w="60" w:type="dxa"/>
              <w:left w:w="100" w:type="dxa"/>
              <w:bottom w:w="60" w:type="dxa"/>
              <w:right w:w="100" w:type="dxa"/>
            </w:tcMar>
            <w:vAlign w:val="center"/>
          </w:tcPr>
          <w:p w14:paraId="02039A72" w14:textId="77777777" w:rsidR="00311088" w:rsidRDefault="00C00445">
            <w:r>
              <w:rPr>
                <w:color w:val="111111"/>
                <w:sz w:val="19"/>
                <w:szCs w:val="19"/>
              </w:rPr>
              <w:t>5</w:t>
            </w:r>
          </w:p>
        </w:tc>
        <w:tc>
          <w:tcPr>
            <w:tcW w:w="1500" w:type="dxa"/>
            <w:shd w:val="clear" w:color="auto" w:fill="EAF1F1"/>
            <w:tcMar>
              <w:top w:w="60" w:type="dxa"/>
              <w:left w:w="100" w:type="dxa"/>
              <w:bottom w:w="60" w:type="dxa"/>
              <w:right w:w="100" w:type="dxa"/>
            </w:tcMar>
            <w:vAlign w:val="center"/>
          </w:tcPr>
          <w:p w14:paraId="5F48C6E0" w14:textId="77777777" w:rsidR="00311088" w:rsidRDefault="00C00445">
            <w:r>
              <w:rPr>
                <w:color w:val="111111"/>
                <w:sz w:val="19"/>
                <w:szCs w:val="19"/>
              </w:rPr>
              <w:t>5.00</w:t>
            </w:r>
          </w:p>
        </w:tc>
      </w:tr>
    </w:tbl>
    <w:p w14:paraId="2807E366" w14:textId="77777777" w:rsidR="00311088" w:rsidRPr="00AD4D41" w:rsidRDefault="00C00445">
      <w:pPr>
        <w:spacing w:before="60" w:after="200"/>
        <w:rPr>
          <w:lang w:val="en-US"/>
        </w:rPr>
      </w:pPr>
      <w:r w:rsidRPr="00AD4D41">
        <w:rPr>
          <w:i/>
          <w:iCs/>
          <w:color w:val="5B5B5B"/>
          <w:sz w:val="18"/>
          <w:szCs w:val="18"/>
          <w:lang w:val="en-US"/>
        </w:rPr>
        <w:t>Note on C3/CSIS: scored lower on Objectivity and Coverage because CSIS writes from within the US policy debate and the source doesn't directly address NL/EU SMEs — the SME relevance in Part B is this page's own inference, not a claim the source makes itself.</w:t>
      </w:r>
    </w:p>
    <w:p w14:paraId="51AB9ACB" w14:textId="77777777" w:rsidR="00311088" w:rsidRDefault="00C00445">
      <w:pPr>
        <w:pStyle w:val="Heading2"/>
        <w:spacing w:before="280" w:after="120"/>
      </w:pPr>
      <w:r>
        <w:rPr>
          <w:b/>
          <w:bCs/>
          <w:color w:val="0F6B72"/>
          <w:sz w:val="24"/>
          <w:szCs w:val="24"/>
        </w:rPr>
        <w:t>Full references</w:t>
      </w:r>
    </w:p>
    <w:p w14:paraId="3F5E3650" w14:textId="77777777" w:rsidR="00311088" w:rsidRDefault="00C00445">
      <w:pPr>
        <w:spacing w:after="160" w:line="276" w:lineRule="auto"/>
      </w:pPr>
      <w:r>
        <w:rPr>
          <w:sz w:val="21"/>
          <w:szCs w:val="21"/>
        </w:rPr>
        <w:t>Autoriteit Persoonsgegevens (n.d.). Doorgifte binnen en buiten de EU. Retrieved September 2026 from autoriteitpersoonsgegevens.nl.</w:t>
      </w:r>
    </w:p>
    <w:p w14:paraId="1C56695D" w14:textId="77777777" w:rsidR="00311088" w:rsidRPr="00AD4D41" w:rsidRDefault="00C00445">
      <w:pPr>
        <w:spacing w:after="160" w:line="276" w:lineRule="auto"/>
        <w:rPr>
          <w:lang w:val="en-US"/>
        </w:rPr>
      </w:pPr>
      <w:r>
        <w:rPr>
          <w:sz w:val="21"/>
          <w:szCs w:val="21"/>
        </w:rPr>
        <w:t xml:space="preserve">CIO (Ghoshal, A.) (2026, August 31). </w:t>
      </w:r>
      <w:r w:rsidRPr="00AD4D41">
        <w:rPr>
          <w:sz w:val="21"/>
          <w:szCs w:val="21"/>
          <w:lang w:val="en-US"/>
        </w:rPr>
        <w:t>Cursor customers will lose access to OpenAI coding models in November. cio.com.</w:t>
      </w:r>
    </w:p>
    <w:p w14:paraId="3A14E782" w14:textId="77777777" w:rsidR="00311088" w:rsidRPr="00AD4D41" w:rsidRDefault="00C00445">
      <w:pPr>
        <w:spacing w:after="160" w:line="276" w:lineRule="auto"/>
        <w:rPr>
          <w:lang w:val="en-US"/>
        </w:rPr>
      </w:pPr>
      <w:r w:rsidRPr="00AD4D41">
        <w:rPr>
          <w:sz w:val="21"/>
          <w:szCs w:val="21"/>
          <w:lang w:val="en-US"/>
        </w:rPr>
        <w:t>OECD (2025a). Competition in artificial intelligence infrastructure. OECD Publishing.</w:t>
      </w:r>
    </w:p>
    <w:p w14:paraId="4F022E15" w14:textId="77777777" w:rsidR="00311088" w:rsidRPr="00AD4D41" w:rsidRDefault="00C00445">
      <w:pPr>
        <w:spacing w:after="160" w:line="276" w:lineRule="auto"/>
        <w:rPr>
          <w:lang w:val="en-US"/>
        </w:rPr>
      </w:pPr>
      <w:r w:rsidRPr="00AD4D41">
        <w:rPr>
          <w:sz w:val="21"/>
          <w:szCs w:val="21"/>
          <w:lang w:val="en-US"/>
        </w:rPr>
        <w:t>OECD (2025b). Competition in the provision of cloud computing services. OECD Publishing.</w:t>
      </w:r>
    </w:p>
    <w:p w14:paraId="21AEBCE3" w14:textId="77777777" w:rsidR="00311088" w:rsidRPr="00AD4D41" w:rsidRDefault="00C00445">
      <w:pPr>
        <w:spacing w:after="160" w:line="276" w:lineRule="auto"/>
        <w:rPr>
          <w:lang w:val="en-US"/>
        </w:rPr>
      </w:pPr>
      <w:r w:rsidRPr="00AD4D41">
        <w:rPr>
          <w:sz w:val="21"/>
          <w:szCs w:val="21"/>
          <w:lang w:val="en-US"/>
        </w:rPr>
        <w:t>Regulation (EU) 2024/1689 of the European Parliament and of the Council (the AI Act), Article 25 — Responsibilities along the AI value chain. Official Journal of the European Union. [Accessed via artificialintelligenceact.eu; verify against eur-lex.europa.eu before use in a legal context.]</w:t>
      </w:r>
    </w:p>
    <w:p w14:paraId="47912176" w14:textId="77777777" w:rsidR="00311088" w:rsidRPr="00AD4D41" w:rsidRDefault="00C00445">
      <w:pPr>
        <w:spacing w:after="160" w:line="276" w:lineRule="auto"/>
        <w:rPr>
          <w:lang w:val="en-US"/>
        </w:rPr>
      </w:pPr>
      <w:r w:rsidRPr="00AD4D41">
        <w:rPr>
          <w:sz w:val="21"/>
          <w:szCs w:val="21"/>
          <w:lang w:val="en-US"/>
        </w:rPr>
        <w:t>Shivakumar, S., Wessner, C., &amp; Howell, T. (2025, April 14). The Limits of Chip Export Controls in Meeting the China Challenge. Center for Strategic and International Studies (CSIS).</w:t>
      </w:r>
    </w:p>
    <w:p w14:paraId="25BD9345" w14:textId="77777777" w:rsidR="00311088" w:rsidRPr="00AD4D41" w:rsidRDefault="00311088">
      <w:pPr>
        <w:pageBreakBefore/>
        <w:rPr>
          <w:lang w:val="en-US"/>
        </w:rPr>
      </w:pPr>
    </w:p>
    <w:p w14:paraId="74C78B04" w14:textId="77777777" w:rsidR="00311088" w:rsidRPr="00AD4D41" w:rsidRDefault="00C00445">
      <w:pPr>
        <w:pStyle w:val="Heading1"/>
        <w:pBdr>
          <w:bottom w:val="single" w:sz="6" w:space="4" w:color="1F3864"/>
        </w:pBdr>
        <w:spacing w:before="400" w:after="200"/>
        <w:rPr>
          <w:lang w:val="en-US"/>
        </w:rPr>
      </w:pPr>
      <w:r w:rsidRPr="00AD4D41">
        <w:rPr>
          <w:b/>
          <w:bCs/>
          <w:color w:val="1F3864"/>
          <w:sz w:val="30"/>
          <w:szCs w:val="30"/>
          <w:lang w:val="en-US"/>
        </w:rPr>
        <w:t>Part D — Quality Assessment Report</w:t>
      </w:r>
    </w:p>
    <w:p w14:paraId="262D0733" w14:textId="77777777" w:rsidR="00311088" w:rsidRPr="005473AB" w:rsidRDefault="00C00445">
      <w:pPr>
        <w:pStyle w:val="Heading2"/>
        <w:spacing w:before="280" w:after="120"/>
        <w:rPr>
          <w:lang w:val="en-US"/>
        </w:rPr>
      </w:pPr>
      <w:r w:rsidRPr="005473AB">
        <w:rPr>
          <w:b/>
          <w:bCs/>
          <w:color w:val="0F6B72"/>
          <w:sz w:val="24"/>
          <w:szCs w:val="24"/>
          <w:lang w:val="en-US"/>
        </w:rPr>
        <w:t>Hard requirements check</w:t>
      </w:r>
    </w:p>
    <w:p w14:paraId="2879F4FD"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page published without human approval — PASS (marked DRAFT, pending review).</w:t>
      </w:r>
    </w:p>
    <w:p w14:paraId="69B84FFF"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invented sources/statistics/regulations — PASS (all 6 sources fetched and verified this session).</w:t>
      </w:r>
    </w:p>
    <w:p w14:paraId="5EE1CB6B"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Every important claim traceable to a source — PASS (see claim register, Part C).</w:t>
      </w:r>
    </w:p>
    <w:p w14:paraId="1745A349"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Page ends with a concrete next step — PASS.</w:t>
      </w:r>
    </w:p>
    <w:p w14:paraId="6595F212"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confidential data used — PASS.</w:t>
      </w:r>
    </w:p>
    <w:p w14:paraId="4474927A"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No contested claim presented as settled — PASS (C3 explicitly flagged as contested/US-framed).</w:t>
      </w:r>
    </w:p>
    <w:p w14:paraId="4724286A" w14:textId="77777777" w:rsidR="00311088" w:rsidRPr="00AD4D41" w:rsidRDefault="00C00445">
      <w:pPr>
        <w:spacing w:after="160" w:line="276" w:lineRule="auto"/>
        <w:rPr>
          <w:lang w:val="en-US"/>
        </w:rPr>
      </w:pPr>
      <w:r w:rsidRPr="00AD4D41">
        <w:rPr>
          <w:b/>
          <w:bCs/>
          <w:sz w:val="21"/>
          <w:szCs w:val="21"/>
          <w:lang w:val="en-US"/>
        </w:rPr>
        <w:t>STATUS: PASS — no hard requirement failed, so the weighted score below stands.</w:t>
      </w:r>
    </w:p>
    <w:p w14:paraId="512F3908" w14:textId="77777777" w:rsidR="00311088" w:rsidRDefault="00C00445">
      <w:pPr>
        <w:pStyle w:val="Heading2"/>
        <w:spacing w:before="280" w:after="120"/>
      </w:pPr>
      <w:r>
        <w:rPr>
          <w:b/>
          <w:bCs/>
          <w:color w:val="0F6B72"/>
          <w:sz w:val="24"/>
          <w:szCs w:val="24"/>
        </w:rPr>
        <w:t>Criterion scores (weighted, 0–100 scale)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500"/>
        <w:gridCol w:w="1500"/>
      </w:tblGrid>
      <w:tr w:rsidR="00311088" w14:paraId="157C2088" w14:textId="77777777">
        <w:trPr>
          <w:tblHeader/>
        </w:trPr>
        <w:tc>
          <w:tcPr>
            <w:tcW w:w="4200" w:type="dxa"/>
            <w:shd w:val="clear" w:color="auto" w:fill="1F3864"/>
            <w:tcMar>
              <w:top w:w="60" w:type="dxa"/>
              <w:left w:w="100" w:type="dxa"/>
              <w:bottom w:w="60" w:type="dxa"/>
              <w:right w:w="100" w:type="dxa"/>
            </w:tcMar>
            <w:vAlign w:val="center"/>
          </w:tcPr>
          <w:p w14:paraId="1BABCF89" w14:textId="77777777" w:rsidR="00311088" w:rsidRDefault="00C00445">
            <w:r>
              <w:rPr>
                <w:b/>
                <w:bCs/>
                <w:color w:val="FFFFFF"/>
                <w:sz w:val="19"/>
                <w:szCs w:val="19"/>
              </w:rPr>
              <w:t>Criterion</w:t>
            </w:r>
          </w:p>
        </w:tc>
        <w:tc>
          <w:tcPr>
            <w:tcW w:w="1500" w:type="dxa"/>
            <w:shd w:val="clear" w:color="auto" w:fill="1F3864"/>
            <w:tcMar>
              <w:top w:w="60" w:type="dxa"/>
              <w:left w:w="100" w:type="dxa"/>
              <w:bottom w:w="60" w:type="dxa"/>
              <w:right w:w="100" w:type="dxa"/>
            </w:tcMar>
            <w:vAlign w:val="center"/>
          </w:tcPr>
          <w:p w14:paraId="29457644" w14:textId="77777777" w:rsidR="00311088" w:rsidRDefault="00C00445">
            <w:r>
              <w:rPr>
                <w:b/>
                <w:bCs/>
                <w:color w:val="FFFFFF"/>
                <w:sz w:val="19"/>
                <w:szCs w:val="19"/>
              </w:rPr>
              <w:t>Score /5</w:t>
            </w:r>
          </w:p>
        </w:tc>
        <w:tc>
          <w:tcPr>
            <w:tcW w:w="1500" w:type="dxa"/>
            <w:shd w:val="clear" w:color="auto" w:fill="1F3864"/>
            <w:tcMar>
              <w:top w:w="60" w:type="dxa"/>
              <w:left w:w="100" w:type="dxa"/>
              <w:bottom w:w="60" w:type="dxa"/>
              <w:right w:w="100" w:type="dxa"/>
            </w:tcMar>
            <w:vAlign w:val="center"/>
          </w:tcPr>
          <w:p w14:paraId="68D6CAB8" w14:textId="77777777" w:rsidR="00311088" w:rsidRDefault="00C00445">
            <w:r>
              <w:rPr>
                <w:b/>
                <w:bCs/>
                <w:color w:val="FFFFFF"/>
                <w:sz w:val="19"/>
                <w:szCs w:val="19"/>
              </w:rPr>
              <w:t>Weight %</w:t>
            </w:r>
          </w:p>
        </w:tc>
        <w:tc>
          <w:tcPr>
            <w:tcW w:w="1500" w:type="dxa"/>
            <w:shd w:val="clear" w:color="auto" w:fill="1F3864"/>
            <w:tcMar>
              <w:top w:w="60" w:type="dxa"/>
              <w:left w:w="100" w:type="dxa"/>
              <w:bottom w:w="60" w:type="dxa"/>
              <w:right w:w="100" w:type="dxa"/>
            </w:tcMar>
            <w:vAlign w:val="center"/>
          </w:tcPr>
          <w:p w14:paraId="132BE1A5" w14:textId="77777777" w:rsidR="00311088" w:rsidRDefault="00C00445">
            <w:r>
              <w:rPr>
                <w:b/>
                <w:bCs/>
                <w:color w:val="FFFFFF"/>
                <w:sz w:val="19"/>
                <w:szCs w:val="19"/>
              </w:rPr>
              <w:t>Weighted</w:t>
            </w:r>
          </w:p>
        </w:tc>
      </w:tr>
      <w:tr w:rsidR="00311088" w14:paraId="1B754E6A" w14:textId="77777777">
        <w:tc>
          <w:tcPr>
            <w:tcW w:w="4200" w:type="dxa"/>
            <w:tcMar>
              <w:top w:w="60" w:type="dxa"/>
              <w:left w:w="100" w:type="dxa"/>
              <w:bottom w:w="60" w:type="dxa"/>
              <w:right w:w="100" w:type="dxa"/>
            </w:tcMar>
            <w:vAlign w:val="center"/>
          </w:tcPr>
          <w:p w14:paraId="55F8AD9D" w14:textId="77777777" w:rsidR="00311088" w:rsidRDefault="00C00445">
            <w:r>
              <w:rPr>
                <w:color w:val="111111"/>
                <w:sz w:val="19"/>
                <w:szCs w:val="19"/>
              </w:rPr>
              <w:t>Accuracy</w:t>
            </w:r>
          </w:p>
        </w:tc>
        <w:tc>
          <w:tcPr>
            <w:tcW w:w="1500" w:type="dxa"/>
            <w:tcMar>
              <w:top w:w="60" w:type="dxa"/>
              <w:left w:w="100" w:type="dxa"/>
              <w:bottom w:w="60" w:type="dxa"/>
              <w:right w:w="100" w:type="dxa"/>
            </w:tcMar>
            <w:vAlign w:val="center"/>
          </w:tcPr>
          <w:p w14:paraId="40294051"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09954CEE" w14:textId="77777777" w:rsidR="00311088" w:rsidRDefault="00C00445">
            <w:r>
              <w:rPr>
                <w:color w:val="111111"/>
                <w:sz w:val="19"/>
                <w:szCs w:val="19"/>
              </w:rPr>
              <w:t>9%</w:t>
            </w:r>
          </w:p>
        </w:tc>
        <w:tc>
          <w:tcPr>
            <w:tcW w:w="1500" w:type="dxa"/>
            <w:tcMar>
              <w:top w:w="60" w:type="dxa"/>
              <w:left w:w="100" w:type="dxa"/>
              <w:bottom w:w="60" w:type="dxa"/>
              <w:right w:w="100" w:type="dxa"/>
            </w:tcMar>
            <w:vAlign w:val="center"/>
          </w:tcPr>
          <w:p w14:paraId="3FB4F059" w14:textId="77777777" w:rsidR="00311088" w:rsidRDefault="00C00445">
            <w:r>
              <w:rPr>
                <w:color w:val="111111"/>
                <w:sz w:val="19"/>
                <w:szCs w:val="19"/>
              </w:rPr>
              <w:t>7.2</w:t>
            </w:r>
          </w:p>
        </w:tc>
      </w:tr>
      <w:tr w:rsidR="00311088" w14:paraId="7EE25CE9" w14:textId="77777777">
        <w:tc>
          <w:tcPr>
            <w:tcW w:w="4200" w:type="dxa"/>
            <w:shd w:val="clear" w:color="auto" w:fill="EAF1F1"/>
            <w:tcMar>
              <w:top w:w="60" w:type="dxa"/>
              <w:left w:w="100" w:type="dxa"/>
              <w:bottom w:w="60" w:type="dxa"/>
              <w:right w:w="100" w:type="dxa"/>
            </w:tcMar>
            <w:vAlign w:val="center"/>
          </w:tcPr>
          <w:p w14:paraId="7E4E084E" w14:textId="77777777" w:rsidR="00311088" w:rsidRDefault="00C00445">
            <w:r>
              <w:rPr>
                <w:color w:val="111111"/>
                <w:sz w:val="19"/>
                <w:szCs w:val="19"/>
              </w:rPr>
              <w:t>Completeness</w:t>
            </w:r>
          </w:p>
        </w:tc>
        <w:tc>
          <w:tcPr>
            <w:tcW w:w="1500" w:type="dxa"/>
            <w:shd w:val="clear" w:color="auto" w:fill="EAF1F1"/>
            <w:tcMar>
              <w:top w:w="60" w:type="dxa"/>
              <w:left w:w="100" w:type="dxa"/>
              <w:bottom w:w="60" w:type="dxa"/>
              <w:right w:w="100" w:type="dxa"/>
            </w:tcMar>
            <w:vAlign w:val="center"/>
          </w:tcPr>
          <w:p w14:paraId="12A18356" w14:textId="77777777" w:rsidR="00311088" w:rsidRDefault="00C00445">
            <w:r>
              <w:rPr>
                <w:color w:val="111111"/>
                <w:sz w:val="19"/>
                <w:szCs w:val="19"/>
              </w:rPr>
              <w:t>3/5</w:t>
            </w:r>
          </w:p>
        </w:tc>
        <w:tc>
          <w:tcPr>
            <w:tcW w:w="1500" w:type="dxa"/>
            <w:shd w:val="clear" w:color="auto" w:fill="EAF1F1"/>
            <w:tcMar>
              <w:top w:w="60" w:type="dxa"/>
              <w:left w:w="100" w:type="dxa"/>
              <w:bottom w:w="60" w:type="dxa"/>
              <w:right w:w="100" w:type="dxa"/>
            </w:tcMar>
            <w:vAlign w:val="center"/>
          </w:tcPr>
          <w:p w14:paraId="59383C67" w14:textId="77777777" w:rsidR="00311088" w:rsidRDefault="00C00445">
            <w:r>
              <w:rPr>
                <w:color w:val="111111"/>
                <w:sz w:val="19"/>
                <w:szCs w:val="19"/>
              </w:rPr>
              <w:t>6%</w:t>
            </w:r>
          </w:p>
        </w:tc>
        <w:tc>
          <w:tcPr>
            <w:tcW w:w="1500" w:type="dxa"/>
            <w:shd w:val="clear" w:color="auto" w:fill="EAF1F1"/>
            <w:tcMar>
              <w:top w:w="60" w:type="dxa"/>
              <w:left w:w="100" w:type="dxa"/>
              <w:bottom w:w="60" w:type="dxa"/>
              <w:right w:w="100" w:type="dxa"/>
            </w:tcMar>
            <w:vAlign w:val="center"/>
          </w:tcPr>
          <w:p w14:paraId="5D72242B" w14:textId="77777777" w:rsidR="00311088" w:rsidRDefault="00C00445">
            <w:r>
              <w:rPr>
                <w:color w:val="111111"/>
                <w:sz w:val="19"/>
                <w:szCs w:val="19"/>
              </w:rPr>
              <w:t>3.6</w:t>
            </w:r>
          </w:p>
        </w:tc>
      </w:tr>
      <w:tr w:rsidR="00311088" w14:paraId="4DADDA3E" w14:textId="77777777">
        <w:tc>
          <w:tcPr>
            <w:tcW w:w="4200" w:type="dxa"/>
            <w:tcMar>
              <w:top w:w="60" w:type="dxa"/>
              <w:left w:w="100" w:type="dxa"/>
              <w:bottom w:w="60" w:type="dxa"/>
              <w:right w:w="100" w:type="dxa"/>
            </w:tcMar>
            <w:vAlign w:val="center"/>
          </w:tcPr>
          <w:p w14:paraId="4D1347F0" w14:textId="77777777" w:rsidR="00311088" w:rsidRDefault="00C00445">
            <w:r>
              <w:rPr>
                <w:color w:val="111111"/>
                <w:sz w:val="19"/>
                <w:szCs w:val="19"/>
              </w:rPr>
              <w:t>Evidence quality</w:t>
            </w:r>
          </w:p>
        </w:tc>
        <w:tc>
          <w:tcPr>
            <w:tcW w:w="1500" w:type="dxa"/>
            <w:tcMar>
              <w:top w:w="60" w:type="dxa"/>
              <w:left w:w="100" w:type="dxa"/>
              <w:bottom w:w="60" w:type="dxa"/>
              <w:right w:w="100" w:type="dxa"/>
            </w:tcMar>
            <w:vAlign w:val="center"/>
          </w:tcPr>
          <w:p w14:paraId="77BB8E3D" w14:textId="77777777" w:rsidR="00311088" w:rsidRDefault="00C00445">
            <w:r>
              <w:rPr>
                <w:color w:val="111111"/>
                <w:sz w:val="19"/>
                <w:szCs w:val="19"/>
              </w:rPr>
              <w:t>5/5</w:t>
            </w:r>
          </w:p>
        </w:tc>
        <w:tc>
          <w:tcPr>
            <w:tcW w:w="1500" w:type="dxa"/>
            <w:tcMar>
              <w:top w:w="60" w:type="dxa"/>
              <w:left w:w="100" w:type="dxa"/>
              <w:bottom w:w="60" w:type="dxa"/>
              <w:right w:w="100" w:type="dxa"/>
            </w:tcMar>
            <w:vAlign w:val="center"/>
          </w:tcPr>
          <w:p w14:paraId="714CA202" w14:textId="77777777" w:rsidR="00311088" w:rsidRDefault="00C00445">
            <w:r>
              <w:rPr>
                <w:color w:val="111111"/>
                <w:sz w:val="19"/>
                <w:szCs w:val="19"/>
              </w:rPr>
              <w:t>9%</w:t>
            </w:r>
          </w:p>
        </w:tc>
        <w:tc>
          <w:tcPr>
            <w:tcW w:w="1500" w:type="dxa"/>
            <w:tcMar>
              <w:top w:w="60" w:type="dxa"/>
              <w:left w:w="100" w:type="dxa"/>
              <w:bottom w:w="60" w:type="dxa"/>
              <w:right w:w="100" w:type="dxa"/>
            </w:tcMar>
            <w:vAlign w:val="center"/>
          </w:tcPr>
          <w:p w14:paraId="23F01DA4" w14:textId="77777777" w:rsidR="00311088" w:rsidRDefault="00C00445">
            <w:r>
              <w:rPr>
                <w:color w:val="111111"/>
                <w:sz w:val="19"/>
                <w:szCs w:val="19"/>
              </w:rPr>
              <w:t>9.0</w:t>
            </w:r>
          </w:p>
        </w:tc>
      </w:tr>
      <w:tr w:rsidR="00311088" w14:paraId="59E7653E" w14:textId="77777777">
        <w:tc>
          <w:tcPr>
            <w:tcW w:w="4200" w:type="dxa"/>
            <w:shd w:val="clear" w:color="auto" w:fill="EAF1F1"/>
            <w:tcMar>
              <w:top w:w="60" w:type="dxa"/>
              <w:left w:w="100" w:type="dxa"/>
              <w:bottom w:w="60" w:type="dxa"/>
              <w:right w:w="100" w:type="dxa"/>
            </w:tcMar>
            <w:vAlign w:val="center"/>
          </w:tcPr>
          <w:p w14:paraId="219A692C" w14:textId="77777777" w:rsidR="00311088" w:rsidRDefault="00C00445">
            <w:r>
              <w:rPr>
                <w:color w:val="111111"/>
                <w:sz w:val="19"/>
                <w:szCs w:val="19"/>
              </w:rPr>
              <w:t>Practical applicability</w:t>
            </w:r>
          </w:p>
        </w:tc>
        <w:tc>
          <w:tcPr>
            <w:tcW w:w="1500" w:type="dxa"/>
            <w:shd w:val="clear" w:color="auto" w:fill="EAF1F1"/>
            <w:tcMar>
              <w:top w:w="60" w:type="dxa"/>
              <w:left w:w="100" w:type="dxa"/>
              <w:bottom w:w="60" w:type="dxa"/>
              <w:right w:w="100" w:type="dxa"/>
            </w:tcMar>
            <w:vAlign w:val="center"/>
          </w:tcPr>
          <w:p w14:paraId="3BC17EFF" w14:textId="77777777" w:rsidR="00311088" w:rsidRDefault="00C00445">
            <w:r>
              <w:rPr>
                <w:color w:val="111111"/>
                <w:sz w:val="19"/>
                <w:szCs w:val="19"/>
              </w:rPr>
              <w:t>4/5</w:t>
            </w:r>
          </w:p>
        </w:tc>
        <w:tc>
          <w:tcPr>
            <w:tcW w:w="1500" w:type="dxa"/>
            <w:shd w:val="clear" w:color="auto" w:fill="EAF1F1"/>
            <w:tcMar>
              <w:top w:w="60" w:type="dxa"/>
              <w:left w:w="100" w:type="dxa"/>
              <w:bottom w:w="60" w:type="dxa"/>
              <w:right w:w="100" w:type="dxa"/>
            </w:tcMar>
            <w:vAlign w:val="center"/>
          </w:tcPr>
          <w:p w14:paraId="0931D774" w14:textId="77777777" w:rsidR="00311088" w:rsidRDefault="00C00445">
            <w:r>
              <w:rPr>
                <w:color w:val="111111"/>
                <w:sz w:val="19"/>
                <w:szCs w:val="19"/>
              </w:rPr>
              <w:t>7%</w:t>
            </w:r>
          </w:p>
        </w:tc>
        <w:tc>
          <w:tcPr>
            <w:tcW w:w="1500" w:type="dxa"/>
            <w:shd w:val="clear" w:color="auto" w:fill="EAF1F1"/>
            <w:tcMar>
              <w:top w:w="60" w:type="dxa"/>
              <w:left w:w="100" w:type="dxa"/>
              <w:bottom w:w="60" w:type="dxa"/>
              <w:right w:w="100" w:type="dxa"/>
            </w:tcMar>
            <w:vAlign w:val="center"/>
          </w:tcPr>
          <w:p w14:paraId="5823364F" w14:textId="77777777" w:rsidR="00311088" w:rsidRDefault="00C00445">
            <w:r>
              <w:rPr>
                <w:color w:val="111111"/>
                <w:sz w:val="19"/>
                <w:szCs w:val="19"/>
              </w:rPr>
              <w:t>5.6</w:t>
            </w:r>
          </w:p>
        </w:tc>
      </w:tr>
      <w:tr w:rsidR="00311088" w14:paraId="13024A6C" w14:textId="77777777">
        <w:tc>
          <w:tcPr>
            <w:tcW w:w="4200" w:type="dxa"/>
            <w:tcMar>
              <w:top w:w="60" w:type="dxa"/>
              <w:left w:w="100" w:type="dxa"/>
              <w:bottom w:w="60" w:type="dxa"/>
              <w:right w:w="100" w:type="dxa"/>
            </w:tcMar>
            <w:vAlign w:val="center"/>
          </w:tcPr>
          <w:p w14:paraId="1D23CE9F" w14:textId="77777777" w:rsidR="00311088" w:rsidRDefault="00C00445">
            <w:r>
              <w:rPr>
                <w:color w:val="111111"/>
                <w:sz w:val="19"/>
                <w:szCs w:val="19"/>
              </w:rPr>
              <w:t>Clarity</w:t>
            </w:r>
          </w:p>
        </w:tc>
        <w:tc>
          <w:tcPr>
            <w:tcW w:w="1500" w:type="dxa"/>
            <w:tcMar>
              <w:top w:w="60" w:type="dxa"/>
              <w:left w:w="100" w:type="dxa"/>
              <w:bottom w:w="60" w:type="dxa"/>
              <w:right w:w="100" w:type="dxa"/>
            </w:tcMar>
            <w:vAlign w:val="center"/>
          </w:tcPr>
          <w:p w14:paraId="01BA6E1A"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681E81BB" w14:textId="77777777" w:rsidR="00311088" w:rsidRDefault="00C00445">
            <w:r>
              <w:rPr>
                <w:color w:val="111111"/>
                <w:sz w:val="19"/>
                <w:szCs w:val="19"/>
              </w:rPr>
              <w:t>6%</w:t>
            </w:r>
          </w:p>
        </w:tc>
        <w:tc>
          <w:tcPr>
            <w:tcW w:w="1500" w:type="dxa"/>
            <w:tcMar>
              <w:top w:w="60" w:type="dxa"/>
              <w:left w:w="100" w:type="dxa"/>
              <w:bottom w:w="60" w:type="dxa"/>
              <w:right w:w="100" w:type="dxa"/>
            </w:tcMar>
            <w:vAlign w:val="center"/>
          </w:tcPr>
          <w:p w14:paraId="7563DC2B" w14:textId="77777777" w:rsidR="00311088" w:rsidRDefault="00C00445">
            <w:r>
              <w:rPr>
                <w:color w:val="111111"/>
                <w:sz w:val="19"/>
                <w:szCs w:val="19"/>
              </w:rPr>
              <w:t>4.8</w:t>
            </w:r>
          </w:p>
        </w:tc>
      </w:tr>
      <w:tr w:rsidR="00311088" w14:paraId="4C681493" w14:textId="77777777">
        <w:tc>
          <w:tcPr>
            <w:tcW w:w="4200" w:type="dxa"/>
            <w:shd w:val="clear" w:color="auto" w:fill="EAF1F1"/>
            <w:tcMar>
              <w:top w:w="60" w:type="dxa"/>
              <w:left w:w="100" w:type="dxa"/>
              <w:bottom w:w="60" w:type="dxa"/>
              <w:right w:w="100" w:type="dxa"/>
            </w:tcMar>
            <w:vAlign w:val="center"/>
          </w:tcPr>
          <w:p w14:paraId="59EDBAD1" w14:textId="77777777" w:rsidR="00311088" w:rsidRDefault="00C00445">
            <w:r>
              <w:rPr>
                <w:color w:val="111111"/>
                <w:sz w:val="19"/>
                <w:szCs w:val="19"/>
              </w:rPr>
              <w:t>Consistency</w:t>
            </w:r>
          </w:p>
        </w:tc>
        <w:tc>
          <w:tcPr>
            <w:tcW w:w="1500" w:type="dxa"/>
            <w:shd w:val="clear" w:color="auto" w:fill="EAF1F1"/>
            <w:tcMar>
              <w:top w:w="60" w:type="dxa"/>
              <w:left w:w="100" w:type="dxa"/>
              <w:bottom w:w="60" w:type="dxa"/>
              <w:right w:w="100" w:type="dxa"/>
            </w:tcMar>
            <w:vAlign w:val="center"/>
          </w:tcPr>
          <w:p w14:paraId="1024DCDD" w14:textId="77777777" w:rsidR="00311088" w:rsidRDefault="00C00445">
            <w:r>
              <w:rPr>
                <w:color w:val="111111"/>
                <w:sz w:val="19"/>
                <w:szCs w:val="19"/>
              </w:rPr>
              <w:t>5/5</w:t>
            </w:r>
          </w:p>
        </w:tc>
        <w:tc>
          <w:tcPr>
            <w:tcW w:w="1500" w:type="dxa"/>
            <w:shd w:val="clear" w:color="auto" w:fill="EAF1F1"/>
            <w:tcMar>
              <w:top w:w="60" w:type="dxa"/>
              <w:left w:w="100" w:type="dxa"/>
              <w:bottom w:w="60" w:type="dxa"/>
              <w:right w:w="100" w:type="dxa"/>
            </w:tcMar>
            <w:vAlign w:val="center"/>
          </w:tcPr>
          <w:p w14:paraId="7139C434" w14:textId="77777777" w:rsidR="00311088" w:rsidRDefault="00C00445">
            <w:r>
              <w:rPr>
                <w:color w:val="111111"/>
                <w:sz w:val="19"/>
                <w:szCs w:val="19"/>
              </w:rPr>
              <w:t>3%</w:t>
            </w:r>
          </w:p>
        </w:tc>
        <w:tc>
          <w:tcPr>
            <w:tcW w:w="1500" w:type="dxa"/>
            <w:shd w:val="clear" w:color="auto" w:fill="EAF1F1"/>
            <w:tcMar>
              <w:top w:w="60" w:type="dxa"/>
              <w:left w:w="100" w:type="dxa"/>
              <w:bottom w:w="60" w:type="dxa"/>
              <w:right w:w="100" w:type="dxa"/>
            </w:tcMar>
            <w:vAlign w:val="center"/>
          </w:tcPr>
          <w:p w14:paraId="5028E864" w14:textId="77777777" w:rsidR="00311088" w:rsidRDefault="00C00445">
            <w:r>
              <w:rPr>
                <w:color w:val="111111"/>
                <w:sz w:val="19"/>
                <w:szCs w:val="19"/>
              </w:rPr>
              <w:t>3.0</w:t>
            </w:r>
          </w:p>
        </w:tc>
      </w:tr>
      <w:tr w:rsidR="00311088" w14:paraId="490002CA" w14:textId="77777777">
        <w:tc>
          <w:tcPr>
            <w:tcW w:w="4200" w:type="dxa"/>
            <w:tcMar>
              <w:top w:w="60" w:type="dxa"/>
              <w:left w:w="100" w:type="dxa"/>
              <w:bottom w:w="60" w:type="dxa"/>
              <w:right w:w="100" w:type="dxa"/>
            </w:tcMar>
            <w:vAlign w:val="center"/>
          </w:tcPr>
          <w:p w14:paraId="4FEA39D9" w14:textId="77777777" w:rsidR="00311088" w:rsidRDefault="00C00445">
            <w:r>
              <w:rPr>
                <w:color w:val="111111"/>
                <w:sz w:val="19"/>
                <w:szCs w:val="19"/>
              </w:rPr>
              <w:t>Relevance</w:t>
            </w:r>
          </w:p>
        </w:tc>
        <w:tc>
          <w:tcPr>
            <w:tcW w:w="1500" w:type="dxa"/>
            <w:tcMar>
              <w:top w:w="60" w:type="dxa"/>
              <w:left w:w="100" w:type="dxa"/>
              <w:bottom w:w="60" w:type="dxa"/>
              <w:right w:w="100" w:type="dxa"/>
            </w:tcMar>
            <w:vAlign w:val="center"/>
          </w:tcPr>
          <w:p w14:paraId="67BA09A1" w14:textId="77777777" w:rsidR="00311088" w:rsidRDefault="00C00445">
            <w:r>
              <w:rPr>
                <w:color w:val="111111"/>
                <w:sz w:val="19"/>
                <w:szCs w:val="19"/>
              </w:rPr>
              <w:t>5/5</w:t>
            </w:r>
          </w:p>
        </w:tc>
        <w:tc>
          <w:tcPr>
            <w:tcW w:w="1500" w:type="dxa"/>
            <w:tcMar>
              <w:top w:w="60" w:type="dxa"/>
              <w:left w:w="100" w:type="dxa"/>
              <w:bottom w:w="60" w:type="dxa"/>
              <w:right w:w="100" w:type="dxa"/>
            </w:tcMar>
            <w:vAlign w:val="center"/>
          </w:tcPr>
          <w:p w14:paraId="6710507C" w14:textId="77777777" w:rsidR="00311088" w:rsidRDefault="00C00445">
            <w:r>
              <w:rPr>
                <w:color w:val="111111"/>
                <w:sz w:val="19"/>
                <w:szCs w:val="19"/>
              </w:rPr>
              <w:t>5%</w:t>
            </w:r>
          </w:p>
        </w:tc>
        <w:tc>
          <w:tcPr>
            <w:tcW w:w="1500" w:type="dxa"/>
            <w:tcMar>
              <w:top w:w="60" w:type="dxa"/>
              <w:left w:w="100" w:type="dxa"/>
              <w:bottom w:w="60" w:type="dxa"/>
              <w:right w:w="100" w:type="dxa"/>
            </w:tcMar>
            <w:vAlign w:val="center"/>
          </w:tcPr>
          <w:p w14:paraId="77EC8D92" w14:textId="77777777" w:rsidR="00311088" w:rsidRDefault="00C00445">
            <w:r>
              <w:rPr>
                <w:color w:val="111111"/>
                <w:sz w:val="19"/>
                <w:szCs w:val="19"/>
              </w:rPr>
              <w:t>5.0</w:t>
            </w:r>
          </w:p>
        </w:tc>
      </w:tr>
      <w:tr w:rsidR="00311088" w14:paraId="2217A96D" w14:textId="77777777">
        <w:tc>
          <w:tcPr>
            <w:tcW w:w="4200" w:type="dxa"/>
            <w:shd w:val="clear" w:color="auto" w:fill="EAF1F1"/>
            <w:tcMar>
              <w:top w:w="60" w:type="dxa"/>
              <w:left w:w="100" w:type="dxa"/>
              <w:bottom w:w="60" w:type="dxa"/>
              <w:right w:w="100" w:type="dxa"/>
            </w:tcMar>
            <w:vAlign w:val="center"/>
          </w:tcPr>
          <w:p w14:paraId="2077D6D4" w14:textId="77777777" w:rsidR="00311088" w:rsidRDefault="00C00445">
            <w:r>
              <w:rPr>
                <w:color w:val="111111"/>
                <w:sz w:val="19"/>
                <w:szCs w:val="19"/>
              </w:rPr>
              <w:t>Currency</w:t>
            </w:r>
          </w:p>
        </w:tc>
        <w:tc>
          <w:tcPr>
            <w:tcW w:w="1500" w:type="dxa"/>
            <w:shd w:val="clear" w:color="auto" w:fill="EAF1F1"/>
            <w:tcMar>
              <w:top w:w="60" w:type="dxa"/>
              <w:left w:w="100" w:type="dxa"/>
              <w:bottom w:w="60" w:type="dxa"/>
              <w:right w:w="100" w:type="dxa"/>
            </w:tcMar>
            <w:vAlign w:val="center"/>
          </w:tcPr>
          <w:p w14:paraId="30793585" w14:textId="77777777" w:rsidR="00311088" w:rsidRDefault="00C00445">
            <w:r>
              <w:rPr>
                <w:color w:val="111111"/>
                <w:sz w:val="19"/>
                <w:szCs w:val="19"/>
              </w:rPr>
              <w:t>4/5</w:t>
            </w:r>
          </w:p>
        </w:tc>
        <w:tc>
          <w:tcPr>
            <w:tcW w:w="1500" w:type="dxa"/>
            <w:shd w:val="clear" w:color="auto" w:fill="EAF1F1"/>
            <w:tcMar>
              <w:top w:w="60" w:type="dxa"/>
              <w:left w:w="100" w:type="dxa"/>
              <w:bottom w:w="60" w:type="dxa"/>
              <w:right w:w="100" w:type="dxa"/>
            </w:tcMar>
            <w:vAlign w:val="center"/>
          </w:tcPr>
          <w:p w14:paraId="3506F321" w14:textId="77777777" w:rsidR="00311088" w:rsidRDefault="00C00445">
            <w:r>
              <w:rPr>
                <w:color w:val="111111"/>
                <w:sz w:val="19"/>
                <w:szCs w:val="19"/>
              </w:rPr>
              <w:t>5%</w:t>
            </w:r>
          </w:p>
        </w:tc>
        <w:tc>
          <w:tcPr>
            <w:tcW w:w="1500" w:type="dxa"/>
            <w:shd w:val="clear" w:color="auto" w:fill="EAF1F1"/>
            <w:tcMar>
              <w:top w:w="60" w:type="dxa"/>
              <w:left w:w="100" w:type="dxa"/>
              <w:bottom w:w="60" w:type="dxa"/>
              <w:right w:w="100" w:type="dxa"/>
            </w:tcMar>
            <w:vAlign w:val="center"/>
          </w:tcPr>
          <w:p w14:paraId="66A9FB39" w14:textId="77777777" w:rsidR="00311088" w:rsidRDefault="00C00445">
            <w:r>
              <w:rPr>
                <w:color w:val="111111"/>
                <w:sz w:val="19"/>
                <w:szCs w:val="19"/>
              </w:rPr>
              <w:t>4.0</w:t>
            </w:r>
          </w:p>
        </w:tc>
      </w:tr>
      <w:tr w:rsidR="00311088" w14:paraId="290FEA7B" w14:textId="77777777">
        <w:tc>
          <w:tcPr>
            <w:tcW w:w="4200" w:type="dxa"/>
            <w:tcMar>
              <w:top w:w="60" w:type="dxa"/>
              <w:left w:w="100" w:type="dxa"/>
              <w:bottom w:w="60" w:type="dxa"/>
              <w:right w:w="100" w:type="dxa"/>
            </w:tcMar>
            <w:vAlign w:val="center"/>
          </w:tcPr>
          <w:p w14:paraId="00CB8DC6" w14:textId="77777777" w:rsidR="00311088" w:rsidRDefault="00C00445">
            <w:r>
              <w:rPr>
                <w:color w:val="111111"/>
                <w:sz w:val="19"/>
                <w:szCs w:val="19"/>
              </w:rPr>
              <w:t>Objectivity</w:t>
            </w:r>
          </w:p>
        </w:tc>
        <w:tc>
          <w:tcPr>
            <w:tcW w:w="1500" w:type="dxa"/>
            <w:tcMar>
              <w:top w:w="60" w:type="dxa"/>
              <w:left w:w="100" w:type="dxa"/>
              <w:bottom w:w="60" w:type="dxa"/>
              <w:right w:w="100" w:type="dxa"/>
            </w:tcMar>
            <w:vAlign w:val="center"/>
          </w:tcPr>
          <w:p w14:paraId="1C0A89DF"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5B57F88B" w14:textId="77777777" w:rsidR="00311088" w:rsidRDefault="00C00445">
            <w:r>
              <w:rPr>
                <w:color w:val="111111"/>
                <w:sz w:val="19"/>
                <w:szCs w:val="19"/>
              </w:rPr>
              <w:t>6%</w:t>
            </w:r>
          </w:p>
        </w:tc>
        <w:tc>
          <w:tcPr>
            <w:tcW w:w="1500" w:type="dxa"/>
            <w:tcMar>
              <w:top w:w="60" w:type="dxa"/>
              <w:left w:w="100" w:type="dxa"/>
              <w:bottom w:w="60" w:type="dxa"/>
              <w:right w:w="100" w:type="dxa"/>
            </w:tcMar>
            <w:vAlign w:val="center"/>
          </w:tcPr>
          <w:p w14:paraId="58E6CB3E" w14:textId="77777777" w:rsidR="00311088" w:rsidRDefault="00C00445">
            <w:r>
              <w:rPr>
                <w:color w:val="111111"/>
                <w:sz w:val="19"/>
                <w:szCs w:val="19"/>
              </w:rPr>
              <w:t>4.8</w:t>
            </w:r>
          </w:p>
        </w:tc>
      </w:tr>
      <w:tr w:rsidR="00311088" w14:paraId="10329238" w14:textId="77777777">
        <w:tc>
          <w:tcPr>
            <w:tcW w:w="4200" w:type="dxa"/>
            <w:shd w:val="clear" w:color="auto" w:fill="EAF1F1"/>
            <w:tcMar>
              <w:top w:w="60" w:type="dxa"/>
              <w:left w:w="100" w:type="dxa"/>
              <w:bottom w:w="60" w:type="dxa"/>
              <w:right w:w="100" w:type="dxa"/>
            </w:tcMar>
            <w:vAlign w:val="center"/>
          </w:tcPr>
          <w:p w14:paraId="62A34C2B" w14:textId="77777777" w:rsidR="00311088" w:rsidRDefault="00C00445">
            <w:r>
              <w:rPr>
                <w:color w:val="111111"/>
                <w:sz w:val="19"/>
                <w:szCs w:val="19"/>
              </w:rPr>
              <w:t>Governance</w:t>
            </w:r>
          </w:p>
        </w:tc>
        <w:tc>
          <w:tcPr>
            <w:tcW w:w="1500" w:type="dxa"/>
            <w:shd w:val="clear" w:color="auto" w:fill="EAF1F1"/>
            <w:tcMar>
              <w:top w:w="60" w:type="dxa"/>
              <w:left w:w="100" w:type="dxa"/>
              <w:bottom w:w="60" w:type="dxa"/>
              <w:right w:w="100" w:type="dxa"/>
            </w:tcMar>
            <w:vAlign w:val="center"/>
          </w:tcPr>
          <w:p w14:paraId="2DAE0582" w14:textId="77777777" w:rsidR="00311088" w:rsidRDefault="00C00445">
            <w:r>
              <w:rPr>
                <w:color w:val="111111"/>
                <w:sz w:val="19"/>
                <w:szCs w:val="19"/>
              </w:rPr>
              <w:t>3/5</w:t>
            </w:r>
          </w:p>
        </w:tc>
        <w:tc>
          <w:tcPr>
            <w:tcW w:w="1500" w:type="dxa"/>
            <w:shd w:val="clear" w:color="auto" w:fill="EAF1F1"/>
            <w:tcMar>
              <w:top w:w="60" w:type="dxa"/>
              <w:left w:w="100" w:type="dxa"/>
              <w:bottom w:w="60" w:type="dxa"/>
              <w:right w:w="100" w:type="dxa"/>
            </w:tcMar>
            <w:vAlign w:val="center"/>
          </w:tcPr>
          <w:p w14:paraId="081617AF" w14:textId="77777777" w:rsidR="00311088" w:rsidRDefault="00C00445">
            <w:r>
              <w:rPr>
                <w:color w:val="111111"/>
                <w:sz w:val="19"/>
                <w:szCs w:val="19"/>
              </w:rPr>
              <w:t>4%</w:t>
            </w:r>
          </w:p>
        </w:tc>
        <w:tc>
          <w:tcPr>
            <w:tcW w:w="1500" w:type="dxa"/>
            <w:shd w:val="clear" w:color="auto" w:fill="EAF1F1"/>
            <w:tcMar>
              <w:top w:w="60" w:type="dxa"/>
              <w:left w:w="100" w:type="dxa"/>
              <w:bottom w:w="60" w:type="dxa"/>
              <w:right w:w="100" w:type="dxa"/>
            </w:tcMar>
            <w:vAlign w:val="center"/>
          </w:tcPr>
          <w:p w14:paraId="529744AD" w14:textId="77777777" w:rsidR="00311088" w:rsidRDefault="00C00445">
            <w:r>
              <w:rPr>
                <w:color w:val="111111"/>
                <w:sz w:val="19"/>
                <w:szCs w:val="19"/>
              </w:rPr>
              <w:t>2.4</w:t>
            </w:r>
          </w:p>
        </w:tc>
      </w:tr>
      <w:tr w:rsidR="00311088" w14:paraId="3D854475" w14:textId="77777777">
        <w:tc>
          <w:tcPr>
            <w:tcW w:w="4200" w:type="dxa"/>
            <w:tcMar>
              <w:top w:w="60" w:type="dxa"/>
              <w:left w:w="100" w:type="dxa"/>
              <w:bottom w:w="60" w:type="dxa"/>
              <w:right w:w="100" w:type="dxa"/>
            </w:tcMar>
            <w:vAlign w:val="center"/>
          </w:tcPr>
          <w:p w14:paraId="7F201AFF" w14:textId="77777777" w:rsidR="00311088" w:rsidRDefault="00C00445">
            <w:r>
              <w:rPr>
                <w:color w:val="111111"/>
                <w:sz w:val="19"/>
                <w:szCs w:val="19"/>
              </w:rPr>
              <w:t>Risk management</w:t>
            </w:r>
          </w:p>
        </w:tc>
        <w:tc>
          <w:tcPr>
            <w:tcW w:w="1500" w:type="dxa"/>
            <w:tcMar>
              <w:top w:w="60" w:type="dxa"/>
              <w:left w:w="100" w:type="dxa"/>
              <w:bottom w:w="60" w:type="dxa"/>
              <w:right w:w="100" w:type="dxa"/>
            </w:tcMar>
            <w:vAlign w:val="center"/>
          </w:tcPr>
          <w:p w14:paraId="0DB8B2BC"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01AD80C9" w14:textId="77777777" w:rsidR="00311088" w:rsidRDefault="00C00445">
            <w:r>
              <w:rPr>
                <w:color w:val="111111"/>
                <w:sz w:val="19"/>
                <w:szCs w:val="19"/>
              </w:rPr>
              <w:t>5%</w:t>
            </w:r>
          </w:p>
        </w:tc>
        <w:tc>
          <w:tcPr>
            <w:tcW w:w="1500" w:type="dxa"/>
            <w:tcMar>
              <w:top w:w="60" w:type="dxa"/>
              <w:left w:w="100" w:type="dxa"/>
              <w:bottom w:w="60" w:type="dxa"/>
              <w:right w:w="100" w:type="dxa"/>
            </w:tcMar>
            <w:vAlign w:val="center"/>
          </w:tcPr>
          <w:p w14:paraId="7832521E" w14:textId="77777777" w:rsidR="00311088" w:rsidRDefault="00C00445">
            <w:r>
              <w:rPr>
                <w:color w:val="111111"/>
                <w:sz w:val="19"/>
                <w:szCs w:val="19"/>
              </w:rPr>
              <w:t>4.0</w:t>
            </w:r>
          </w:p>
        </w:tc>
      </w:tr>
      <w:tr w:rsidR="00311088" w14:paraId="6739CC28" w14:textId="77777777">
        <w:tc>
          <w:tcPr>
            <w:tcW w:w="4200" w:type="dxa"/>
            <w:shd w:val="clear" w:color="auto" w:fill="EAF1F1"/>
            <w:tcMar>
              <w:top w:w="60" w:type="dxa"/>
              <w:left w:w="100" w:type="dxa"/>
              <w:bottom w:w="60" w:type="dxa"/>
              <w:right w:w="100" w:type="dxa"/>
            </w:tcMar>
            <w:vAlign w:val="center"/>
          </w:tcPr>
          <w:p w14:paraId="3CA01B24" w14:textId="77777777" w:rsidR="00311088" w:rsidRDefault="00C00445">
            <w:r>
              <w:rPr>
                <w:color w:val="111111"/>
                <w:sz w:val="19"/>
                <w:szCs w:val="19"/>
              </w:rPr>
              <w:t>Legal awareness</w:t>
            </w:r>
          </w:p>
        </w:tc>
        <w:tc>
          <w:tcPr>
            <w:tcW w:w="1500" w:type="dxa"/>
            <w:shd w:val="clear" w:color="auto" w:fill="EAF1F1"/>
            <w:tcMar>
              <w:top w:w="60" w:type="dxa"/>
              <w:left w:w="100" w:type="dxa"/>
              <w:bottom w:w="60" w:type="dxa"/>
              <w:right w:w="100" w:type="dxa"/>
            </w:tcMar>
            <w:vAlign w:val="center"/>
          </w:tcPr>
          <w:p w14:paraId="653DF75D" w14:textId="77777777" w:rsidR="00311088" w:rsidRDefault="00C00445">
            <w:r>
              <w:rPr>
                <w:color w:val="111111"/>
                <w:sz w:val="19"/>
                <w:szCs w:val="19"/>
              </w:rPr>
              <w:t>4/5</w:t>
            </w:r>
          </w:p>
        </w:tc>
        <w:tc>
          <w:tcPr>
            <w:tcW w:w="1500" w:type="dxa"/>
            <w:shd w:val="clear" w:color="auto" w:fill="EAF1F1"/>
            <w:tcMar>
              <w:top w:w="60" w:type="dxa"/>
              <w:left w:w="100" w:type="dxa"/>
              <w:bottom w:w="60" w:type="dxa"/>
              <w:right w:w="100" w:type="dxa"/>
            </w:tcMar>
            <w:vAlign w:val="center"/>
          </w:tcPr>
          <w:p w14:paraId="154788F9" w14:textId="77777777" w:rsidR="00311088" w:rsidRDefault="00C00445">
            <w:r>
              <w:rPr>
                <w:color w:val="111111"/>
                <w:sz w:val="19"/>
                <w:szCs w:val="19"/>
              </w:rPr>
              <w:t>4%</w:t>
            </w:r>
          </w:p>
        </w:tc>
        <w:tc>
          <w:tcPr>
            <w:tcW w:w="1500" w:type="dxa"/>
            <w:shd w:val="clear" w:color="auto" w:fill="EAF1F1"/>
            <w:tcMar>
              <w:top w:w="60" w:type="dxa"/>
              <w:left w:w="100" w:type="dxa"/>
              <w:bottom w:w="60" w:type="dxa"/>
              <w:right w:w="100" w:type="dxa"/>
            </w:tcMar>
            <w:vAlign w:val="center"/>
          </w:tcPr>
          <w:p w14:paraId="745E784B" w14:textId="77777777" w:rsidR="00311088" w:rsidRDefault="00C00445">
            <w:r>
              <w:rPr>
                <w:color w:val="111111"/>
                <w:sz w:val="19"/>
                <w:szCs w:val="19"/>
              </w:rPr>
              <w:t>3.2</w:t>
            </w:r>
          </w:p>
        </w:tc>
      </w:tr>
      <w:tr w:rsidR="00311088" w14:paraId="22E97371" w14:textId="77777777">
        <w:tc>
          <w:tcPr>
            <w:tcW w:w="4200" w:type="dxa"/>
            <w:tcMar>
              <w:top w:w="60" w:type="dxa"/>
              <w:left w:w="100" w:type="dxa"/>
              <w:bottom w:w="60" w:type="dxa"/>
              <w:right w:w="100" w:type="dxa"/>
            </w:tcMar>
            <w:vAlign w:val="center"/>
          </w:tcPr>
          <w:p w14:paraId="2F59FE90" w14:textId="77777777" w:rsidR="00311088" w:rsidRDefault="00C00445">
            <w:r>
              <w:rPr>
                <w:color w:val="111111"/>
                <w:sz w:val="19"/>
                <w:szCs w:val="19"/>
              </w:rPr>
              <w:t>Implementation feasibility</w:t>
            </w:r>
          </w:p>
        </w:tc>
        <w:tc>
          <w:tcPr>
            <w:tcW w:w="1500" w:type="dxa"/>
            <w:tcMar>
              <w:top w:w="60" w:type="dxa"/>
              <w:left w:w="100" w:type="dxa"/>
              <w:bottom w:w="60" w:type="dxa"/>
              <w:right w:w="100" w:type="dxa"/>
            </w:tcMar>
            <w:vAlign w:val="center"/>
          </w:tcPr>
          <w:p w14:paraId="2A87A099"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3028CF98" w14:textId="77777777" w:rsidR="00311088" w:rsidRDefault="00C00445">
            <w:r>
              <w:rPr>
                <w:color w:val="111111"/>
                <w:sz w:val="19"/>
                <w:szCs w:val="19"/>
              </w:rPr>
              <w:t>3%</w:t>
            </w:r>
          </w:p>
        </w:tc>
        <w:tc>
          <w:tcPr>
            <w:tcW w:w="1500" w:type="dxa"/>
            <w:tcMar>
              <w:top w:w="60" w:type="dxa"/>
              <w:left w:w="100" w:type="dxa"/>
              <w:bottom w:w="60" w:type="dxa"/>
              <w:right w:w="100" w:type="dxa"/>
            </w:tcMar>
            <w:vAlign w:val="center"/>
          </w:tcPr>
          <w:p w14:paraId="28B0D509" w14:textId="77777777" w:rsidR="00311088" w:rsidRDefault="00C00445">
            <w:r>
              <w:rPr>
                <w:color w:val="111111"/>
                <w:sz w:val="19"/>
                <w:szCs w:val="19"/>
              </w:rPr>
              <w:t>2.4</w:t>
            </w:r>
          </w:p>
        </w:tc>
      </w:tr>
      <w:tr w:rsidR="00311088" w14:paraId="1F85F97B" w14:textId="77777777">
        <w:tc>
          <w:tcPr>
            <w:tcW w:w="4200" w:type="dxa"/>
            <w:shd w:val="clear" w:color="auto" w:fill="EAF1F1"/>
            <w:tcMar>
              <w:top w:w="60" w:type="dxa"/>
              <w:left w:w="100" w:type="dxa"/>
              <w:bottom w:w="60" w:type="dxa"/>
              <w:right w:w="100" w:type="dxa"/>
            </w:tcMar>
            <w:vAlign w:val="center"/>
          </w:tcPr>
          <w:p w14:paraId="70FE803A" w14:textId="77777777" w:rsidR="00311088" w:rsidRDefault="00C00445">
            <w:r>
              <w:rPr>
                <w:color w:val="111111"/>
                <w:sz w:val="19"/>
                <w:szCs w:val="19"/>
              </w:rPr>
              <w:t>Strategic relevance</w:t>
            </w:r>
          </w:p>
        </w:tc>
        <w:tc>
          <w:tcPr>
            <w:tcW w:w="1500" w:type="dxa"/>
            <w:shd w:val="clear" w:color="auto" w:fill="EAF1F1"/>
            <w:tcMar>
              <w:top w:w="60" w:type="dxa"/>
              <w:left w:w="100" w:type="dxa"/>
              <w:bottom w:w="60" w:type="dxa"/>
              <w:right w:w="100" w:type="dxa"/>
            </w:tcMar>
            <w:vAlign w:val="center"/>
          </w:tcPr>
          <w:p w14:paraId="6E8A2A87" w14:textId="77777777" w:rsidR="00311088" w:rsidRDefault="00C00445">
            <w:r>
              <w:rPr>
                <w:color w:val="111111"/>
                <w:sz w:val="19"/>
                <w:szCs w:val="19"/>
              </w:rPr>
              <w:t>4/5</w:t>
            </w:r>
          </w:p>
        </w:tc>
        <w:tc>
          <w:tcPr>
            <w:tcW w:w="1500" w:type="dxa"/>
            <w:shd w:val="clear" w:color="auto" w:fill="EAF1F1"/>
            <w:tcMar>
              <w:top w:w="60" w:type="dxa"/>
              <w:left w:w="100" w:type="dxa"/>
              <w:bottom w:w="60" w:type="dxa"/>
              <w:right w:w="100" w:type="dxa"/>
            </w:tcMar>
            <w:vAlign w:val="center"/>
          </w:tcPr>
          <w:p w14:paraId="458E67D1" w14:textId="77777777" w:rsidR="00311088" w:rsidRDefault="00C00445">
            <w:r>
              <w:rPr>
                <w:color w:val="111111"/>
                <w:sz w:val="19"/>
                <w:szCs w:val="19"/>
              </w:rPr>
              <w:t>3%</w:t>
            </w:r>
          </w:p>
        </w:tc>
        <w:tc>
          <w:tcPr>
            <w:tcW w:w="1500" w:type="dxa"/>
            <w:shd w:val="clear" w:color="auto" w:fill="EAF1F1"/>
            <w:tcMar>
              <w:top w:w="60" w:type="dxa"/>
              <w:left w:w="100" w:type="dxa"/>
              <w:bottom w:w="60" w:type="dxa"/>
              <w:right w:w="100" w:type="dxa"/>
            </w:tcMar>
            <w:vAlign w:val="center"/>
          </w:tcPr>
          <w:p w14:paraId="033190A0" w14:textId="77777777" w:rsidR="00311088" w:rsidRDefault="00C00445">
            <w:r>
              <w:rPr>
                <w:color w:val="111111"/>
                <w:sz w:val="19"/>
                <w:szCs w:val="19"/>
              </w:rPr>
              <w:t>2.4</w:t>
            </w:r>
          </w:p>
        </w:tc>
      </w:tr>
      <w:tr w:rsidR="00311088" w14:paraId="40230CDC" w14:textId="77777777">
        <w:tc>
          <w:tcPr>
            <w:tcW w:w="4200" w:type="dxa"/>
            <w:tcMar>
              <w:top w:w="60" w:type="dxa"/>
              <w:left w:w="100" w:type="dxa"/>
              <w:bottom w:w="60" w:type="dxa"/>
              <w:right w:w="100" w:type="dxa"/>
            </w:tcMar>
            <w:vAlign w:val="center"/>
          </w:tcPr>
          <w:p w14:paraId="71C0B5BB" w14:textId="77777777" w:rsidR="00311088" w:rsidRDefault="00C00445">
            <w:r>
              <w:rPr>
                <w:color w:val="111111"/>
                <w:sz w:val="19"/>
                <w:szCs w:val="19"/>
              </w:rPr>
              <w:t>Usability</w:t>
            </w:r>
          </w:p>
        </w:tc>
        <w:tc>
          <w:tcPr>
            <w:tcW w:w="1500" w:type="dxa"/>
            <w:tcMar>
              <w:top w:w="60" w:type="dxa"/>
              <w:left w:w="100" w:type="dxa"/>
              <w:bottom w:w="60" w:type="dxa"/>
              <w:right w:w="100" w:type="dxa"/>
            </w:tcMar>
            <w:vAlign w:val="center"/>
          </w:tcPr>
          <w:p w14:paraId="0908B3CF"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2DE6BCD4" w14:textId="77777777" w:rsidR="00311088" w:rsidRDefault="00C00445">
            <w:r>
              <w:rPr>
                <w:color w:val="111111"/>
                <w:sz w:val="19"/>
                <w:szCs w:val="19"/>
              </w:rPr>
              <w:t>3%</w:t>
            </w:r>
          </w:p>
        </w:tc>
        <w:tc>
          <w:tcPr>
            <w:tcW w:w="1500" w:type="dxa"/>
            <w:tcMar>
              <w:top w:w="60" w:type="dxa"/>
              <w:left w:w="100" w:type="dxa"/>
              <w:bottom w:w="60" w:type="dxa"/>
              <w:right w:w="100" w:type="dxa"/>
            </w:tcMar>
            <w:vAlign w:val="center"/>
          </w:tcPr>
          <w:p w14:paraId="07E6E670" w14:textId="77777777" w:rsidR="00311088" w:rsidRDefault="00C00445">
            <w:r>
              <w:rPr>
                <w:color w:val="111111"/>
                <w:sz w:val="19"/>
                <w:szCs w:val="19"/>
              </w:rPr>
              <w:t>2.4</w:t>
            </w:r>
          </w:p>
        </w:tc>
      </w:tr>
      <w:tr w:rsidR="00311088" w14:paraId="3A309E85" w14:textId="77777777">
        <w:tc>
          <w:tcPr>
            <w:tcW w:w="4200" w:type="dxa"/>
            <w:shd w:val="clear" w:color="auto" w:fill="EAF1F1"/>
            <w:tcMar>
              <w:top w:w="60" w:type="dxa"/>
              <w:left w:w="100" w:type="dxa"/>
              <w:bottom w:w="60" w:type="dxa"/>
              <w:right w:w="100" w:type="dxa"/>
            </w:tcMar>
            <w:vAlign w:val="center"/>
          </w:tcPr>
          <w:p w14:paraId="1BB13A47" w14:textId="77777777" w:rsidR="00311088" w:rsidRDefault="00C00445">
            <w:r>
              <w:rPr>
                <w:color w:val="111111"/>
                <w:sz w:val="19"/>
                <w:szCs w:val="19"/>
              </w:rPr>
              <w:t>Accessibility</w:t>
            </w:r>
          </w:p>
        </w:tc>
        <w:tc>
          <w:tcPr>
            <w:tcW w:w="1500" w:type="dxa"/>
            <w:shd w:val="clear" w:color="auto" w:fill="EAF1F1"/>
            <w:tcMar>
              <w:top w:w="60" w:type="dxa"/>
              <w:left w:w="100" w:type="dxa"/>
              <w:bottom w:w="60" w:type="dxa"/>
              <w:right w:w="100" w:type="dxa"/>
            </w:tcMar>
            <w:vAlign w:val="center"/>
          </w:tcPr>
          <w:p w14:paraId="79156DE9" w14:textId="77777777" w:rsidR="00311088" w:rsidRDefault="00C00445">
            <w:r>
              <w:rPr>
                <w:color w:val="111111"/>
                <w:sz w:val="19"/>
                <w:szCs w:val="19"/>
              </w:rPr>
              <w:t>4/5</w:t>
            </w:r>
          </w:p>
        </w:tc>
        <w:tc>
          <w:tcPr>
            <w:tcW w:w="1500" w:type="dxa"/>
            <w:shd w:val="clear" w:color="auto" w:fill="EAF1F1"/>
            <w:tcMar>
              <w:top w:w="60" w:type="dxa"/>
              <w:left w:w="100" w:type="dxa"/>
              <w:bottom w:w="60" w:type="dxa"/>
              <w:right w:w="100" w:type="dxa"/>
            </w:tcMar>
            <w:vAlign w:val="center"/>
          </w:tcPr>
          <w:p w14:paraId="462685B8" w14:textId="77777777" w:rsidR="00311088" w:rsidRDefault="00C00445">
            <w:r>
              <w:rPr>
                <w:color w:val="111111"/>
                <w:sz w:val="19"/>
                <w:szCs w:val="19"/>
              </w:rPr>
              <w:t>5%</w:t>
            </w:r>
          </w:p>
        </w:tc>
        <w:tc>
          <w:tcPr>
            <w:tcW w:w="1500" w:type="dxa"/>
            <w:shd w:val="clear" w:color="auto" w:fill="EAF1F1"/>
            <w:tcMar>
              <w:top w:w="60" w:type="dxa"/>
              <w:left w:w="100" w:type="dxa"/>
              <w:bottom w:w="60" w:type="dxa"/>
              <w:right w:w="100" w:type="dxa"/>
            </w:tcMar>
            <w:vAlign w:val="center"/>
          </w:tcPr>
          <w:p w14:paraId="4EE4CA45" w14:textId="77777777" w:rsidR="00311088" w:rsidRDefault="00C00445">
            <w:r>
              <w:rPr>
                <w:color w:val="111111"/>
                <w:sz w:val="19"/>
                <w:szCs w:val="19"/>
              </w:rPr>
              <w:t>4.0</w:t>
            </w:r>
          </w:p>
        </w:tc>
      </w:tr>
      <w:tr w:rsidR="00311088" w14:paraId="7FD0D848" w14:textId="77777777">
        <w:tc>
          <w:tcPr>
            <w:tcW w:w="4200" w:type="dxa"/>
            <w:tcMar>
              <w:top w:w="60" w:type="dxa"/>
              <w:left w:w="100" w:type="dxa"/>
              <w:bottom w:w="60" w:type="dxa"/>
              <w:right w:w="100" w:type="dxa"/>
            </w:tcMar>
            <w:vAlign w:val="center"/>
          </w:tcPr>
          <w:p w14:paraId="763E2BE8" w14:textId="77777777" w:rsidR="00311088" w:rsidRDefault="00C00445">
            <w:r>
              <w:rPr>
                <w:color w:val="111111"/>
                <w:sz w:val="19"/>
                <w:szCs w:val="19"/>
              </w:rPr>
              <w:t>Actionability</w:t>
            </w:r>
          </w:p>
        </w:tc>
        <w:tc>
          <w:tcPr>
            <w:tcW w:w="1500" w:type="dxa"/>
            <w:tcMar>
              <w:top w:w="60" w:type="dxa"/>
              <w:left w:w="100" w:type="dxa"/>
              <w:bottom w:w="60" w:type="dxa"/>
              <w:right w:w="100" w:type="dxa"/>
            </w:tcMar>
            <w:vAlign w:val="center"/>
          </w:tcPr>
          <w:p w14:paraId="4A274A15" w14:textId="77777777" w:rsidR="00311088" w:rsidRDefault="00C00445">
            <w:r>
              <w:rPr>
                <w:color w:val="111111"/>
                <w:sz w:val="19"/>
                <w:szCs w:val="19"/>
              </w:rPr>
              <w:t>4/5</w:t>
            </w:r>
          </w:p>
        </w:tc>
        <w:tc>
          <w:tcPr>
            <w:tcW w:w="1500" w:type="dxa"/>
            <w:tcMar>
              <w:top w:w="60" w:type="dxa"/>
              <w:left w:w="100" w:type="dxa"/>
              <w:bottom w:w="60" w:type="dxa"/>
              <w:right w:w="100" w:type="dxa"/>
            </w:tcMar>
            <w:vAlign w:val="center"/>
          </w:tcPr>
          <w:p w14:paraId="6051E98F" w14:textId="77777777" w:rsidR="00311088" w:rsidRDefault="00C00445">
            <w:r>
              <w:rPr>
                <w:color w:val="111111"/>
                <w:sz w:val="19"/>
                <w:szCs w:val="19"/>
              </w:rPr>
              <w:t>6%</w:t>
            </w:r>
          </w:p>
        </w:tc>
        <w:tc>
          <w:tcPr>
            <w:tcW w:w="1500" w:type="dxa"/>
            <w:tcMar>
              <w:top w:w="60" w:type="dxa"/>
              <w:left w:w="100" w:type="dxa"/>
              <w:bottom w:w="60" w:type="dxa"/>
              <w:right w:w="100" w:type="dxa"/>
            </w:tcMar>
            <w:vAlign w:val="center"/>
          </w:tcPr>
          <w:p w14:paraId="4179FC4C" w14:textId="77777777" w:rsidR="00311088" w:rsidRDefault="00C00445">
            <w:r>
              <w:rPr>
                <w:color w:val="111111"/>
                <w:sz w:val="19"/>
                <w:szCs w:val="19"/>
              </w:rPr>
              <w:t>4.8</w:t>
            </w:r>
          </w:p>
        </w:tc>
      </w:tr>
      <w:tr w:rsidR="00311088" w14:paraId="23D8A806" w14:textId="77777777">
        <w:tc>
          <w:tcPr>
            <w:tcW w:w="4200" w:type="dxa"/>
            <w:shd w:val="clear" w:color="auto" w:fill="EAF1F1"/>
            <w:tcMar>
              <w:top w:w="60" w:type="dxa"/>
              <w:left w:w="100" w:type="dxa"/>
              <w:bottom w:w="60" w:type="dxa"/>
              <w:right w:w="100" w:type="dxa"/>
            </w:tcMar>
            <w:vAlign w:val="center"/>
          </w:tcPr>
          <w:p w14:paraId="0A0638D9" w14:textId="77777777" w:rsidR="00311088" w:rsidRDefault="00C00445">
            <w:r>
              <w:rPr>
                <w:color w:val="111111"/>
                <w:sz w:val="19"/>
                <w:szCs w:val="19"/>
              </w:rPr>
              <w:t>Transparency</w:t>
            </w:r>
          </w:p>
        </w:tc>
        <w:tc>
          <w:tcPr>
            <w:tcW w:w="1500" w:type="dxa"/>
            <w:shd w:val="clear" w:color="auto" w:fill="EAF1F1"/>
            <w:tcMar>
              <w:top w:w="60" w:type="dxa"/>
              <w:left w:w="100" w:type="dxa"/>
              <w:bottom w:w="60" w:type="dxa"/>
              <w:right w:w="100" w:type="dxa"/>
            </w:tcMar>
            <w:vAlign w:val="center"/>
          </w:tcPr>
          <w:p w14:paraId="2BBF8585" w14:textId="77777777" w:rsidR="00311088" w:rsidRDefault="00C00445">
            <w:r>
              <w:rPr>
                <w:color w:val="111111"/>
                <w:sz w:val="19"/>
                <w:szCs w:val="19"/>
              </w:rPr>
              <w:t>5/5</w:t>
            </w:r>
          </w:p>
        </w:tc>
        <w:tc>
          <w:tcPr>
            <w:tcW w:w="1500" w:type="dxa"/>
            <w:shd w:val="clear" w:color="auto" w:fill="EAF1F1"/>
            <w:tcMar>
              <w:top w:w="60" w:type="dxa"/>
              <w:left w:w="100" w:type="dxa"/>
              <w:bottom w:w="60" w:type="dxa"/>
              <w:right w:w="100" w:type="dxa"/>
            </w:tcMar>
            <w:vAlign w:val="center"/>
          </w:tcPr>
          <w:p w14:paraId="6D720AFE" w14:textId="77777777" w:rsidR="00311088" w:rsidRDefault="00C00445">
            <w:r>
              <w:rPr>
                <w:color w:val="111111"/>
                <w:sz w:val="19"/>
                <w:szCs w:val="19"/>
              </w:rPr>
              <w:t>3%</w:t>
            </w:r>
          </w:p>
        </w:tc>
        <w:tc>
          <w:tcPr>
            <w:tcW w:w="1500" w:type="dxa"/>
            <w:shd w:val="clear" w:color="auto" w:fill="EAF1F1"/>
            <w:tcMar>
              <w:top w:w="60" w:type="dxa"/>
              <w:left w:w="100" w:type="dxa"/>
              <w:bottom w:w="60" w:type="dxa"/>
              <w:right w:w="100" w:type="dxa"/>
            </w:tcMar>
            <w:vAlign w:val="center"/>
          </w:tcPr>
          <w:p w14:paraId="4B1C9DA5" w14:textId="77777777" w:rsidR="00311088" w:rsidRDefault="00C00445">
            <w:r>
              <w:rPr>
                <w:color w:val="111111"/>
                <w:sz w:val="19"/>
                <w:szCs w:val="19"/>
              </w:rPr>
              <w:t>3.0</w:t>
            </w:r>
          </w:p>
        </w:tc>
      </w:tr>
      <w:tr w:rsidR="00311088" w14:paraId="63E32E20" w14:textId="77777777">
        <w:tc>
          <w:tcPr>
            <w:tcW w:w="4200" w:type="dxa"/>
            <w:tcMar>
              <w:top w:w="60" w:type="dxa"/>
              <w:left w:w="100" w:type="dxa"/>
              <w:bottom w:w="60" w:type="dxa"/>
              <w:right w:w="100" w:type="dxa"/>
            </w:tcMar>
            <w:vAlign w:val="center"/>
          </w:tcPr>
          <w:p w14:paraId="49B2A2EE" w14:textId="77777777" w:rsidR="00311088" w:rsidRDefault="00C00445">
            <w:r>
              <w:rPr>
                <w:color w:val="111111"/>
                <w:sz w:val="19"/>
                <w:szCs w:val="19"/>
              </w:rPr>
              <w:t>Traceability</w:t>
            </w:r>
          </w:p>
        </w:tc>
        <w:tc>
          <w:tcPr>
            <w:tcW w:w="1500" w:type="dxa"/>
            <w:tcMar>
              <w:top w:w="60" w:type="dxa"/>
              <w:left w:w="100" w:type="dxa"/>
              <w:bottom w:w="60" w:type="dxa"/>
              <w:right w:w="100" w:type="dxa"/>
            </w:tcMar>
            <w:vAlign w:val="center"/>
          </w:tcPr>
          <w:p w14:paraId="65215981" w14:textId="77777777" w:rsidR="00311088" w:rsidRDefault="00C00445">
            <w:r>
              <w:rPr>
                <w:color w:val="111111"/>
                <w:sz w:val="19"/>
                <w:szCs w:val="19"/>
              </w:rPr>
              <w:t>5/5</w:t>
            </w:r>
          </w:p>
        </w:tc>
        <w:tc>
          <w:tcPr>
            <w:tcW w:w="1500" w:type="dxa"/>
            <w:tcMar>
              <w:top w:w="60" w:type="dxa"/>
              <w:left w:w="100" w:type="dxa"/>
              <w:bottom w:w="60" w:type="dxa"/>
              <w:right w:w="100" w:type="dxa"/>
            </w:tcMar>
            <w:vAlign w:val="center"/>
          </w:tcPr>
          <w:p w14:paraId="4B7389EC" w14:textId="77777777" w:rsidR="00311088" w:rsidRDefault="00C00445">
            <w:r>
              <w:rPr>
                <w:color w:val="111111"/>
                <w:sz w:val="19"/>
                <w:szCs w:val="19"/>
              </w:rPr>
              <w:t>6%</w:t>
            </w:r>
          </w:p>
        </w:tc>
        <w:tc>
          <w:tcPr>
            <w:tcW w:w="1500" w:type="dxa"/>
            <w:tcMar>
              <w:top w:w="60" w:type="dxa"/>
              <w:left w:w="100" w:type="dxa"/>
              <w:bottom w:w="60" w:type="dxa"/>
              <w:right w:w="100" w:type="dxa"/>
            </w:tcMar>
            <w:vAlign w:val="center"/>
          </w:tcPr>
          <w:p w14:paraId="2A7EF754" w14:textId="77777777" w:rsidR="00311088" w:rsidRDefault="00C00445">
            <w:r>
              <w:rPr>
                <w:color w:val="111111"/>
                <w:sz w:val="19"/>
                <w:szCs w:val="19"/>
              </w:rPr>
              <w:t>6.0</w:t>
            </w:r>
          </w:p>
        </w:tc>
      </w:tr>
      <w:tr w:rsidR="00311088" w14:paraId="342397CA" w14:textId="77777777">
        <w:tc>
          <w:tcPr>
            <w:tcW w:w="4200" w:type="dxa"/>
            <w:shd w:val="clear" w:color="auto" w:fill="EAF1F1"/>
            <w:tcMar>
              <w:top w:w="60" w:type="dxa"/>
              <w:left w:w="100" w:type="dxa"/>
              <w:bottom w:w="60" w:type="dxa"/>
              <w:right w:w="100" w:type="dxa"/>
            </w:tcMar>
            <w:vAlign w:val="center"/>
          </w:tcPr>
          <w:p w14:paraId="1D6D6EF3" w14:textId="77777777" w:rsidR="00311088" w:rsidRDefault="00C00445">
            <w:r>
              <w:rPr>
                <w:color w:val="111111"/>
                <w:sz w:val="19"/>
                <w:szCs w:val="19"/>
              </w:rPr>
              <w:t>Maintainability</w:t>
            </w:r>
          </w:p>
        </w:tc>
        <w:tc>
          <w:tcPr>
            <w:tcW w:w="1500" w:type="dxa"/>
            <w:shd w:val="clear" w:color="auto" w:fill="EAF1F1"/>
            <w:tcMar>
              <w:top w:w="60" w:type="dxa"/>
              <w:left w:w="100" w:type="dxa"/>
              <w:bottom w:w="60" w:type="dxa"/>
              <w:right w:w="100" w:type="dxa"/>
            </w:tcMar>
            <w:vAlign w:val="center"/>
          </w:tcPr>
          <w:p w14:paraId="0A461448" w14:textId="77777777" w:rsidR="00311088" w:rsidRDefault="00C00445">
            <w:r>
              <w:rPr>
                <w:color w:val="111111"/>
                <w:sz w:val="19"/>
                <w:szCs w:val="19"/>
              </w:rPr>
              <w:t>3/5</w:t>
            </w:r>
          </w:p>
        </w:tc>
        <w:tc>
          <w:tcPr>
            <w:tcW w:w="1500" w:type="dxa"/>
            <w:shd w:val="clear" w:color="auto" w:fill="EAF1F1"/>
            <w:tcMar>
              <w:top w:w="60" w:type="dxa"/>
              <w:left w:w="100" w:type="dxa"/>
              <w:bottom w:w="60" w:type="dxa"/>
              <w:right w:w="100" w:type="dxa"/>
            </w:tcMar>
            <w:vAlign w:val="center"/>
          </w:tcPr>
          <w:p w14:paraId="3D84C3E1" w14:textId="77777777" w:rsidR="00311088" w:rsidRDefault="00C00445">
            <w:r>
              <w:rPr>
                <w:color w:val="111111"/>
                <w:sz w:val="19"/>
                <w:szCs w:val="19"/>
              </w:rPr>
              <w:t>2%</w:t>
            </w:r>
          </w:p>
        </w:tc>
        <w:tc>
          <w:tcPr>
            <w:tcW w:w="1500" w:type="dxa"/>
            <w:shd w:val="clear" w:color="auto" w:fill="EAF1F1"/>
            <w:tcMar>
              <w:top w:w="60" w:type="dxa"/>
              <w:left w:w="100" w:type="dxa"/>
              <w:bottom w:w="60" w:type="dxa"/>
              <w:right w:w="100" w:type="dxa"/>
            </w:tcMar>
            <w:vAlign w:val="center"/>
          </w:tcPr>
          <w:p w14:paraId="295B71A5" w14:textId="77777777" w:rsidR="00311088" w:rsidRDefault="00C00445">
            <w:r>
              <w:rPr>
                <w:color w:val="111111"/>
                <w:sz w:val="19"/>
                <w:szCs w:val="19"/>
              </w:rPr>
              <w:t>1.2</w:t>
            </w:r>
          </w:p>
        </w:tc>
      </w:tr>
    </w:tbl>
    <w:p w14:paraId="5482F9D9" w14:textId="77777777" w:rsidR="00311088" w:rsidRDefault="00C00445">
      <w:pPr>
        <w:spacing w:before="200"/>
      </w:pPr>
      <w:r>
        <w:rPr>
          <w:b/>
          <w:bCs/>
          <w:color w:val="1F3864"/>
          <w:sz w:val="24"/>
          <w:szCs w:val="24"/>
        </w:rPr>
        <w:t>Overall Quality Score: 82.8 / 100  —  Status: Strong</w:t>
      </w:r>
    </w:p>
    <w:p w14:paraId="3FB7CF07" w14:textId="77777777" w:rsidR="00311088" w:rsidRDefault="00C00445">
      <w:pPr>
        <w:pStyle w:val="Heading2"/>
        <w:spacing w:before="280" w:after="120"/>
      </w:pPr>
      <w:r>
        <w:rPr>
          <w:b/>
          <w:bCs/>
          <w:color w:val="0F6B72"/>
          <w:sz w:val="24"/>
          <w:szCs w:val="24"/>
        </w:rPr>
        <w:t>Strongest areas</w:t>
      </w:r>
    </w:p>
    <w:p w14:paraId="098E072E"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Evidence quality, Traceability and Transparency (5/5 each) — six real, appraised sources; confidence levels stated for every major claim; limitations of the CSIS source flagged openly.</w:t>
      </w:r>
    </w:p>
    <w:p w14:paraId="28B615B4"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Relevance and Consistency (5/5) — the page answers exactly the research question posed, with no internal contradictions.</w:t>
      </w:r>
    </w:p>
    <w:p w14:paraId="6C6B5163" w14:textId="77777777" w:rsidR="00311088" w:rsidRDefault="00C00445">
      <w:pPr>
        <w:pStyle w:val="Heading2"/>
        <w:spacing w:before="280" w:after="120"/>
      </w:pPr>
      <w:r>
        <w:rPr>
          <w:b/>
          <w:bCs/>
          <w:color w:val="0F6B72"/>
          <w:sz w:val="24"/>
          <w:szCs w:val="24"/>
        </w:rPr>
        <w:t>Weakest areas</w:t>
      </w:r>
    </w:p>
    <w:p w14:paraId="6C1E293D"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Completeness and Maintainability (3/5) — one page can only cover three risk mechanisms out of a larger landscape (e.g. contractual remedies, multi-vendor strategy aren't developed here), and a fast-moving topic like this needs upkeep the current PRD doesn't yet schedule for published pages.</w:t>
      </w:r>
    </w:p>
    <w:p w14:paraId="5C21071D"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Governance (3/5) — the page tells Waterkracht what to check, but doesn't assign an internal owner or decision process for acting on the checklist.</w:t>
      </w:r>
    </w:p>
    <w:p w14:paraId="7A1ACA69" w14:textId="77777777" w:rsidR="00311088" w:rsidRPr="00AD4D41" w:rsidRDefault="00C00445">
      <w:pPr>
        <w:pStyle w:val="Heading2"/>
        <w:spacing w:before="280" w:after="120"/>
        <w:rPr>
          <w:lang w:val="en-US"/>
        </w:rPr>
      </w:pPr>
      <w:r w:rsidRPr="00AD4D41">
        <w:rPr>
          <w:b/>
          <w:bCs/>
          <w:color w:val="0F6B72"/>
          <w:sz w:val="24"/>
          <w:szCs w:val="24"/>
          <w:lang w:val="en-US"/>
        </w:rPr>
        <w:t>Gap analysis — prioritized</w:t>
      </w:r>
    </w:p>
    <w:p w14:paraId="70D4070B" w14:textId="77777777" w:rsidR="00311088" w:rsidRPr="00AD4D41" w:rsidRDefault="00C00445">
      <w:pPr>
        <w:spacing w:before="200" w:after="80"/>
        <w:rPr>
          <w:lang w:val="en-US"/>
        </w:rPr>
      </w:pPr>
      <w:r w:rsidRPr="00AD4D41">
        <w:rPr>
          <w:b/>
          <w:bCs/>
          <w:color w:val="222222"/>
          <w:sz w:val="22"/>
          <w:szCs w:val="22"/>
          <w:lang w:val="en-US"/>
        </w:rPr>
        <w:t>Priority 1 — No internal owner or cadence for using this page</w:t>
      </w:r>
    </w:p>
    <w:p w14:paraId="111F163A" w14:textId="77777777" w:rsidR="00311088" w:rsidRPr="00AD4D41" w:rsidRDefault="00C00445">
      <w:pPr>
        <w:spacing w:after="160" w:line="276" w:lineRule="auto"/>
        <w:rPr>
          <w:lang w:val="en-US"/>
        </w:rPr>
      </w:pPr>
      <w:r w:rsidRPr="00AD4D41">
        <w:rPr>
          <w:sz w:val="21"/>
          <w:szCs w:val="21"/>
          <w:lang w:val="en-US"/>
        </w:rPr>
        <w:t>Problem: the checklist has no named role inside Waterkracht responsible for running it. Impact: the page can be read and still not used at contract time. Action: add a short “who owns this” line (e.g. “procurement lead runs the checklist before any AI contract is signed or renewed”) in the next revision. Expected effect: Governance rises from ~3/5 toward 4/5.</w:t>
      </w:r>
    </w:p>
    <w:p w14:paraId="70A471D4" w14:textId="77777777" w:rsidR="00311088" w:rsidRPr="00AD4D41" w:rsidRDefault="00C00445">
      <w:pPr>
        <w:spacing w:before="200" w:after="80"/>
        <w:rPr>
          <w:lang w:val="en-US"/>
        </w:rPr>
      </w:pPr>
      <w:r w:rsidRPr="00AD4D41">
        <w:rPr>
          <w:b/>
          <w:bCs/>
          <w:color w:val="222222"/>
          <w:sz w:val="22"/>
          <w:szCs w:val="22"/>
          <w:lang w:val="en-US"/>
        </w:rPr>
        <w:t>Priority 2 — Single-perspective source on chip geopolitics</w:t>
      </w:r>
    </w:p>
    <w:p w14:paraId="6FAFCC25" w14:textId="77777777" w:rsidR="00311088" w:rsidRPr="00AD4D41" w:rsidRDefault="00C00445">
      <w:pPr>
        <w:spacing w:after="160" w:line="276" w:lineRule="auto"/>
        <w:rPr>
          <w:lang w:val="en-US"/>
        </w:rPr>
      </w:pPr>
      <w:r w:rsidRPr="00AD4D41">
        <w:rPr>
          <w:sz w:val="21"/>
          <w:szCs w:val="21"/>
          <w:lang w:val="en-US"/>
        </w:rPr>
        <w:t>Problem: C3 rests on one US-based think tank. Impact: Objectivity is capped below what a second, EU-origin source (e.g. a European Parliament or European Commission briefing on semiconductor/AI strategic autonomy) would allow. Action: add one EU-origin source on this point in the next revision. Expected effect: Objectivity rises from 4/5 toward 5/5, Completeness improves.</w:t>
      </w:r>
    </w:p>
    <w:p w14:paraId="4637AAA4" w14:textId="77777777" w:rsidR="00311088" w:rsidRPr="00AD4D41" w:rsidRDefault="00C00445">
      <w:pPr>
        <w:spacing w:before="200" w:after="80"/>
        <w:rPr>
          <w:lang w:val="en-US"/>
        </w:rPr>
      </w:pPr>
      <w:r w:rsidRPr="00AD4D41">
        <w:rPr>
          <w:b/>
          <w:bCs/>
          <w:color w:val="222222"/>
          <w:sz w:val="22"/>
          <w:szCs w:val="22"/>
          <w:lang w:val="en-US"/>
        </w:rPr>
        <w:t>Priority 3 — Legal claims not yet checked against primary legal text</w:t>
      </w:r>
    </w:p>
    <w:p w14:paraId="609A3183" w14:textId="77777777" w:rsidR="00311088" w:rsidRPr="00AD4D41" w:rsidRDefault="00C00445">
      <w:pPr>
        <w:spacing w:after="160" w:line="276" w:lineRule="auto"/>
        <w:rPr>
          <w:lang w:val="en-US"/>
        </w:rPr>
      </w:pPr>
      <w:r w:rsidRPr="00AD4D41">
        <w:rPr>
          <w:sz w:val="21"/>
          <w:szCs w:val="21"/>
          <w:lang w:val="en-US"/>
        </w:rPr>
        <w:t>Problem: Article 25 was read via a reference site, not eur-lex.europa.eu directly. Impact: low but non-zero risk of a transcription error in a legally load-bearing claim. Action: reviewer verifies the Article 25 quote against the Official Journal before publication (this is also Human Review Gate 2, Part A §5.6).</w:t>
      </w:r>
    </w:p>
    <w:p w14:paraId="166A69ED" w14:textId="77777777" w:rsidR="00311088" w:rsidRDefault="00C00445">
      <w:pPr>
        <w:pStyle w:val="Heading2"/>
        <w:spacing w:before="280" w:after="120"/>
      </w:pPr>
      <w:r>
        <w:rPr>
          <w:b/>
          <w:bCs/>
          <w:color w:val="0F6B72"/>
          <w:sz w:val="24"/>
          <w:szCs w:val="24"/>
        </w:rPr>
        <w:t>Limitations</w:t>
      </w:r>
    </w:p>
    <w:p w14:paraId="0B6E5BD4"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This is a single research pass by one agent in one session, not the full multi-researcher AAOCC/translation workflow the PRD describes — no Dutch-language source was used here, so the Dutch-source pipeline itself is untested by this example.</w:t>
      </w:r>
    </w:p>
    <w:p w14:paraId="23C5865F"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Figures on market concentration and chip-control effects are analytical, not hard statistics independently re-derived by this reviewer; they should be treated as MEDIUM confidence, as stated in Part B.</w:t>
      </w:r>
    </w:p>
    <w:p w14:paraId="6BC0A062"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This page has not been reviewed or approved by a human researcher and must not be published as-is (Hard Requirement 1).</w:t>
      </w:r>
    </w:p>
    <w:p w14:paraId="57D5C071" w14:textId="77777777" w:rsidR="00311088" w:rsidRDefault="00C00445">
      <w:pPr>
        <w:pStyle w:val="Heading2"/>
        <w:spacing w:before="280" w:after="120"/>
      </w:pPr>
      <w:r>
        <w:rPr>
          <w:b/>
          <w:bCs/>
          <w:color w:val="0F6B72"/>
          <w:sz w:val="24"/>
          <w:szCs w:val="24"/>
        </w:rPr>
        <w:t>Version &amp; next review</w:t>
      </w:r>
    </w:p>
    <w:p w14:paraId="3E449E2B" w14:textId="77777777" w:rsidR="00311088" w:rsidRDefault="00C00445">
      <w:pPr>
        <w:pStyle w:val="ListParagraph"/>
        <w:numPr>
          <w:ilvl w:val="0"/>
          <w:numId w:val="2"/>
        </w:numPr>
        <w:spacing w:after="90" w:line="260" w:lineRule="auto"/>
      </w:pPr>
      <w:r>
        <w:rPr>
          <w:sz w:val="21"/>
          <w:szCs w:val="21"/>
        </w:rPr>
        <w:t>Version: 1.0 (draft) — 2026-09-14</w:t>
      </w:r>
    </w:p>
    <w:p w14:paraId="6974BFC5" w14:textId="77777777" w:rsidR="00311088" w:rsidRPr="00AD4D41" w:rsidRDefault="00C00445">
      <w:pPr>
        <w:pStyle w:val="ListParagraph"/>
        <w:numPr>
          <w:ilvl w:val="0"/>
          <w:numId w:val="2"/>
        </w:numPr>
        <w:spacing w:after="90" w:line="260" w:lineRule="auto"/>
        <w:rPr>
          <w:lang w:val="en-US"/>
        </w:rPr>
      </w:pPr>
      <w:r w:rsidRPr="00AD4D41">
        <w:rPr>
          <w:sz w:val="21"/>
          <w:szCs w:val="21"/>
          <w:lang w:val="en-US"/>
        </w:rPr>
        <w:t>Next review date: 2026-12-14, or immediately on any trigger event listed in Part A §5.7.</w:t>
      </w:r>
    </w:p>
    <w:sectPr w:rsidR="00311088" w:rsidRPr="00AD4D41">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25C56"/>
    <w:multiLevelType w:val="hybridMultilevel"/>
    <w:tmpl w:val="283A7EA2"/>
    <w:lvl w:ilvl="0" w:tplc="A1D62D12">
      <w:start w:val="1"/>
      <w:numFmt w:val="bullet"/>
      <w:lvlText w:val="●"/>
      <w:lvlJc w:val="left"/>
      <w:pPr>
        <w:ind w:left="720" w:hanging="360"/>
      </w:pPr>
    </w:lvl>
    <w:lvl w:ilvl="1" w:tplc="7F66F628">
      <w:start w:val="1"/>
      <w:numFmt w:val="bullet"/>
      <w:lvlText w:val="○"/>
      <w:lvlJc w:val="left"/>
      <w:pPr>
        <w:ind w:left="1440" w:hanging="360"/>
      </w:pPr>
    </w:lvl>
    <w:lvl w:ilvl="2" w:tplc="F100468A">
      <w:start w:val="1"/>
      <w:numFmt w:val="bullet"/>
      <w:lvlText w:val="■"/>
      <w:lvlJc w:val="left"/>
      <w:pPr>
        <w:ind w:left="2160" w:hanging="360"/>
      </w:pPr>
    </w:lvl>
    <w:lvl w:ilvl="3" w:tplc="80F2538C">
      <w:start w:val="1"/>
      <w:numFmt w:val="bullet"/>
      <w:lvlText w:val="●"/>
      <w:lvlJc w:val="left"/>
      <w:pPr>
        <w:ind w:left="2880" w:hanging="360"/>
      </w:pPr>
    </w:lvl>
    <w:lvl w:ilvl="4" w:tplc="AE163638">
      <w:start w:val="1"/>
      <w:numFmt w:val="bullet"/>
      <w:lvlText w:val="○"/>
      <w:lvlJc w:val="left"/>
      <w:pPr>
        <w:ind w:left="3600" w:hanging="360"/>
      </w:pPr>
    </w:lvl>
    <w:lvl w:ilvl="5" w:tplc="57608656">
      <w:start w:val="1"/>
      <w:numFmt w:val="bullet"/>
      <w:lvlText w:val="■"/>
      <w:lvlJc w:val="left"/>
      <w:pPr>
        <w:ind w:left="4320" w:hanging="360"/>
      </w:pPr>
    </w:lvl>
    <w:lvl w:ilvl="6" w:tplc="2AAA09B6">
      <w:start w:val="1"/>
      <w:numFmt w:val="bullet"/>
      <w:lvlText w:val="●"/>
      <w:lvlJc w:val="left"/>
      <w:pPr>
        <w:ind w:left="5040" w:hanging="360"/>
      </w:pPr>
    </w:lvl>
    <w:lvl w:ilvl="7" w:tplc="0DC478AA">
      <w:start w:val="1"/>
      <w:numFmt w:val="bullet"/>
      <w:lvlText w:val="●"/>
      <w:lvlJc w:val="left"/>
      <w:pPr>
        <w:ind w:left="5760" w:hanging="360"/>
      </w:pPr>
    </w:lvl>
    <w:lvl w:ilvl="8" w:tplc="767CFCF0">
      <w:start w:val="1"/>
      <w:numFmt w:val="bullet"/>
      <w:lvlText w:val="●"/>
      <w:lvlJc w:val="left"/>
      <w:pPr>
        <w:ind w:left="6480" w:hanging="360"/>
      </w:pPr>
    </w:lvl>
  </w:abstractNum>
  <w:abstractNum w:abstractNumId="1" w15:restartNumberingAfterBreak="0">
    <w:nsid w:val="6E6A294D"/>
    <w:multiLevelType w:val="hybridMultilevel"/>
    <w:tmpl w:val="43D0CF4C"/>
    <w:lvl w:ilvl="0" w:tplc="0F5241FA">
      <w:start w:val="1"/>
      <w:numFmt w:val="bullet"/>
      <w:lvlText w:val="•"/>
      <w:lvlJc w:val="left"/>
      <w:pPr>
        <w:ind w:left="360" w:hanging="260"/>
      </w:pPr>
    </w:lvl>
    <w:lvl w:ilvl="1" w:tplc="A9A23520">
      <w:start w:val="1"/>
      <w:numFmt w:val="bullet"/>
      <w:lvlText w:val="–"/>
      <w:lvlJc w:val="left"/>
      <w:pPr>
        <w:ind w:left="720" w:hanging="260"/>
      </w:pPr>
    </w:lvl>
    <w:lvl w:ilvl="2" w:tplc="6EB23CB0">
      <w:numFmt w:val="decimal"/>
      <w:lvlText w:val=""/>
      <w:lvlJc w:val="left"/>
    </w:lvl>
    <w:lvl w:ilvl="3" w:tplc="BF1E8476">
      <w:numFmt w:val="decimal"/>
      <w:lvlText w:val=""/>
      <w:lvlJc w:val="left"/>
    </w:lvl>
    <w:lvl w:ilvl="4" w:tplc="3252E242">
      <w:numFmt w:val="decimal"/>
      <w:lvlText w:val=""/>
      <w:lvlJc w:val="left"/>
    </w:lvl>
    <w:lvl w:ilvl="5" w:tplc="9E6E67C8">
      <w:numFmt w:val="decimal"/>
      <w:lvlText w:val=""/>
      <w:lvlJc w:val="left"/>
    </w:lvl>
    <w:lvl w:ilvl="6" w:tplc="DA9E900E">
      <w:numFmt w:val="decimal"/>
      <w:lvlText w:val=""/>
      <w:lvlJc w:val="left"/>
    </w:lvl>
    <w:lvl w:ilvl="7" w:tplc="DA14F544">
      <w:numFmt w:val="decimal"/>
      <w:lvlText w:val=""/>
      <w:lvlJc w:val="left"/>
    </w:lvl>
    <w:lvl w:ilvl="8" w:tplc="E3EE9FE0">
      <w:numFmt w:val="decimal"/>
      <w:lvlText w:val=""/>
      <w:lvlJc w:val="left"/>
    </w:lvl>
  </w:abstractNum>
  <w:num w:numId="1" w16cid:durableId="1318148213">
    <w:abstractNumId w:val="0"/>
    <w:lvlOverride w:ilvl="0">
      <w:startOverride w:val="1"/>
    </w:lvlOverride>
  </w:num>
  <w:num w:numId="2" w16cid:durableId="1877155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088"/>
    <w:rsid w:val="00141402"/>
    <w:rsid w:val="002A75BE"/>
    <w:rsid w:val="00311088"/>
    <w:rsid w:val="005473AB"/>
    <w:rsid w:val="007064AB"/>
    <w:rsid w:val="00715BB7"/>
    <w:rsid w:val="00AD4D41"/>
    <w:rsid w:val="00C004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319A45"/>
  <w15:docId w15:val="{3E5F4E49-80FF-435D-B04D-87F03005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Zwaar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Kyran Weijman (student)</cp:lastModifiedBy>
  <cp:revision>2</cp:revision>
  <dcterms:created xsi:type="dcterms:W3CDTF">2026-09-14T13:30:00Z</dcterms:created>
  <dcterms:modified xsi:type="dcterms:W3CDTF">2026-09-14T13:32:00Z</dcterms:modified>
</cp:coreProperties>
</file>