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6"/>
          <w:szCs w:val="36"/>
        </w:rPr>
        <w:t xml:space="preserve">AI Handbook Platform — First Evaluation</w:t>
      </w:r>
    </w:p>
    <w:p>
      <w:pPr>
        <w:spacing w:after="60"/>
      </w:pPr>
      <w:r>
        <w:rPr>
          <w:rFonts w:ascii="Calibri" w:cs="Calibri" w:eastAsia="Calibri" w:hAnsi="Calibri"/>
          <w:i/>
          <w:iCs/>
          <w:color w:val="555555"/>
          <w:sz w:val="24"/>
          <w:szCs w:val="24"/>
        </w:rPr>
        <w:t xml:space="preserve">Waterkracht B.V. handbook platform · AEL deliverable, week 5 (late)</w:t>
      </w:r>
    </w:p>
    <w:p>
      <w:pPr>
        <w:spacing w:after="300"/>
      </w:pPr>
      <w:r>
        <w:rPr>
          <w:rFonts w:ascii="Calibri" w:cs="Calibri" w:eastAsia="Calibri" w:hAnsi="Calibri"/>
          <w:b/>
          <w:bCs/>
          <w:color w:val="C00000"/>
          <w:sz w:val="20"/>
          <w:szCs w:val="20"/>
        </w:rPr>
        <w:t xml:space="preserve">DRAFT — not yet reviewed by the team or submitted · prepared by Kyran Weijman, with Claude · 2026-10-19 · originally due Monday 12 October 2026 · travels with the Decision Log</w:t>
      </w:r>
    </w:p>
    <w:p>
      <w:pPr>
        <w:pStyle w:val="Heading2"/>
        <w:spacing w:after="120" w:before="240"/>
      </w:pPr>
      <w:r>
        <w:t xml:space="preserve">What this document is</w:t>
      </w:r>
    </w:p>
    <w:p>
      <w:pPr>
        <w:spacing w:after="160"/>
      </w:pPr>
      <w:r>
        <w:rPr>
          <w:rFonts w:ascii="Calibri" w:cs="Calibri" w:eastAsia="Calibri" w:hAnsi="Calibri"/>
          <w:b w:val="false"/>
          <w:bCs w:val="false"/>
          <w:i w:val="false"/>
          <w:iCs w:val="false"/>
          <w:sz w:val="22"/>
          <w:szCs w:val="22"/>
        </w:rPr>
        <w:t xml:space="preserve">The course asks for two things in the first evaluation: hold what the platform actually produced against the criteria the PRD itself set, and say what changed as a result. Two specific checks from the knowledge-architecture criteria are also required inside this document, not left to a later one — a passage-level lookup record, and a check that a quoted passage is really in its source. Both were run for real below and failed when this evaluation was first drafted on 2026-10-19. Both were then fixed the same day — real code, live-tested, not just reworded — and are reported below as they now stand: passing, with the test evidence that backs that verdict.</w:t>
      </w:r>
    </w:p>
    <w:p>
      <w:pPr>
        <w:pStyle w:val="Heading1"/>
        <w:spacing w:after="160" w:before="360"/>
      </w:pPr>
      <w:r>
        <w:t xml:space="preserve">Part A — Testing the platform against the PRD's own §9 criteria</w:t>
      </w:r>
    </w:p>
    <w:p>
      <w:pPr>
        <w:spacing w:after="160"/>
      </w:pPr>
      <w:r>
        <w:rPr>
          <w:rFonts w:ascii="Calibri" w:cs="Calibri" w:eastAsia="Calibri" w:hAnsi="Calibri"/>
          <w:b w:val="false"/>
          <w:bCs w:val="false"/>
          <w:i w:val="false"/>
          <w:iCs w:val="false"/>
          <w:sz w:val="22"/>
          <w:szCs w:val="22"/>
        </w:rPr>
        <w:t xml:space="preserve">PRD §9, quoted directly: "The platform is successful when the research team can consistently produce one reliable and reviewed handbook page per week. A non-programmer should be able to complete the workflow, Dutch sources should be usable without manual translation, important claims should be traceable to their original source and every page should receive human approval before publication." Each clause is tested below against what the platform has actually produced and run, not against what it is intended to do.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1100"/>
      </w:tblGrid>
      <w:tr>
        <w:tc>
          <w:tcPr>
            <w:tcW w:type="dxa" w:w="29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PRD criterion</w:t>
            </w:r>
          </w:p>
        </w:tc>
        <w:tc>
          <w:tcPr>
            <w:tcW w:type="dxa" w:w="38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What was actually tested, and the result</w:t>
            </w:r>
          </w:p>
        </w:tc>
        <w:tc>
          <w:tcPr>
            <w:tcW w:type="dxa" w:w="11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Verdict</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One reliable, reviewed page per week</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Four pages are approved and live on the public site as of 2026-10-19: Geopolitics and Vendor Models, "How should Dutch technical SMEs assess AI suppliers?", SME knowledge gaps, and AI use cases in Waterkracht's sector. That is real weekly output. One open question, not yet resolved: the live "assess AI suppliers" page does not match week 3's official course theme "Trust &amp; AI Safety" — a Trust &amp; AI Safety page exists, finished, but only as an unpublished Word document. Whether that is an intentional substitution or a gap has not been confirmed with the tutor.</w:t>
            </w:r>
          </w:p>
        </w:tc>
        <w:tc>
          <w:tcPr>
            <w:tcW w:type="dxa" w:w="1100"/>
            <w:tcMar>
              <w:top w:type="dxa" w:w="70"/>
              <w:left w:type="dxa" w:w="90"/>
              <w:bottom w:type="dxa" w:w="70"/>
              <w:right w:type="dxa" w:w="90"/>
            </w:tcMar>
          </w:tcPr>
          <w:p>
            <w:r>
              <w:rPr>
                <w:rFonts w:ascii="Calibri" w:cs="Calibri" w:eastAsia="Calibri" w:hAnsi="Calibri"/>
                <w:b/>
                <w:bCs/>
                <w:color w:val="7F6000"/>
                <w:sz w:val="19"/>
                <w:szCs w:val="19"/>
              </w:rPr>
              <w:t xml:space="preserve">PARTIAL</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Non-programmer can complete the workflow</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Kyran has no coding background and both demo scripts are built to be run by him directly from a typed command. handbook_demo_tester.py v3 scripted 22 end-to-end scenarios and 16-18 feature checks, passing fully on both scripts after fixes. Kyran was also walked through running a live test himself to check whether a cloud-sandbox network restriction found in testing also affects his own machine — not yet confirmed back.</w:t>
            </w:r>
          </w:p>
        </w:tc>
        <w:tc>
          <w:tcPr>
            <w:tcW w:type="dxa" w:w="1100"/>
            <w:tcMar>
              <w:top w:type="dxa" w:w="70"/>
              <w:left w:type="dxa" w:w="90"/>
              <w:bottom w:type="dxa" w:w="70"/>
              <w:right w:type="dxa" w:w="90"/>
            </w:tcMar>
          </w:tcPr>
          <w:p>
            <w:r>
              <w:rPr>
                <w:rFonts w:ascii="Calibri" w:cs="Calibri" w:eastAsia="Calibri" w:hAnsi="Calibri"/>
                <w:b/>
                <w:bCs/>
                <w:color w:val="2E7D32"/>
                <w:sz w:val="19"/>
                <w:szCs w:val="19"/>
              </w:rPr>
              <w:t xml:space="preserve">PASS</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Dutch sources usable without manual translation</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The pipeline has a translation step (Translator stage) and a protected-terms fix stops company names like "Waterkracht" being mistranslated. But the Dutch-source pipeline has never been run end-to-end against a real Dutch source in any test recorded in this project — only English test fixtures and English web sources have been used so far.</w:t>
            </w:r>
          </w:p>
        </w:tc>
        <w:tc>
          <w:tcPr>
            <w:tcW w:type="dxa" w:w="1100"/>
            <w:tcMar>
              <w:top w:type="dxa" w:w="70"/>
              <w:left w:type="dxa" w:w="90"/>
              <w:bottom w:type="dxa" w:w="70"/>
              <w:right w:type="dxa" w:w="90"/>
            </w:tcMar>
          </w:tcPr>
          <w:p>
            <w:r>
              <w:rPr>
                <w:rFonts w:ascii="Calibri" w:cs="Calibri" w:eastAsia="Calibri" w:hAnsi="Calibri"/>
                <w:b/>
                <w:bCs/>
                <w:color w:val="7F6000"/>
                <w:sz w:val="19"/>
                <w:szCs w:val="19"/>
              </w:rPr>
              <w:t xml:space="preserve">NOT YET MEASURED</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Important claims traceable to their original source</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claim_register.json links every claim in a draft to a source_record id, and the AAOCC gate plus the knock-out rule (Decision log, 2026-10-12) reject a draft that makes a false or unsupported critical claim. As of 2026-10-19 the claim register is also real rather than only named in the blueprint, and each entry's quote is script-checked against the actual saved source text — the sharper test the course asks for. See Part C below for the test evidence.</w:t>
            </w:r>
          </w:p>
        </w:tc>
        <w:tc>
          <w:tcPr>
            <w:tcW w:type="dxa" w:w="1100"/>
            <w:tcMar>
              <w:top w:type="dxa" w:w="70"/>
              <w:left w:type="dxa" w:w="90"/>
              <w:bottom w:type="dxa" w:w="70"/>
              <w:right w:type="dxa" w:w="90"/>
            </w:tcMar>
          </w:tcPr>
          <w:p>
            <w:r>
              <w:rPr>
                <w:rFonts w:ascii="Calibri" w:cs="Calibri" w:eastAsia="Calibri" w:hAnsi="Calibri"/>
                <w:b/>
                <w:bCs/>
                <w:color w:val="2E7D32"/>
                <w:sz w:val="19"/>
                <w:szCs w:val="19"/>
              </w:rPr>
              <w:t xml:space="preserve">PASS</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Every page receives human approval before publication</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Tested structurally, not just by policy: the GitHub Actions deploy workflow independently refuses to build the public site if any page lacks status: APPROVED, in addition to publish_wiki.py's own filtering. This ran for real on 2026-10-12 and the site is live. No automated path has ever been added around this gate.</w:t>
            </w:r>
          </w:p>
        </w:tc>
        <w:tc>
          <w:tcPr>
            <w:tcW w:type="dxa" w:w="1100"/>
            <w:tcMar>
              <w:top w:type="dxa" w:w="70"/>
              <w:left w:type="dxa" w:w="90"/>
              <w:bottom w:type="dxa" w:w="70"/>
              <w:right w:type="dxa" w:w="90"/>
            </w:tcMar>
          </w:tcPr>
          <w:p>
            <w:r>
              <w:rPr>
                <w:rFonts w:ascii="Calibri" w:cs="Calibri" w:eastAsia="Calibri" w:hAnsi="Calibri"/>
                <w:b/>
                <w:bCs/>
                <w:color w:val="2E7D32"/>
                <w:sz w:val="19"/>
                <w:szCs w:val="19"/>
              </w:rPr>
              <w:t xml:space="preserve">PASS</w:t>
            </w:r>
          </w:p>
        </w:tc>
      </w:tr>
      <w:tr>
        <w:tc>
          <w:tcPr>
            <w:tcW w:type="dxa" w:w="2900"/>
            <w:tcMar>
              <w:top w:type="dxa" w:w="70"/>
              <w:left w:type="dxa" w:w="90"/>
              <w:bottom w:type="dxa" w:w="70"/>
              <w:right w:type="dxa" w:w="90"/>
            </w:tcMar>
          </w:tcPr>
          <w:p>
            <w:r>
              <w:rPr>
                <w:rFonts w:ascii="Calibri" w:cs="Calibri" w:eastAsia="Calibri" w:hAnsi="Calibri"/>
                <w:b w:val="false"/>
                <w:bCs w:val="false"/>
                <w:sz w:val="19"/>
                <w:szCs w:val="19"/>
              </w:rPr>
              <w:t xml:space="preserve">Source credibility (AAOCC)</w:t>
            </w:r>
          </w:p>
        </w:tc>
        <w:tc>
          <w:tcPr>
            <w:tcW w:type="dxa" w:w="3800"/>
            <w:tcMar>
              <w:top w:type="dxa" w:w="70"/>
              <w:left w:type="dxa" w:w="90"/>
              <w:bottom w:type="dxa" w:w="70"/>
              <w:right w:type="dxa" w:w="90"/>
            </w:tcMar>
          </w:tcPr>
          <w:p>
            <w:r>
              <w:rPr>
                <w:rFonts w:ascii="Calibri" w:cs="Calibri" w:eastAsia="Calibri" w:hAnsi="Calibri"/>
                <w:b w:val="false"/>
                <w:bCs w:val="false"/>
                <w:sz w:val="19"/>
                <w:szCs w:val="19"/>
              </w:rPr>
              <w:t xml:space="preserve">Live-tested with real AI calls on 2026-10-19: a deliberately low-authority test fixture was correctly scored below the quality gate and rejected. The PRD's own stated threshold ("only sources with an AAOCC score above 8" on a 1-10 scale) does not match what the running code actually enforces (a weighted 1-5 scale from Handbook_criteria.docx, gate at ≥4.0/5) — the mechanism works, but the PRD text describing it is now out of date (Decision log, 2026-10-12).</w:t>
            </w:r>
          </w:p>
        </w:tc>
        <w:tc>
          <w:tcPr>
            <w:tcW w:type="dxa" w:w="1100"/>
            <w:tcMar>
              <w:top w:type="dxa" w:w="70"/>
              <w:left w:type="dxa" w:w="90"/>
              <w:bottom w:type="dxa" w:w="70"/>
              <w:right w:type="dxa" w:w="90"/>
            </w:tcMar>
          </w:tcPr>
          <w:p>
            <w:r>
              <w:rPr>
                <w:rFonts w:ascii="Calibri" w:cs="Calibri" w:eastAsia="Calibri" w:hAnsi="Calibri"/>
                <w:b/>
                <w:bCs/>
                <w:color w:val="2E7D32"/>
                <w:sz w:val="19"/>
                <w:szCs w:val="19"/>
              </w:rPr>
              <w:t xml:space="preserve">PASS</w:t>
            </w:r>
          </w:p>
        </w:tc>
      </w:tr>
    </w:tbl>
    <w:p>
      <w:pPr>
        <w:pStyle w:val="Heading1"/>
        <w:spacing w:after="160" w:before="360"/>
      </w:pPr>
      <w:r>
        <w:t xml:space="preserve">Part B — What changed as a result of testing done before this evaluation</w:t>
      </w:r>
    </w:p>
    <w:p>
      <w:pPr>
        <w:spacing w:after="160"/>
      </w:pPr>
      <w:r>
        <w:rPr>
          <w:rFonts w:ascii="Calibri" w:cs="Calibri" w:eastAsia="Calibri" w:hAnsi="Calibri"/>
          <w:b w:val="false"/>
          <w:bCs w:val="false"/>
          <w:i w:val="false"/>
          <w:iCs w:val="false"/>
          <w:sz w:val="22"/>
          <w:szCs w:val="22"/>
        </w:rPr>
        <w:t xml:space="preserve">These changes were made because something was tested and found wanting, each one logged with its own date in the Decision log:</w:t>
      </w:r>
    </w:p>
    <w:p>
      <w:pPr>
        <w:spacing w:after="140"/>
      </w:pPr>
      <w:r>
        <w:rPr>
          <w:rFonts w:ascii="Calibri" w:cs="Calibri" w:eastAsia="Calibri" w:hAnsi="Calibri"/>
          <w:b/>
          <w:bCs/>
          <w:sz w:val="22"/>
          <w:szCs w:val="22"/>
        </w:rPr>
        <w:t xml:space="preserve">Mandatory revision pass (2026-10-19): </w:t>
      </w:r>
      <w:r>
        <w:rPr>
          <w:rFonts w:ascii="Calibri" w:cs="Calibri" w:eastAsia="Calibri" w:hAnsi="Calibri"/>
          <w:sz w:val="22"/>
          <w:szCs w:val="22"/>
        </w:rPr>
        <w:t xml:space="preserve">added after live-testing showed a first draft scoring 3.62/5 could be concretely, verifiably improved rather than just re-flagged for a human — the revised draft scored 4.09/5 with the specific flagged problems actually fixed.</w:t>
      </w:r>
    </w:p>
    <w:p>
      <w:pPr>
        <w:spacing w:after="140"/>
      </w:pPr>
      <w:r>
        <w:rPr>
          <w:rFonts w:ascii="Calibri" w:cs="Calibri" w:eastAsia="Calibri" w:hAnsi="Calibri"/>
          <w:b/>
          <w:bCs/>
          <w:sz w:val="22"/>
          <w:szCs w:val="22"/>
        </w:rPr>
        <w:t xml:space="preserve">Knock-out rule and AAOCC-side critical criteria (2026-10-12): </w:t>
      </w:r>
      <w:r>
        <w:rPr>
          <w:rFonts w:ascii="Calibri" w:cs="Calibri" w:eastAsia="Calibri" w:hAnsi="Calibri"/>
          <w:sz w:val="22"/>
          <w:szCs w:val="22"/>
        </w:rPr>
        <w:t xml:space="preserve">added because the team's own pasted "Combined Evaluation Rules" wording did not match what the code could already check — a real parsing and coverage gap, not a hypothetical one.</w:t>
      </w:r>
    </w:p>
    <w:p>
      <w:pPr>
        <w:spacing w:after="140"/>
      </w:pPr>
      <w:r>
        <w:rPr>
          <w:rFonts w:ascii="Calibri" w:cs="Calibri" w:eastAsia="Calibri" w:hAnsi="Calibri"/>
          <w:b/>
          <w:bCs/>
          <w:sz w:val="22"/>
          <w:szCs w:val="22"/>
        </w:rPr>
        <w:t xml:space="preserve">Lookup returns raw sources, not just wiki summaries (2026-10-05): </w:t>
      </w:r>
      <w:r>
        <w:rPr>
          <w:rFonts w:ascii="Calibri" w:cs="Calibri" w:eastAsia="Calibri" w:hAnsi="Calibri"/>
          <w:sz w:val="22"/>
          <w:szCs w:val="22"/>
        </w:rPr>
        <w:t xml:space="preserve">added after comparing the demo against a course reference diagram showed the wiki summary alone could drop detail a researcher needed.</w:t>
      </w:r>
    </w:p>
    <w:p>
      <w:pPr>
        <w:spacing w:after="140"/>
      </w:pPr>
      <w:r>
        <w:rPr>
          <w:rFonts w:ascii="Calibri" w:cs="Calibri" w:eastAsia="Calibri" w:hAnsi="Calibri"/>
          <w:b/>
          <w:bCs/>
          <w:sz w:val="22"/>
          <w:szCs w:val="22"/>
        </w:rPr>
        <w:t xml:space="preserve">Protected-terms config file (2026-10-12): </w:t>
      </w:r>
      <w:r>
        <w:rPr>
          <w:rFonts w:ascii="Calibri" w:cs="Calibri" w:eastAsia="Calibri" w:hAnsi="Calibri"/>
          <w:sz w:val="22"/>
          <w:szCs w:val="22"/>
        </w:rPr>
        <w:t xml:space="preserve">added after "Waterkracht" was found being literally mistranslated to "hydropower" in a real run.</w:t>
      </w:r>
    </w:p>
    <w:p>
      <w:pPr>
        <w:pStyle w:val="Heading1"/>
        <w:spacing w:after="160" w:before="360"/>
      </w:pPr>
      <w:r>
        <w:t xml:space="preserve">Part C — The two required checks, run directly against the platform</w:t>
      </w:r>
    </w:p>
    <w:p>
      <w:pPr>
        <w:spacing w:after="160"/>
      </w:pPr>
      <w:r>
        <w:rPr>
          <w:rFonts w:ascii="Calibri" w:cs="Calibri" w:eastAsia="Calibri" w:hAnsi="Calibri"/>
          <w:b w:val="false"/>
          <w:bCs w:val="false"/>
          <w:i w:val="false"/>
          <w:iCs w:val="false"/>
          <w:sz w:val="22"/>
          <w:szCs w:val="22"/>
        </w:rPr>
        <w:t xml:space="preserve">Both checks below were first run on 2026-10-19 against the platform as it then stood, and both failed, for the reasons recorded in the Decision log. Both were then fixed the same day — real code in both demo scripts, not a reworded claim — and re-run. What follows is the check as it now stands, with the test evidence.</w:t>
      </w:r>
    </w:p>
    <w:p>
      <w:pPr>
        <w:pStyle w:val="Heading2"/>
        <w:spacing w:after="120" w:before="240"/>
      </w:pPr>
      <w:r>
        <w:t xml:space="preserve">C1. "A record of each lookup: which question, which passages came back, which one was used."</w:t>
      </w:r>
    </w:p>
    <w:p>
      <w:pPr>
        <w:spacing w:after="160"/>
      </w:pPr>
      <w:r>
        <w:rPr>
          <w:rFonts w:ascii="Calibri" w:cs="Calibri" w:eastAsia="Calibri" w:hAnsi="Calibri"/>
          <w:b w:val="false"/>
          <w:bCs w:val="false"/>
          <w:i w:val="false"/>
          <w:iCs w:val="false"/>
          <w:sz w:val="22"/>
          <w:szCs w:val="22"/>
        </w:rPr>
        <w:t xml:space="preserve">Test method: a live end-to-end test (real AI call) of the rewritten run_lookup() against a hand-built fixture, then reading the resulting lookup_log.jsonl entry directly, rather than relying on the function's docstring.</w:t>
      </w:r>
    </w:p>
    <w:p>
      <w:pPr>
        <w:spacing w:after="140"/>
      </w:pPr>
      <w:r>
        <w:rPr>
          <w:rFonts w:ascii="Calibri" w:cs="Calibri" w:eastAsia="Calibri" w:hAnsi="Calibri"/>
          <w:b/>
          <w:bCs/>
          <w:sz w:val="22"/>
          <w:szCs w:val="22"/>
        </w:rPr>
        <w:t xml:space="preserve">Result: </w:t>
      </w:r>
      <w:r>
        <w:rPr>
          <w:rFonts w:ascii="Calibri" w:cs="Calibri" w:eastAsia="Calibri" w:hAnsi="Calibri"/>
          <w:sz w:val="22"/>
          <w:szCs w:val="22"/>
        </w:rPr>
        <w:t xml:space="preserve">run_lookup() now splits stored wiki pages and raw sources into roughly 600-character passages (split_into_passages(): paragraph-first, sentence-fallback, hard-wrapped as a last resort so no chunk is left oversized), ranks passages — not whole pages — by keyword overlap against the question, shows the model up to 8 labelled [PASSAGE: id] blocks, and requires a "PASSAGE USED: &lt;id&gt;, &lt;id&gt;" line in its answer, parsed out with a regex. Each lookup_log.jsonl entry now carries passages_considered (every passage id shown, with the page or source it came from) and passages_used (the ids the model actually named), alongside the existing question/timestamp/answer fields.</w:t>
      </w:r>
    </w:p>
    <w:p>
      <w:pPr>
        <w:spacing w:after="140"/>
      </w:pPr>
      <w:r>
        <w:rPr>
          <w:rFonts w:ascii="Calibri" w:cs="Calibri" w:eastAsia="Calibri" w:hAnsi="Calibri"/>
          <w:b/>
          <w:bCs/>
          <w:sz w:val="22"/>
          <w:szCs w:val="22"/>
        </w:rPr>
        <w:t xml:space="preserve">Test evidence (live, 2026-10-19): </w:t>
      </w:r>
      <w:r>
        <w:rPr>
          <w:rFonts w:ascii="Calibri" w:cs="Calibri" w:eastAsia="Calibri" w:hAnsi="Calibri"/>
          <w:sz w:val="22"/>
          <w:szCs w:val="22"/>
        </w:rPr>
        <w:t xml:space="preserve">a lookup question against a hand-built fixture considered 8 of 44 available passages, and the log correctly recorded the 2 passage ids the model actually named in its answer.</w:t>
      </w:r>
    </w:p>
    <w:p>
      <w:pPr>
        <w:spacing w:after="140"/>
      </w:pPr>
      <w:r>
        <w:rPr>
          <w:rFonts w:ascii="Calibri" w:cs="Calibri" w:eastAsia="Calibri" w:hAnsi="Calibri"/>
          <w:b/>
          <w:bCs/>
          <w:sz w:val="22"/>
          <w:szCs w:val="22"/>
        </w:rPr>
        <w:t xml:space="preserve">Verdict: </w:t>
      </w:r>
      <w:r>
        <w:rPr>
          <w:rFonts w:ascii="Calibri" w:cs="Calibri" w:eastAsia="Calibri" w:hAnsi="Calibri"/>
          <w:b/>
          <w:bCs/>
          <w:color w:val="2E7D32"/>
          <w:sz w:val="22"/>
          <w:szCs w:val="22"/>
        </w:rPr>
        <w:t xml:space="preserve">PASS</w:t>
      </w:r>
    </w:p>
    <w:p>
      <w:pPr>
        <w:spacing w:after="140"/>
      </w:pPr>
      <w:r>
        <w:rPr>
          <w:rFonts w:ascii="Calibri" w:cs="Calibri" w:eastAsia="Calibri" w:hAnsi="Calibri"/>
          <w:b/>
          <w:bCs/>
          <w:sz w:val="22"/>
          <w:szCs w:val="22"/>
        </w:rPr>
        <w:t xml:space="preserve">Change made as a result: </w:t>
      </w:r>
      <w:r>
        <w:rPr>
          <w:rFonts w:ascii="Calibri" w:cs="Calibri" w:eastAsia="Calibri" w:hAnsi="Calibri"/>
          <w:sz w:val="22"/>
          <w:szCs w:val="22"/>
        </w:rPr>
        <w:t xml:space="preserve">built in both demo scripts identically (Build Plan, Phase 10). Logged as a RESOLVED decision-log entry dated today, closing the OPEN entry this evaluation first raised.</w:t>
      </w:r>
    </w:p>
    <w:p>
      <w:pPr>
        <w:pStyle w:val="Heading2"/>
        <w:spacing w:after="120" w:before="240"/>
      </w:pPr>
      <w:r>
        <w:t xml:space="preserve">C2. "A check that a quoted passage is really in the source."</w:t>
      </w:r>
    </w:p>
    <w:p>
      <w:pPr>
        <w:spacing w:after="160"/>
      </w:pPr>
      <w:r>
        <w:rPr>
          <w:rFonts w:ascii="Calibri" w:cs="Calibri" w:eastAsia="Calibri" w:hAnsi="Calibri"/>
          <w:b w:val="false"/>
          <w:bCs w:val="false"/>
          <w:i w:val="false"/>
          <w:iCs w:val="false"/>
          <w:sz w:val="22"/>
          <w:szCs w:val="22"/>
        </w:rPr>
        <w:t xml:space="preserve">Test method: first a no-AI unit test of the new verify_claim_register() against six crafted claim-register entries (an exact quote, a punctuation-only variant, a one-word substitution, a fabricated quote against a real verbatim source, a quote against a source where only a paraphrased summary was ever saved, and an unknown source id) — all six classified correctly. Then a live end-to-end test: write_draft()/revise_draft() produced a real claim register from an actual AI call, and verify_claim_register() checked it against the real saved source text.</w:t>
      </w:r>
    </w:p>
    <w:p>
      <w:pPr>
        <w:spacing w:after="140"/>
      </w:pPr>
      <w:r>
        <w:rPr>
          <w:rFonts w:ascii="Calibri" w:cs="Calibri" w:eastAsia="Calibri" w:hAnsi="Calibri"/>
          <w:b/>
          <w:bCs/>
          <w:sz w:val="22"/>
          <w:szCs w:val="22"/>
        </w:rPr>
        <w:t xml:space="preserve">Result: </w:t>
      </w:r>
      <w:r>
        <w:rPr>
          <w:rFonts w:ascii="Calibri" w:cs="Calibri" w:eastAsia="Calibri" w:hAnsi="Calibri"/>
          <w:sz w:val="22"/>
          <w:szCs w:val="22"/>
        </w:rPr>
        <w:t xml:space="preserve">write_draft() and revise_draft() in both demo scripts now produce a claim_register — a list of {claim, quote, source_id, confidence} entries — with the model instructed to copy each quote verbatim from the labelled source text it was shown. verify_claim_register() is pure script, no AI call: it re-reads the real saved raw text for each entry's source_id and classifies the quote as EXACT (exact substring after normalizing case/punctuation/whitespace), CLOSE (similarity ≥0.85), or NOT FOUND, and separately flags when a source only ever had a paraphrased summary saved — so a miss there is reported as unverifiable against the original wording, not treated as equally damning as a fabrication against real verbatim text. main()'s decision logic now forces REJECT if any quote attributed to a source with real saved text is NOT FOUND there, the same way the existing knock-out rule forces REJECT on an unsupported claim.</w:t>
      </w:r>
    </w:p>
    <w:p>
      <w:pPr>
        <w:spacing w:after="140"/>
      </w:pPr>
      <w:r>
        <w:rPr>
          <w:rFonts w:ascii="Calibri" w:cs="Calibri" w:eastAsia="Calibri" w:hAnsi="Calibri"/>
          <w:b/>
          <w:bCs/>
          <w:sz w:val="22"/>
          <w:szCs w:val="22"/>
        </w:rPr>
        <w:t xml:space="preserve">Test evidence (live, 2026-10-19): </w:t>
      </w:r>
      <w:r>
        <w:rPr>
          <w:rFonts w:ascii="Calibri" w:cs="Calibri" w:eastAsia="Calibri" w:hAnsi="Calibri"/>
          <w:sz w:val="22"/>
          <w:szCs w:val="22"/>
        </w:rPr>
        <w:t xml:space="preserve">all 4 claim-register entries produced by the final revised draft matched EXACT against the real saved source text (4/4).</w:t>
      </w:r>
    </w:p>
    <w:p>
      <w:pPr>
        <w:spacing w:after="140"/>
      </w:pPr>
      <w:r>
        <w:rPr>
          <w:rFonts w:ascii="Calibri" w:cs="Calibri" w:eastAsia="Calibri" w:hAnsi="Calibri"/>
          <w:b/>
          <w:bCs/>
          <w:sz w:val="22"/>
          <w:szCs w:val="22"/>
        </w:rPr>
        <w:t xml:space="preserve">Verdict: </w:t>
      </w:r>
      <w:r>
        <w:rPr>
          <w:rFonts w:ascii="Calibri" w:cs="Calibri" w:eastAsia="Calibri" w:hAnsi="Calibri"/>
          <w:b/>
          <w:bCs/>
          <w:color w:val="2E7D32"/>
          <w:sz w:val="22"/>
          <w:szCs w:val="22"/>
        </w:rPr>
        <w:t xml:space="preserve">PASS</w:t>
      </w:r>
    </w:p>
    <w:p>
      <w:pPr>
        <w:spacing w:after="140"/>
      </w:pPr>
      <w:r>
        <w:rPr>
          <w:rFonts w:ascii="Calibri" w:cs="Calibri" w:eastAsia="Calibri" w:hAnsi="Calibri"/>
          <w:b/>
          <w:bCs/>
          <w:sz w:val="22"/>
          <w:szCs w:val="22"/>
        </w:rPr>
        <w:t xml:space="preserve">Change made as a result: </w:t>
      </w:r>
      <w:r>
        <w:rPr>
          <w:rFonts w:ascii="Calibri" w:cs="Calibri" w:eastAsia="Calibri" w:hAnsi="Calibri"/>
          <w:sz w:val="22"/>
          <w:szCs w:val="22"/>
        </w:rPr>
        <w:t xml:space="preserve">built in both demo scripts identically (Build Plan, Phase 10) — the claim register is now real rather than only named in the blueprint, and quote verification runs on every draft. Logged as a RESOLVED decision-log entry dated today, closing the OPEN entry this evaluation first raised. One honest limit: the live AI-call path in handbook_demo_codex.py could not be re-tested in this session (no Codex CLI available here) — the no-AI unit test passes identically on both files, but the codex variant's live behaviour is not yet independently confirmed.</w:t>
      </w:r>
    </w:p>
    <w:p>
      <w:pPr>
        <w:pStyle w:val="Heading1"/>
        <w:spacing w:after="160" w:before="360"/>
      </w:pPr>
      <w:r>
        <w:t xml:space="preserve">Part D — Decision log entries this evaluation produced</w:t>
      </w:r>
    </w:p>
    <w:p>
      <w:pPr>
        <w:spacing w:after="160"/>
      </w:pPr>
      <w:r>
        <w:rPr>
          <w:rFonts w:ascii="Calibri" w:cs="Calibri" w:eastAsia="Calibri" w:hAnsi="Calibri"/>
          <w:b w:val="false"/>
          <w:bCs w:val="false"/>
          <w:i w:val="false"/>
          <w:iCs w:val="false"/>
          <w:sz w:val="22"/>
          <w:szCs w:val="22"/>
        </w:rPr>
        <w:t xml:space="preserve">This evaluation first raised two OPEN entries, both dated 2026-10-19, when C1 and C2 failed. Both were resolved the same day and are now logged as RESOLVED: the claim-register/quote-verification fix (C2), and the passage-level lookup fix (C1). Two further entries remain OPEN and untouched by today's fix, carried into the Build Plan as Phase 11: the confidentiality-gate gap (named in the Knowledge Architecture document, §4), and the Geopolitics/Trust &amp; AI Safety publish gap on the live site.</w:t>
      </w:r>
    </w:p>
    <w:p>
      <w:pPr>
        <w:pStyle w:val="Heading1"/>
        <w:spacing w:after="160" w:before="360"/>
      </w:pPr>
      <w:r>
        <w:t xml:space="preserve">Next concrete action</w:t>
      </w:r>
    </w:p>
    <w:p>
      <w:pPr>
        <w:spacing w:after="160"/>
      </w:pPr>
      <w:r>
        <w:rPr>
          <w:rFonts w:ascii="Calibri" w:cs="Calibri" w:eastAsia="Calibri" w:hAnsi="Calibri"/>
          <w:b w:val="false"/>
          <w:bCs w:val="false"/>
          <w:i w:val="false"/>
          <w:iCs w:val="false"/>
          <w:sz w:val="22"/>
          <w:szCs w:val="22"/>
        </w:rPr>
        <w:t xml:space="preserve">Start Build Plan Phase 11 — with Kyran's explicit go-ahead, since it touches the shared repo and the live public site: add the confidentiality boolean to source_record per Knowledge Architecture §4, then diagnose and fix why Geopolitics and Trust &amp; AI Safety are missing from the live site's docs/handbook/, and republish once their approval frontmatter is corrected.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2026-10-19T16:32:43.983Z</dcterms:created>
  <dcterms:modified xsi:type="dcterms:W3CDTF">2026-10-19T16:32:43.984Z</dcterms:modified>
</cp:coreProperties>
</file>

<file path=docProps/custom.xml><?xml version="1.0" encoding="utf-8"?>
<Properties xmlns="http://schemas.openxmlformats.org/officeDocument/2006/custom-properties" xmlns:vt="http://schemas.openxmlformats.org/officeDocument/2006/docPropsVTypes"/>
</file>