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1607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rPr>
          <w:rFonts w:ascii="Times New Roman" w:hAnsi="Times New Roman"/>
          <w:highlight w:val="yellow"/>
          <w:lang w:val="es-GT"/>
        </w:rPr>
        <w:t xml:space="preserve">Licenciatura en Psicología  Clínica y Consejería Social  </w:t>
      </w:r>
    </w:p>
    <w:p w14:paraId="598C8AE6" w14:textId="562441B5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rPr>
          <w:rFonts w:ascii="Times New Roman" w:hAnsi="Times New Roman"/>
          <w:highlight w:val="yellow"/>
          <w:lang w:val="es-GT"/>
        </w:rPr>
        <w:t>{</w:t>
      </w:r>
      <w:proofErr w:type="spellStart"/>
      <w:r>
        <w:rPr>
          <w:rFonts w:ascii="Times New Roman" w:hAnsi="Times New Roman"/>
          <w:highlight w:val="yellow"/>
          <w:lang w:val="es-GT"/>
        </w:rPr>
        <w:t>nombre_curso</w:t>
      </w:r>
      <w:proofErr w:type="spellEnd"/>
      <w:r>
        <w:rPr>
          <w:rFonts w:ascii="Times New Roman" w:hAnsi="Times New Roman"/>
          <w:highlight w:val="yellow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Pr="00604737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5CD73B9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lang w:val="es-GT"/>
        </w:rPr>
        <w:t>Primera serie</w:t>
      </w:r>
      <w:r w:rsidRPr="00796E5C">
        <w:rPr>
          <w:rFonts w:ascii="Times New Roman" w:hAnsi="Times New Roman"/>
          <w:sz w:val="24"/>
          <w:szCs w:val="24"/>
          <w:lang w:val="es-GT"/>
        </w:rPr>
        <w:t xml:space="preserve"> (Valor de cada respuesta correcta XXX Valor total de la serie XXX)</w:t>
      </w:r>
    </w:p>
    <w:p w14:paraId="4815F349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sz w:val="24"/>
          <w:szCs w:val="24"/>
          <w:lang w:val="es-GT"/>
        </w:rPr>
        <w:t xml:space="preserve">Instrucciones: </w:t>
      </w:r>
      <w:r w:rsidRPr="00C7305A">
        <w:rPr>
          <w:rFonts w:ascii="Times New Roman" w:hAnsi="Times New Roman"/>
          <w:b/>
          <w:sz w:val="24"/>
          <w:szCs w:val="24"/>
          <w:highlight w:val="lightGray"/>
          <w:lang w:val="es-GT"/>
        </w:rPr>
        <w:t>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0D2312C9" w14:textId="77777777" w:rsidR="006D3A36" w:rsidRDefault="006D3A36" w:rsidP="00B4786C">
      <w:pPr>
        <w:tabs>
          <w:tab w:val="left" w:pos="1530"/>
        </w:tabs>
        <w:spacing w:after="0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9465A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AEA664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Segunda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6D617AE4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FB46E4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3FA7E37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26CD0898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8"/>
          <w:szCs w:val="28"/>
          <w:lang w:val="es-GT"/>
        </w:rPr>
      </w:pPr>
    </w:p>
    <w:p w14:paraId="22CF7EF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Tercera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0D45C79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headerReference w:type="default" r:id="rId13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DF8E9" w14:textId="77777777" w:rsidR="00957184" w:rsidRDefault="00957184" w:rsidP="000F007D">
      <w:pPr>
        <w:spacing w:after="0" w:line="240" w:lineRule="auto"/>
      </w:pPr>
      <w:r>
        <w:separator/>
      </w:r>
    </w:p>
  </w:endnote>
  <w:endnote w:type="continuationSeparator" w:id="0">
    <w:p w14:paraId="7165C8D5" w14:textId="77777777" w:rsidR="00957184" w:rsidRDefault="00957184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FA0AC" w14:textId="77777777" w:rsidR="00957184" w:rsidRDefault="00957184" w:rsidP="000F007D">
      <w:pPr>
        <w:spacing w:after="0" w:line="240" w:lineRule="auto"/>
      </w:pPr>
      <w:r>
        <w:separator/>
      </w:r>
    </w:p>
  </w:footnote>
  <w:footnote w:type="continuationSeparator" w:id="0">
    <w:p w14:paraId="71F393ED" w14:textId="77777777" w:rsidR="00957184" w:rsidRDefault="00957184" w:rsidP="000F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E1B8F"/>
    <w:rsid w:val="00426249"/>
    <w:rsid w:val="00434DA1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C19B8"/>
    <w:rsid w:val="00DC71FC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5</cp:revision>
  <cp:lastPrinted>2023-08-01T15:40:00Z</cp:lastPrinted>
  <dcterms:created xsi:type="dcterms:W3CDTF">2024-06-25T21:21:00Z</dcterms:created>
  <dcterms:modified xsi:type="dcterms:W3CDTF">2025-03-14T02:07:00Z</dcterms:modified>
</cp:coreProperties>
</file>