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EE272" w14:textId="5BC33F26" w:rsidR="00C36086" w:rsidRDefault="00101C59">
      <w:pPr>
        <w:jc w:val="center"/>
      </w:pPr>
      <w:r>
        <w:rPr>
          <w:b/>
          <w:sz w:val="20"/>
        </w:rPr>
        <w:t>WHAT’S MOVING</w:t>
      </w:r>
    </w:p>
    <w:p w14:paraId="7121F073" w14:textId="77777777" w:rsidR="00C36086" w:rsidRDefault="00000000">
      <w:pPr>
        <w:pStyle w:val="Title"/>
      </w:pPr>
      <w:r>
        <w:t>NMC Doctor Registration: What Could Change for Doctors?</w:t>
      </w:r>
    </w:p>
    <w:p w14:paraId="3E125F18" w14:textId="77777777" w:rsidR="00C36086" w:rsidRDefault="00000000">
      <w:r>
        <w:rPr>
          <w:b/>
        </w:rPr>
        <w:t xml:space="preserve">SEO keyword: </w:t>
      </w:r>
      <w:r>
        <w:t>NMC doctor registration</w:t>
      </w:r>
    </w:p>
    <w:p w14:paraId="61D6E42C" w14:textId="77777777" w:rsidR="00C36086" w:rsidRDefault="00000000">
      <w:pPr>
        <w:spacing w:after="120"/>
      </w:pPr>
      <w:r>
        <w:t>Your registration may look like a number today. The National Medical Commission is now proposing changes to how that professional identity is maintained.</w:t>
      </w:r>
    </w:p>
    <w:p w14:paraId="0BFC5EA1" w14:textId="77777777" w:rsidR="00C36086" w:rsidRDefault="00000000">
      <w:pPr>
        <w:spacing w:after="120"/>
      </w:pPr>
      <w:r>
        <w:t>The NMC has published a draft amendment to the Registration of Medical Practitioners and Licence to Practice Medicine Regulations, 2026, and has invited comments, objections and suggestions from stakeholders and the public. The draft sits within a broader effort to update the way medical registration and licensing are handled.</w:t>
      </w:r>
    </w:p>
    <w:p w14:paraId="6BC6F684" w14:textId="77777777" w:rsidR="00C36086" w:rsidRDefault="00000000">
      <w:pPr>
        <w:spacing w:after="120"/>
      </w:pPr>
      <w:r>
        <w:t>The important word here is draft.</w:t>
      </w:r>
    </w:p>
    <w:p w14:paraId="4AEC105A" w14:textId="77777777" w:rsidR="00C36086" w:rsidRDefault="00000000">
      <w:pPr>
        <w:spacing w:after="120"/>
      </w:pPr>
      <w:r>
        <w:t>It is not a new rule that doctors need to act on tomorrow. But it is worth paying attention to what is being proposed because registration is one of those parts of medical practice that usually stays in the background - until you need it.</w:t>
      </w:r>
    </w:p>
    <w:p w14:paraId="5D3C23D6" w14:textId="77777777" w:rsidR="00C36086" w:rsidRDefault="00000000">
      <w:pPr>
        <w:spacing w:after="120"/>
      </w:pPr>
      <w:r>
        <w:t>For doctors, the practical questions are likely to be about registration status, additional qualifications, licensing and how professional records are maintained across the system.</w:t>
      </w:r>
    </w:p>
    <w:p w14:paraId="6737AC18" w14:textId="77777777" w:rsidR="00C36086" w:rsidRDefault="00000000">
      <w:pPr>
        <w:spacing w:after="120"/>
      </w:pPr>
      <w:r>
        <w:t>And there is a bigger shift underneath all of this.</w:t>
      </w:r>
    </w:p>
    <w:p w14:paraId="5DD20F60" w14:textId="77777777" w:rsidR="00C36086" w:rsidRDefault="00000000">
      <w:pPr>
        <w:spacing w:after="120"/>
      </w:pPr>
      <w:r>
        <w:t>Medicine is becoming increasingly digital. Qualifications are recorded digitally. Health records are moving online. Professional information is increasingly verified through databases rather than pieces of paper.</w:t>
      </w:r>
    </w:p>
    <w:p w14:paraId="5EA4BCFA" w14:textId="77777777" w:rsidR="00C36086" w:rsidRDefault="00000000">
      <w:pPr>
        <w:spacing w:after="120"/>
      </w:pPr>
      <w:r>
        <w:t>So the story around NMC doctor registration is ultimately about more than registration itself.</w:t>
      </w:r>
    </w:p>
    <w:p w14:paraId="70F29A42" w14:textId="77777777" w:rsidR="00C36086" w:rsidRDefault="00000000">
      <w:pPr>
        <w:spacing w:after="120"/>
      </w:pPr>
      <w:r>
        <w:t>It is about how a doctor's professional identity is recorded, verified and carried forward.</w:t>
      </w:r>
    </w:p>
    <w:p w14:paraId="2614D535" w14:textId="77777777" w:rsidR="00C36086" w:rsidRDefault="00000000">
      <w:pPr>
        <w:spacing w:after="120"/>
      </w:pPr>
      <w:r>
        <w:t>For now, the proposal is still a proposal. The final rules and their implementation are what will matter.</w:t>
      </w:r>
    </w:p>
    <w:p w14:paraId="08441638" w14:textId="77777777" w:rsidR="00C36086" w:rsidRDefault="00000000">
      <w:r>
        <w:rPr>
          <w:b/>
        </w:rPr>
        <w:t>REFERENCES</w:t>
      </w:r>
    </w:p>
    <w:p w14:paraId="37150C28" w14:textId="77777777" w:rsidR="00C36086" w:rsidRDefault="00000000">
      <w:pPr>
        <w:ind w:left="216"/>
      </w:pPr>
      <w:r>
        <w:rPr>
          <w:b/>
          <w:sz w:val="17"/>
        </w:rPr>
        <w:t>National Medical Commission - current notice / draft regulations</w:t>
      </w:r>
      <w:r>
        <w:rPr>
          <w:sz w:val="17"/>
        </w:rPr>
        <w:br/>
        <w:t>https://www.nmc.org.in/</w:t>
      </w:r>
    </w:p>
    <w:p w14:paraId="3D801BA5" w14:textId="77777777" w:rsidR="00C36086" w:rsidRDefault="00000000">
      <w:pPr>
        <w:ind w:left="216"/>
      </w:pPr>
      <w:r>
        <w:rPr>
          <w:b/>
        </w:rPr>
        <w:t>The Gazette of India - Registration of Medical Practitioners and Licence to Practice Medicine (Amendment), Regulations 2026</w:t>
      </w:r>
      <w:r>
        <w:br/>
        <w:t>https://egazette.gov.in/WriteReadData/2026/271812.pdf</w:t>
      </w:r>
    </w:p>
    <w:p w14:paraId="76B15CDC" w14:textId="77777777" w:rsidR="00C36086" w:rsidRDefault="00000000">
      <w:r>
        <w:br w:type="page"/>
      </w:r>
    </w:p>
    <w:p w14:paraId="0D444E8C" w14:textId="233326DE" w:rsidR="00C36086" w:rsidRDefault="00101C59">
      <w:pPr>
        <w:jc w:val="center"/>
      </w:pPr>
      <w:r>
        <w:rPr>
          <w:b/>
          <w:sz w:val="20"/>
        </w:rPr>
        <w:lastRenderedPageBreak/>
        <w:t>WHAT’S MOVING</w:t>
      </w:r>
    </w:p>
    <w:p w14:paraId="1086169F" w14:textId="77777777" w:rsidR="00C36086" w:rsidRDefault="00000000">
      <w:pPr>
        <w:pStyle w:val="Title"/>
      </w:pPr>
      <w:r>
        <w:t>Cashless Everywhere Health Insurance: What Does 'Everywhere' Actually Mean?</w:t>
      </w:r>
    </w:p>
    <w:p w14:paraId="031E895D" w14:textId="77777777" w:rsidR="00C36086" w:rsidRDefault="00000000">
      <w:r>
        <w:rPr>
          <w:b/>
        </w:rPr>
        <w:t xml:space="preserve">SEO keyword: </w:t>
      </w:r>
      <w:r>
        <w:t>Cashless Everywhere Health Insurance</w:t>
      </w:r>
    </w:p>
    <w:p w14:paraId="45885FB8" w14:textId="77777777" w:rsidR="00C36086" w:rsidRDefault="00000000">
      <w:pPr>
        <w:spacing w:after="120"/>
      </w:pPr>
      <w:r>
        <w:t>"Cashless everywhere" sounds like the kind of phrase that needs no explanation. In practice, there is a little more to it.</w:t>
      </w:r>
    </w:p>
    <w:p w14:paraId="1BCCF2C2" w14:textId="77777777" w:rsidR="00C36086" w:rsidRDefault="00000000">
      <w:pPr>
        <w:spacing w:after="120"/>
      </w:pPr>
      <w:r>
        <w:t>The General Insurance Council launched the Cashless Everywhere initiative in January 2024 to allow policyholders to seek cashless treatment even at hospitals that are not part of their insurer's existing network, subject to the initiative's conditions and the hospital's participation.</w:t>
      </w:r>
    </w:p>
    <w:p w14:paraId="2089CFF3" w14:textId="77777777" w:rsidR="00C36086" w:rsidRDefault="00000000">
      <w:pPr>
        <w:spacing w:after="120"/>
      </w:pPr>
      <w:r>
        <w:t>The change was designed to address a familiar problem: a patient chooses a hospital outside the insurer's network and suddenly finds that treatment has to be paid for first and claimed back later.</w:t>
      </w:r>
    </w:p>
    <w:p w14:paraId="61FB5E17" w14:textId="77777777" w:rsidR="00C36086" w:rsidRDefault="00000000">
      <w:pPr>
        <w:spacing w:after="120"/>
      </w:pPr>
      <w:r>
        <w:t>But cashless does not mean automatic.</w:t>
      </w:r>
    </w:p>
    <w:p w14:paraId="035576C5" w14:textId="77777777" w:rsidR="00C36086" w:rsidRDefault="00000000">
      <w:pPr>
        <w:spacing w:after="120"/>
      </w:pPr>
      <w:r>
        <w:t>The policy must cover the treatment. The hospital must follow the required process. The insurer still has to assess and approve the claim according to the applicable policy terms.</w:t>
      </w:r>
    </w:p>
    <w:p w14:paraId="00BA11F4" w14:textId="77777777" w:rsidR="00C36086" w:rsidRDefault="00000000">
      <w:pPr>
        <w:spacing w:after="120"/>
      </w:pPr>
      <w:r>
        <w:t>For doctors, this sits just outside the clinical part of care - but very much inside the patient's experience of care.</w:t>
      </w:r>
    </w:p>
    <w:p w14:paraId="7D4F5B75" w14:textId="77777777" w:rsidR="00C36086" w:rsidRDefault="00000000">
      <w:pPr>
        <w:spacing w:after="120"/>
      </w:pPr>
      <w:r>
        <w:t>A patient does not usually ask, "What is the adjudication pathway?" They ask, "Will I have to pay now?"</w:t>
      </w:r>
    </w:p>
    <w:p w14:paraId="6874A2F2" w14:textId="77777777" w:rsidR="00C36086" w:rsidRDefault="00000000">
      <w:pPr>
        <w:spacing w:after="120"/>
      </w:pPr>
      <w:r>
        <w:t>That is why Cashless Everywhere Health Insurance is more than an insurance feature. It sits at the intersection of patient expectations, hospital processes and clinical care.</w:t>
      </w:r>
    </w:p>
    <w:p w14:paraId="5D9C04A4" w14:textId="77777777" w:rsidR="00C36086" w:rsidRDefault="00000000">
      <w:pPr>
        <w:spacing w:after="120"/>
      </w:pPr>
      <w:r>
        <w:t>The idea is simple: reduce the distance between being treated and being able to afford the treatment.</w:t>
      </w:r>
    </w:p>
    <w:p w14:paraId="456AE28B" w14:textId="77777777" w:rsidR="00C36086" w:rsidRDefault="00000000">
      <w:pPr>
        <w:spacing w:after="120"/>
      </w:pPr>
      <w:r>
        <w:t>The execution is where the real story is.</w:t>
      </w:r>
    </w:p>
    <w:p w14:paraId="3081B59B" w14:textId="77777777" w:rsidR="00C36086" w:rsidRDefault="00000000">
      <w:pPr>
        <w:spacing w:after="120"/>
      </w:pPr>
      <w:r>
        <w:t>And that is why this is one of those healthcare changes that sounds simple on paper, but becomes much more interesting once it reaches a real hospital desk.</w:t>
      </w:r>
    </w:p>
    <w:p w14:paraId="7B20BD3E" w14:textId="77777777" w:rsidR="00C36086" w:rsidRDefault="00000000">
      <w:r>
        <w:rPr>
          <w:b/>
        </w:rPr>
        <w:t>REFERENCES</w:t>
      </w:r>
    </w:p>
    <w:p w14:paraId="3208EDBC" w14:textId="77777777" w:rsidR="00C36086" w:rsidRDefault="00000000">
      <w:pPr>
        <w:ind w:left="216"/>
      </w:pPr>
      <w:r>
        <w:rPr>
          <w:b/>
          <w:sz w:val="17"/>
        </w:rPr>
        <w:t>General Insurance Council - Press Release: Launch of "Cashless Everywhere", 24 January 2024</w:t>
      </w:r>
      <w:r>
        <w:rPr>
          <w:sz w:val="17"/>
        </w:rPr>
        <w:br/>
        <w:t>https://www.gicouncil.in/news-media/events/press-release-launch-of-cashless-everywhere/</w:t>
      </w:r>
    </w:p>
    <w:p w14:paraId="1B9502AA" w14:textId="77777777" w:rsidR="00C36086" w:rsidRDefault="00000000">
      <w:r>
        <w:br w:type="page"/>
      </w:r>
    </w:p>
    <w:p w14:paraId="3E940488" w14:textId="7DEC87FD" w:rsidR="00C36086" w:rsidRDefault="00101C59">
      <w:pPr>
        <w:jc w:val="center"/>
      </w:pPr>
      <w:r>
        <w:rPr>
          <w:b/>
          <w:sz w:val="20"/>
        </w:rPr>
        <w:lastRenderedPageBreak/>
        <w:t>WHAT’S MOVING</w:t>
      </w:r>
    </w:p>
    <w:p w14:paraId="4F7EA7E7" w14:textId="77777777" w:rsidR="00C36086" w:rsidRDefault="00000000">
      <w:pPr>
        <w:pStyle w:val="Title"/>
      </w:pPr>
      <w:r>
        <w:t>GST Exemption on Health Insurance: What Actually Changed?</w:t>
      </w:r>
    </w:p>
    <w:p w14:paraId="48FC223B" w14:textId="77777777" w:rsidR="00C36086" w:rsidRDefault="00000000">
      <w:r>
        <w:rPr>
          <w:b/>
        </w:rPr>
        <w:t xml:space="preserve">SEO keyword: </w:t>
      </w:r>
      <w:r>
        <w:t>GST Exemption on Health Insurance</w:t>
      </w:r>
    </w:p>
    <w:p w14:paraId="0BBA1F0F" w14:textId="77777777" w:rsidR="00C36086" w:rsidRDefault="00000000">
      <w:pPr>
        <w:spacing w:after="120"/>
      </w:pPr>
      <w:r>
        <w:t>The headline was simple: eligible individual health-insurance premiums no longer carried GST.</w:t>
      </w:r>
    </w:p>
    <w:p w14:paraId="7E462BF5" w14:textId="77777777" w:rsidR="00C36086" w:rsidRDefault="00000000">
      <w:pPr>
        <w:spacing w:after="120"/>
      </w:pPr>
      <w:r>
        <w:t>From 22 September 2025, GST on individual health insurance policies - including family floater policies - was reduced from 18% to zero. Group health insurance was not included in the exemption and continues to attract 18% GST.</w:t>
      </w:r>
    </w:p>
    <w:p w14:paraId="651147F8" w14:textId="77777777" w:rsidR="00C36086" w:rsidRDefault="00000000">
      <w:pPr>
        <w:spacing w:after="120"/>
      </w:pPr>
      <w:r>
        <w:t>A year later, the more useful question is not what the announcement said.</w:t>
      </w:r>
    </w:p>
    <w:p w14:paraId="6302D992" w14:textId="77777777" w:rsidR="00C36086" w:rsidRDefault="00000000">
      <w:pPr>
        <w:spacing w:after="120"/>
      </w:pPr>
      <w:r>
        <w:t>It is what the change actually means when someone buys or renews a policy.</w:t>
      </w:r>
    </w:p>
    <w:p w14:paraId="7F61A621" w14:textId="77777777" w:rsidR="00C36086" w:rsidRDefault="00000000">
      <w:pPr>
        <w:spacing w:after="120"/>
      </w:pPr>
      <w:r>
        <w:t>For an individual policyholder, the tax component is no longer added in the same way it was before the change. But the treatment is not identical across every insurance arrangement.</w:t>
      </w:r>
    </w:p>
    <w:p w14:paraId="602F3600" w14:textId="77777777" w:rsidR="00C36086" w:rsidRDefault="00000000">
      <w:pPr>
        <w:spacing w:after="120"/>
      </w:pPr>
      <w:r>
        <w:t>The Department of Financial Services has clarified that employer-sponsored group health insurance remains taxable at 18%, while individual policies are covered by the exemption. It has also clarified how instalment premiums and certain timing situations are treated.</w:t>
      </w:r>
    </w:p>
    <w:p w14:paraId="0E377B24" w14:textId="77777777" w:rsidR="00C36086" w:rsidRDefault="00000000">
      <w:pPr>
        <w:spacing w:after="120"/>
      </w:pPr>
      <w:r>
        <w:t>That makes GST Exemption on Health Insurance a good example of a policy change whose headline is much easier to remember than its details.</w:t>
      </w:r>
    </w:p>
    <w:p w14:paraId="017BBF17" w14:textId="77777777" w:rsidR="00C36086" w:rsidRDefault="00000000">
      <w:pPr>
        <w:spacing w:after="120"/>
      </w:pPr>
      <w:r>
        <w:t>And details matter when the number eventually appears on a premium quote.</w:t>
      </w:r>
    </w:p>
    <w:p w14:paraId="035E92E0" w14:textId="77777777" w:rsidR="00C36086" w:rsidRDefault="00000000">
      <w:pPr>
        <w:spacing w:after="120"/>
      </w:pPr>
      <w:r>
        <w:t>For doctors, there is another reason to notice this. Doctors often sit on both sides of healthcare: professionally inside the system and personally navigating it as consumers.</w:t>
      </w:r>
    </w:p>
    <w:p w14:paraId="5E3553B9" w14:textId="77777777" w:rsidR="00C36086" w:rsidRDefault="00000000">
      <w:pPr>
        <w:spacing w:after="120"/>
      </w:pPr>
      <w:r>
        <w:t>So the interesting question now is no longer simply, "Was GST removed?" It is: "Did the change make insurance meaningfully easier to afford - and for whom?"</w:t>
      </w:r>
    </w:p>
    <w:p w14:paraId="3ED9B5F5" w14:textId="77777777" w:rsidR="00C36086" w:rsidRDefault="00000000">
      <w:r>
        <w:rPr>
          <w:b/>
        </w:rPr>
        <w:t>REFERENCES</w:t>
      </w:r>
    </w:p>
    <w:p w14:paraId="4126591C" w14:textId="77777777" w:rsidR="00C36086" w:rsidRDefault="00000000">
      <w:pPr>
        <w:ind w:left="216"/>
      </w:pPr>
      <w:r>
        <w:rPr>
          <w:b/>
          <w:sz w:val="17"/>
        </w:rPr>
        <w:t>Department of Financial Services, Ministry of Finance, Government of India - Exemption of GST on all Individual Life Insurance and Health Insurance Policies</w:t>
      </w:r>
      <w:r>
        <w:rPr>
          <w:sz w:val="17"/>
        </w:rPr>
        <w:br/>
        <w:t>https://www.financialservices.gov.in/node/3332</w:t>
      </w:r>
    </w:p>
    <w:p w14:paraId="77357098" w14:textId="77777777" w:rsidR="00C36086" w:rsidRDefault="00000000">
      <w:r>
        <w:br w:type="page"/>
      </w:r>
    </w:p>
    <w:p w14:paraId="582D66DC" w14:textId="70E53E63" w:rsidR="00C36086" w:rsidRDefault="00101C59">
      <w:pPr>
        <w:jc w:val="center"/>
      </w:pPr>
      <w:r>
        <w:rPr>
          <w:b/>
          <w:sz w:val="20"/>
        </w:rPr>
        <w:lastRenderedPageBreak/>
        <w:t>WHAT’S MOVING</w:t>
      </w:r>
    </w:p>
    <w:p w14:paraId="60CFF8A3" w14:textId="77777777" w:rsidR="00C36086" w:rsidRDefault="00000000">
      <w:pPr>
        <w:pStyle w:val="Title"/>
      </w:pPr>
      <w:r>
        <w:t>Dengue Vaccine in India: The Conversation Has Changed</w:t>
      </w:r>
    </w:p>
    <w:p w14:paraId="25826294" w14:textId="77777777" w:rsidR="00C36086" w:rsidRDefault="00000000">
      <w:r>
        <w:rPr>
          <w:b/>
        </w:rPr>
        <w:t xml:space="preserve">SEO keyword: </w:t>
      </w:r>
      <w:r>
        <w:t>Dengue Vaccine in India</w:t>
      </w:r>
    </w:p>
    <w:p w14:paraId="160C87AF" w14:textId="77777777" w:rsidR="00C36086" w:rsidRDefault="00000000">
      <w:pPr>
        <w:spacing w:after="120"/>
      </w:pPr>
      <w:r>
        <w:t>For years, the dengue conversation started with mosquitoes, prevention and what to do when fever arrived. Now there is another question doctors may increasingly hear: what about vaccination?</w:t>
      </w:r>
    </w:p>
    <w:p w14:paraId="79BDF5B9" w14:textId="77777777" w:rsidR="00C36086" w:rsidRDefault="00000000">
      <w:pPr>
        <w:spacing w:after="120"/>
      </w:pPr>
      <w:r>
        <w:t>On 21 July 2026, the Central Drugs Standard Control Organisation approved Qdenga, making it the first dengue vaccine approved in India for prevention of dengue disease. The approval covers individuals aged 4 to 60 years.</w:t>
      </w:r>
    </w:p>
    <w:p w14:paraId="0788C068" w14:textId="77777777" w:rsidR="00C36086" w:rsidRDefault="00000000">
      <w:pPr>
        <w:spacing w:after="120"/>
      </w:pPr>
      <w:r>
        <w:t>That is a significant regulatory development. But approval is only the beginning of the clinical conversation.</w:t>
      </w:r>
    </w:p>
    <w:p w14:paraId="244A158C" w14:textId="77777777" w:rsidR="00C36086" w:rsidRDefault="00000000">
      <w:pPr>
        <w:spacing w:after="120"/>
      </w:pPr>
      <w:r>
        <w:t>Patients are likely to ask who the vaccine is for, how it fits with other prevention measures, whether previous dengue infection changes the discussion, and what an approval actually means for them.</w:t>
      </w:r>
    </w:p>
    <w:p w14:paraId="49296570" w14:textId="77777777" w:rsidR="00C36086" w:rsidRDefault="00000000">
      <w:pPr>
        <w:spacing w:after="120"/>
      </w:pPr>
      <w:r>
        <w:t>There is also an important distinction between regulatory approval and a universal recommendation. WHO's current guidance for Qdenga is narrower, recommending its use in children 6-16 years old in settings with high dengue transmission intensity.</w:t>
      </w:r>
    </w:p>
    <w:p w14:paraId="542561C3" w14:textId="77777777" w:rsidR="00C36086" w:rsidRDefault="00000000">
      <w:pPr>
        <w:spacing w:after="120"/>
      </w:pPr>
      <w:r>
        <w:t>So Dengue Vaccine in India is now a live topic with two separate questions sitting beside each other: what India has approved, and how the vaccine should be used in practice.</w:t>
      </w:r>
    </w:p>
    <w:p w14:paraId="39245B25" w14:textId="77777777" w:rsidR="00C36086" w:rsidRDefault="00000000">
      <w:pPr>
        <w:spacing w:after="120"/>
      </w:pPr>
      <w:r>
        <w:t>The arrival of a vaccine does not make mosquito control, surveillance, early diagnosis or clinical management irrelevant. It adds another tool.</w:t>
      </w:r>
    </w:p>
    <w:p w14:paraId="42C96419" w14:textId="77777777" w:rsidR="00C36086" w:rsidRDefault="00000000">
      <w:pPr>
        <w:spacing w:after="120"/>
      </w:pPr>
      <w:r>
        <w:t>And as with many new developments in medicine, the real test of the news is what happens after the headline - when doctors start getting questions from actual patients.</w:t>
      </w:r>
    </w:p>
    <w:p w14:paraId="4311DBC3" w14:textId="77777777" w:rsidR="00C36086" w:rsidRDefault="00000000">
      <w:r>
        <w:rPr>
          <w:b/>
        </w:rPr>
        <w:t>REFERENCES</w:t>
      </w:r>
    </w:p>
    <w:p w14:paraId="1F28A906" w14:textId="77777777" w:rsidR="00C36086" w:rsidRDefault="00000000">
      <w:pPr>
        <w:ind w:left="216"/>
      </w:pPr>
      <w:r>
        <w:rPr>
          <w:b/>
        </w:rPr>
        <w:t>Press Information Bureau, Ministry of Health and Family Welfare - CDSCO Approves India's First Dengue Vaccine, 21 July 2026</w:t>
      </w:r>
      <w:r>
        <w:br/>
        <w:t>https://www.pib.gov.in/PressReleasePage.aspx?PRID=2286883&amp;lang=1&amp;reg=6</w:t>
      </w:r>
    </w:p>
    <w:p w14:paraId="75E91535" w14:textId="77777777" w:rsidR="00C36086" w:rsidRDefault="00000000">
      <w:pPr>
        <w:ind w:left="216"/>
      </w:pPr>
      <w:r>
        <w:rPr>
          <w:b/>
        </w:rPr>
        <w:t>World Health Organization - Vaccines and immunization: Dengue</w:t>
      </w:r>
      <w:r>
        <w:br/>
        <w:t>https://www.who.int/news-room/questions-and-answers/item/dengue-vaccines</w:t>
      </w:r>
    </w:p>
    <w:p w14:paraId="09DF7DC8" w14:textId="77777777" w:rsidR="00C36086" w:rsidRDefault="00000000">
      <w:r>
        <w:br w:type="page"/>
      </w:r>
    </w:p>
    <w:p w14:paraId="5DE907F1" w14:textId="10869AAE" w:rsidR="00C36086" w:rsidRDefault="00101C59">
      <w:pPr>
        <w:jc w:val="center"/>
      </w:pPr>
      <w:r>
        <w:rPr>
          <w:b/>
          <w:sz w:val="20"/>
        </w:rPr>
        <w:lastRenderedPageBreak/>
        <w:t>WHAT’S MOVING</w:t>
      </w:r>
    </w:p>
    <w:p w14:paraId="4FE2A1C9" w14:textId="77777777" w:rsidR="00C36086" w:rsidRDefault="00000000">
      <w:pPr>
        <w:pStyle w:val="Title"/>
      </w:pPr>
      <w:r>
        <w:t>National Leprosy Eradication Programme: Why Is It Still Relevant?</w:t>
      </w:r>
    </w:p>
    <w:p w14:paraId="446571D0" w14:textId="77777777" w:rsidR="00C36086" w:rsidRDefault="00000000">
      <w:r>
        <w:rPr>
          <w:b/>
        </w:rPr>
        <w:t xml:space="preserve">SEO keyword: </w:t>
      </w:r>
      <w:r>
        <w:t>National Leprosy Eradication Programme</w:t>
      </w:r>
    </w:p>
    <w:p w14:paraId="02CC1195" w14:textId="77777777" w:rsidR="00C36086" w:rsidRDefault="00000000">
      <w:pPr>
        <w:spacing w:after="120"/>
      </w:pPr>
      <w:r>
        <w:t>Some diseases leave everyday conversation long before they leave the health system. Leprosy is one of them.</w:t>
      </w:r>
    </w:p>
    <w:p w14:paraId="69CB2C83" w14:textId="77777777" w:rsidR="00C36086" w:rsidRDefault="00000000">
      <w:pPr>
        <w:spacing w:after="120"/>
      </w:pPr>
      <w:r>
        <w:t>The National Leprosy Eradication Programme remains an active national programme under India's National Health Mission, with a focus on early detection, treatment, disability prevention, rehabilitation and reducing stigma and discrimination.</w:t>
      </w:r>
    </w:p>
    <w:p w14:paraId="32777DF3" w14:textId="77777777" w:rsidR="00C36086" w:rsidRDefault="00000000">
      <w:pPr>
        <w:spacing w:after="120"/>
      </w:pPr>
      <w:r>
        <w:t>The current programme is also not standing still. The Directorate General of Health Services says India's revised leprosy classification and treatment protocol has been implemented nationwide since 1 April 2025, with a three-drug multidrug therapy regimen used for both paucibacillary and multibacillary cases.</w:t>
      </w:r>
    </w:p>
    <w:p w14:paraId="2D27B463" w14:textId="77777777" w:rsidR="00C36086" w:rsidRDefault="00000000">
      <w:pPr>
        <w:spacing w:after="120"/>
      </w:pPr>
      <w:r>
        <w:t>That makes the programme more than an old public-health campaign with a new name. It is a continuing surveillance and treatment system.</w:t>
      </w:r>
    </w:p>
    <w:p w14:paraId="673FFD06" w14:textId="77777777" w:rsidR="00C36086" w:rsidRDefault="00000000">
      <w:pPr>
        <w:spacing w:after="120"/>
      </w:pPr>
      <w:r>
        <w:t>India's current strategy includes case-detection campaigns in high-endemic districts, focused campaigns in lower-endemic districts, ASHA-based surveillance and digital tracking through Nikusth.</w:t>
      </w:r>
    </w:p>
    <w:p w14:paraId="1CDABED3" w14:textId="77777777" w:rsidR="00C36086" w:rsidRDefault="00000000">
      <w:pPr>
        <w:spacing w:after="120"/>
      </w:pPr>
      <w:r>
        <w:t>The programme's own 2026-27 targets also show why the work continues: the country is still working to reduce new cases, child cases and Grade 2 disability.</w:t>
      </w:r>
    </w:p>
    <w:p w14:paraId="0ED770DC" w14:textId="77777777" w:rsidR="00C36086" w:rsidRDefault="00000000">
      <w:pPr>
        <w:spacing w:after="120"/>
      </w:pPr>
      <w:r>
        <w:t>For doctors, the interesting part is what happens when a disease becomes less visible. Less visible can be mistaken for less relevant.</w:t>
      </w:r>
    </w:p>
    <w:p w14:paraId="7A1150FB" w14:textId="77777777" w:rsidR="00C36086" w:rsidRDefault="00000000">
      <w:pPr>
        <w:spacing w:after="120"/>
      </w:pPr>
      <w:r>
        <w:t>But elimination work often depends on continuing to look carefully, diagnose early and prevent the consequences of delayed treatment.</w:t>
      </w:r>
    </w:p>
    <w:p w14:paraId="055C9BB5" w14:textId="77777777" w:rsidR="00C36086" w:rsidRDefault="00000000">
      <w:pPr>
        <w:spacing w:after="120"/>
      </w:pPr>
      <w:r>
        <w:t>The National Leprosy Eradication Programme is therefore not simply a story about a disease India wants to leave behind.</w:t>
      </w:r>
    </w:p>
    <w:p w14:paraId="4CCE1F3B" w14:textId="77777777" w:rsidR="00C36086" w:rsidRDefault="00000000">
      <w:pPr>
        <w:spacing w:after="120"/>
      </w:pPr>
      <w:r>
        <w:t>It is a reminder that public-health progress has to be maintained, not merely declared.</w:t>
      </w:r>
    </w:p>
    <w:p w14:paraId="1A910848" w14:textId="77777777" w:rsidR="00C36086" w:rsidRDefault="00000000">
      <w:r>
        <w:rPr>
          <w:b/>
        </w:rPr>
        <w:t>REFERENCES</w:t>
      </w:r>
    </w:p>
    <w:p w14:paraId="48F77092" w14:textId="77777777" w:rsidR="00C36086" w:rsidRDefault="00000000">
      <w:pPr>
        <w:ind w:left="216"/>
      </w:pPr>
      <w:r>
        <w:rPr>
          <w:b/>
        </w:rPr>
        <w:t>Directorate General of Health Services, Government of India - National Leprosy Eradication Programme, updated 25 August 2026</w:t>
      </w:r>
      <w:r>
        <w:br/>
        <w:t>https://dghs.mohfw.gov.in/nlep.php</w:t>
      </w:r>
    </w:p>
    <w:p w14:paraId="57A676A4" w14:textId="77777777" w:rsidR="00C36086" w:rsidRDefault="00000000">
      <w:r>
        <w:br w:type="page"/>
      </w:r>
    </w:p>
    <w:p w14:paraId="2822571C" w14:textId="5EE9893E" w:rsidR="00C36086" w:rsidRDefault="00101C59">
      <w:pPr>
        <w:jc w:val="center"/>
      </w:pPr>
      <w:r>
        <w:rPr>
          <w:b/>
          <w:sz w:val="20"/>
        </w:rPr>
        <w:lastRenderedPageBreak/>
        <w:t>WHAT’S MOVING</w:t>
      </w:r>
    </w:p>
    <w:p w14:paraId="4874855E" w14:textId="77777777" w:rsidR="00C36086" w:rsidRDefault="00000000">
      <w:pPr>
        <w:pStyle w:val="Title"/>
      </w:pPr>
      <w:r>
        <w:t>Dengue Clinical Management Guidelines: What Is Worth Revisiting?</w:t>
      </w:r>
    </w:p>
    <w:p w14:paraId="392D49D4" w14:textId="77777777" w:rsidR="00C36086" w:rsidRDefault="00000000">
      <w:r>
        <w:rPr>
          <w:b/>
        </w:rPr>
        <w:t xml:space="preserve">SEO keyword: </w:t>
      </w:r>
      <w:r>
        <w:t>Dengue Clinical Management Guidelines</w:t>
      </w:r>
    </w:p>
    <w:p w14:paraId="19762C53" w14:textId="77777777" w:rsidR="00C36086" w:rsidRDefault="00000000">
      <w:pPr>
        <w:spacing w:after="120"/>
      </w:pPr>
      <w:r>
        <w:t>The first dengue patient of the season may look familiar. The challenge is remembering that a familiar presentation does not guarantee a familiar trajectory.</w:t>
      </w:r>
    </w:p>
    <w:p w14:paraId="658F2B9D" w14:textId="77777777" w:rsidR="00C36086" w:rsidRDefault="00000000">
      <w:pPr>
        <w:spacing w:after="120"/>
      </w:pPr>
      <w:r>
        <w:t>India's National Center for Vector Borne Diseases Control lists the National Guidelines for Clinical Management of Dengue Fever 2023 among its current dengue guidance. The guidance sits alongside national material on dengue prevention, vector control and outbreak management.</w:t>
      </w:r>
    </w:p>
    <w:p w14:paraId="40892078" w14:textId="77777777" w:rsidR="00C36086" w:rsidRDefault="00000000">
      <w:pPr>
        <w:spacing w:after="120"/>
      </w:pPr>
      <w:r>
        <w:t>The WHO also maintains current guidance on clinical management of arboviral diseases, including dengue, with emphasis on recognising warning signs, monitoring patients appropriately and managing severe disease early.</w:t>
      </w:r>
    </w:p>
    <w:p w14:paraId="67AF6DCA" w14:textId="77777777" w:rsidR="00C36086" w:rsidRDefault="00000000">
      <w:pPr>
        <w:spacing w:after="120"/>
      </w:pPr>
      <w:r>
        <w:t>For doctors, Dengue Clinical Management Guidelines is less of a 'read this because dengue is new' topic and more of a seasonal reset.</w:t>
      </w:r>
    </w:p>
    <w:p w14:paraId="5013C230" w14:textId="77777777" w:rsidR="00C36086" w:rsidRDefault="00000000">
      <w:pPr>
        <w:spacing w:after="120"/>
      </w:pPr>
      <w:r>
        <w:t>What matters is not memorising an entire guideline every monsoon. It is remembering where the patient's risk can change, what needs closer monitoring and when a previously uncomplicated case stops looking uncomplicated.</w:t>
      </w:r>
    </w:p>
    <w:p w14:paraId="210D832E" w14:textId="77777777" w:rsidR="00C36086" w:rsidRDefault="00000000">
      <w:pPr>
        <w:spacing w:after="120"/>
      </w:pPr>
      <w:r>
        <w:t>That is also why a refresher can be more valuable for familiar diseases than unfamiliar ones.</w:t>
      </w:r>
    </w:p>
    <w:p w14:paraId="1E6E4A17" w14:textId="77777777" w:rsidR="00C36086" w:rsidRDefault="00000000">
      <w:pPr>
        <w:spacing w:after="120"/>
      </w:pPr>
      <w:r>
        <w:t>Routine creates confidence. Confidence can occasionally become assumption.</w:t>
      </w:r>
    </w:p>
    <w:p w14:paraId="081D07AF" w14:textId="77777777" w:rsidR="00C36086" w:rsidRDefault="00000000">
      <w:pPr>
        <w:spacing w:after="120"/>
      </w:pPr>
      <w:r>
        <w:t>The useful question before the next dengue case is therefore not, "Do I know dengue?" It is: "Have I looked at the current guidance recently?"</w:t>
      </w:r>
    </w:p>
    <w:p w14:paraId="5CBC884F" w14:textId="77777777" w:rsidR="00C36086" w:rsidRDefault="00000000">
      <w:pPr>
        <w:spacing w:after="120"/>
      </w:pPr>
      <w:r>
        <w:t>Because clinical guidance changes, terminology gets refined and seasonal patterns can shift.</w:t>
      </w:r>
    </w:p>
    <w:p w14:paraId="47C62055" w14:textId="77777777" w:rsidR="00C36086" w:rsidRDefault="00000000">
      <w:pPr>
        <w:spacing w:after="120"/>
      </w:pPr>
      <w:r>
        <w:t>Familiar disease. Current guidance. That is a much more useful combination.</w:t>
      </w:r>
    </w:p>
    <w:p w14:paraId="16D32A5C" w14:textId="77777777" w:rsidR="00C36086" w:rsidRDefault="00000000">
      <w:r>
        <w:rPr>
          <w:b/>
        </w:rPr>
        <w:t>REFERENCES</w:t>
      </w:r>
    </w:p>
    <w:p w14:paraId="3E0CB7DB" w14:textId="77777777" w:rsidR="00C36086" w:rsidRDefault="00000000">
      <w:pPr>
        <w:ind w:left="216"/>
      </w:pPr>
      <w:r>
        <w:rPr>
          <w:b/>
        </w:rPr>
        <w:t>National Center for Vector Borne Diseases Control, Ministry of Health &amp; Family Welfare - Guidelines, including National Guidelines for Clinical Management of Dengue Fever 2023</w:t>
      </w:r>
      <w:r>
        <w:br/>
        <w:t>https://ncvbdc.mohfw.gov.in/index1.php?lang=1&amp;level=1&amp;lid=3686&amp;sublinkid=5899&amp;theme=Cream</w:t>
      </w:r>
    </w:p>
    <w:p w14:paraId="08F61B63" w14:textId="77777777" w:rsidR="00C36086" w:rsidRDefault="00000000">
      <w:pPr>
        <w:ind w:left="216"/>
      </w:pPr>
      <w:r>
        <w:rPr>
          <w:b/>
        </w:rPr>
        <w:t>World Health Organization - Arboviral disease case management guidance</w:t>
      </w:r>
      <w:r>
        <w:br/>
        <w:t>https://www.who.int/publications/i/item/B09394</w:t>
      </w:r>
    </w:p>
    <w:p w14:paraId="64855BBC" w14:textId="77777777" w:rsidR="00C36086" w:rsidRDefault="00000000">
      <w:r>
        <w:br w:type="page"/>
      </w:r>
    </w:p>
    <w:p w14:paraId="6B1D3308" w14:textId="6B455168" w:rsidR="00C36086" w:rsidRDefault="00101C59">
      <w:pPr>
        <w:jc w:val="center"/>
      </w:pPr>
      <w:r>
        <w:rPr>
          <w:b/>
          <w:sz w:val="20"/>
        </w:rPr>
        <w:lastRenderedPageBreak/>
        <w:t>WHAT’S MOVING</w:t>
      </w:r>
    </w:p>
    <w:p w14:paraId="5A3B9DC9" w14:textId="77777777" w:rsidR="00C36086" w:rsidRDefault="00000000">
      <w:pPr>
        <w:pStyle w:val="Title"/>
      </w:pPr>
      <w:r>
        <w:t>World Heart Day 2026: What Could Doctors Not Miss?</w:t>
      </w:r>
    </w:p>
    <w:p w14:paraId="3C2106CE" w14:textId="77777777" w:rsidR="00C36086" w:rsidRDefault="00000000">
      <w:r>
        <w:rPr>
          <w:b/>
        </w:rPr>
        <w:t xml:space="preserve">SEO keyword: </w:t>
      </w:r>
      <w:r>
        <w:t>World Heart Day 2026</w:t>
      </w:r>
    </w:p>
    <w:p w14:paraId="5A0EDE0F" w14:textId="77777777" w:rsidR="00C36086" w:rsidRDefault="00000000">
      <w:pPr>
        <w:spacing w:after="120"/>
      </w:pPr>
      <w:r>
        <w:t>An awareness day can become noise very quickly. World Heart Day's 2026 message gives us a better question: what are we still missing?</w:t>
      </w:r>
    </w:p>
    <w:p w14:paraId="0769BB65" w14:textId="77777777" w:rsidR="00C36086" w:rsidRDefault="00000000">
      <w:pPr>
        <w:spacing w:after="120"/>
      </w:pPr>
      <w:r>
        <w:t>World Heart Day falls on 29 September 2026. The World Heart Federation's 2026 campaign continues under the message "Don't Miss a Beat" and focuses on the fact that heart disease can hide in plain sight.</w:t>
      </w:r>
    </w:p>
    <w:p w14:paraId="7E46D247" w14:textId="77777777" w:rsidR="00C36086" w:rsidRDefault="00000000">
      <w:pPr>
        <w:spacing w:after="120"/>
      </w:pPr>
      <w:r>
        <w:t>That framing is useful because cardiovascular risk is not always dramatic.</w:t>
      </w:r>
    </w:p>
    <w:p w14:paraId="7DFDDDA8" w14:textId="77777777" w:rsidR="00C36086" w:rsidRDefault="00000000">
      <w:pPr>
        <w:spacing w:after="120"/>
      </w:pPr>
      <w:r>
        <w:t>A patient may not describe symptoms as cardiac. A risk factor may be present without symptoms at all. And some cardiovascular conditions can remain undiagnosed until a more serious event forces the issue.</w:t>
      </w:r>
    </w:p>
    <w:p w14:paraId="0F2D7D94" w14:textId="77777777" w:rsidR="00C36086" w:rsidRDefault="00000000">
      <w:pPr>
        <w:spacing w:after="120"/>
      </w:pPr>
      <w:r>
        <w:t>For doctors, World Heart Day 2026 can therefore be more than another calendar-date awareness post. It can be a prompt to look at the quiet part of cardiovascular care: the symptoms that are easy to dismiss, the risks that accumulate slowly and the patients who do not fit the stereotypical picture of heart disease.</w:t>
      </w:r>
    </w:p>
    <w:p w14:paraId="5F3760DE" w14:textId="77777777" w:rsidR="00C36086" w:rsidRDefault="00000000">
      <w:pPr>
        <w:spacing w:after="120"/>
      </w:pPr>
      <w:r>
        <w:t>The World Heart Federation is also using the 2026 campaign to keep attention on equitable prevention and care.</w:t>
      </w:r>
    </w:p>
    <w:p w14:paraId="6A8C1723" w14:textId="77777777" w:rsidR="00C36086" w:rsidRDefault="00000000">
      <w:pPr>
        <w:spacing w:after="120"/>
      </w:pPr>
      <w:r>
        <w:t>That makes the conversation broader than lifestyle advice. It is about recognition, prevention and access.</w:t>
      </w:r>
    </w:p>
    <w:p w14:paraId="1B608889" w14:textId="77777777" w:rsidR="00C36086" w:rsidRDefault="00000000">
      <w:pPr>
        <w:spacing w:after="120"/>
      </w:pPr>
      <w:r>
        <w:t>September's awareness moment may last one day. The clinical work it points towards does not.</w:t>
      </w:r>
    </w:p>
    <w:p w14:paraId="6162BC0B" w14:textId="77777777" w:rsidR="00C36086" w:rsidRDefault="00000000">
      <w:pPr>
        <w:spacing w:after="120"/>
      </w:pPr>
      <w:r>
        <w:t>And perhaps that is the most useful way to think about the day: not as a reminder that heart disease exists, but as a reminder to not miss what it is trying to tell us.</w:t>
      </w:r>
    </w:p>
    <w:p w14:paraId="23D4EEC1" w14:textId="77777777" w:rsidR="00C36086" w:rsidRDefault="00000000">
      <w:r>
        <w:rPr>
          <w:b/>
        </w:rPr>
        <w:t>REFERENCES</w:t>
      </w:r>
    </w:p>
    <w:p w14:paraId="3AD82626" w14:textId="77777777" w:rsidR="00C36086" w:rsidRDefault="00000000">
      <w:pPr>
        <w:ind w:left="216"/>
      </w:pPr>
      <w:r>
        <w:rPr>
          <w:b/>
        </w:rPr>
        <w:t>World Heart Federation - World Heart Day 2026 campaign resources</w:t>
      </w:r>
      <w:r>
        <w:br/>
        <w:t>https://world-heart-federation.org/world-heart-day/campaign-resources/</w:t>
      </w:r>
    </w:p>
    <w:p w14:paraId="113C56F3" w14:textId="77777777" w:rsidR="00C36086" w:rsidRDefault="00000000">
      <w:pPr>
        <w:ind w:left="216"/>
      </w:pPr>
      <w:r>
        <w:rPr>
          <w:b/>
        </w:rPr>
        <w:t>World Heart Federation - World Heart Day 2026</w:t>
      </w:r>
      <w:r>
        <w:br/>
        <w:t>https://world-heart-federation.org/world-heart-day/</w:t>
      </w:r>
    </w:p>
    <w:p w14:paraId="52E06545" w14:textId="77777777" w:rsidR="00C36086" w:rsidRDefault="00000000">
      <w:r>
        <w:br w:type="page"/>
      </w:r>
    </w:p>
    <w:p w14:paraId="0599DC5D" w14:textId="0F2BCA30" w:rsidR="00C36086" w:rsidRDefault="00101C59">
      <w:pPr>
        <w:jc w:val="center"/>
      </w:pPr>
      <w:r>
        <w:rPr>
          <w:b/>
          <w:sz w:val="20"/>
        </w:rPr>
        <w:lastRenderedPageBreak/>
        <w:t>WHAT’S MOVING</w:t>
      </w:r>
    </w:p>
    <w:p w14:paraId="7AA79C85" w14:textId="77777777" w:rsidR="00C36086" w:rsidRDefault="00000000">
      <w:pPr>
        <w:pStyle w:val="Title"/>
      </w:pPr>
      <w:r>
        <w:t>AI in Healthcare India: From Experiment to Everyday Work</w:t>
      </w:r>
    </w:p>
    <w:p w14:paraId="0B2C9820" w14:textId="77777777" w:rsidR="00C36086" w:rsidRDefault="00000000">
      <w:r>
        <w:rPr>
          <w:b/>
        </w:rPr>
        <w:t xml:space="preserve">SEO keyword: </w:t>
      </w:r>
      <w:r>
        <w:t>AI in Healthcare India</w:t>
      </w:r>
    </w:p>
    <w:p w14:paraId="48D4B634" w14:textId="77777777" w:rsidR="00C36086" w:rsidRDefault="00000000">
      <w:pPr>
        <w:spacing w:after="120"/>
      </w:pPr>
      <w:r>
        <w:t>The interesting AI question in medicine is no longer, "Can it do this?" It is, "Where should it?"</w:t>
      </w:r>
    </w:p>
    <w:p w14:paraId="235EB3AC" w14:textId="77777777" w:rsidR="00C36086" w:rsidRDefault="00000000">
      <w:pPr>
        <w:spacing w:after="120"/>
      </w:pPr>
      <w:r>
        <w:t>In February 2026, India's Ministry of Health and Family Welfare launched SAHI - Strategy for Artificial Intelligence in Healthcare for India - and BODH, a benchmarking platform for health AI. The government described SAHI as a framework for safe, ethical, evidence-based and inclusive adoption of AI across healthcare.</w:t>
      </w:r>
    </w:p>
    <w:p w14:paraId="031F8B9B" w14:textId="77777777" w:rsidR="00C36086" w:rsidRDefault="00000000">
      <w:pPr>
        <w:spacing w:after="120"/>
      </w:pPr>
      <w:r>
        <w:t>That tells us something important about where the conversation has moved.</w:t>
      </w:r>
    </w:p>
    <w:p w14:paraId="6C3B5CAC" w14:textId="77777777" w:rsidR="00C36086" w:rsidRDefault="00000000">
      <w:pPr>
        <w:spacing w:after="120"/>
      </w:pPr>
      <w:r>
        <w:t>AI is no longer being discussed only as a futuristic possibility. India is now also talking about governance, validation, data stewardship, deployment and monitoring.</w:t>
      </w:r>
    </w:p>
    <w:p w14:paraId="3C5F2880" w14:textId="77777777" w:rsidR="00C36086" w:rsidRDefault="00000000">
      <w:pPr>
        <w:spacing w:after="120"/>
      </w:pPr>
      <w:r>
        <w:t>For doctors, this makes AI in Healthcare India a workflow question.</w:t>
      </w:r>
    </w:p>
    <w:p w14:paraId="29A18434" w14:textId="77777777" w:rsidR="00C36086" w:rsidRDefault="00000000">
      <w:pPr>
        <w:spacing w:after="120"/>
      </w:pPr>
      <w:r>
        <w:t>Should a tool help draft documentation? Support image interpretation? Reduce administrative work? Help with research? Or stay out of a particular clinical decision entirely?</w:t>
      </w:r>
    </w:p>
    <w:p w14:paraId="3459803B" w14:textId="77777777" w:rsidR="00C36086" w:rsidRDefault="00000000">
      <w:pPr>
        <w:spacing w:after="120"/>
      </w:pPr>
      <w:r>
        <w:t>There will not be one answer for every specialty or every setting. And that is probably a good thing.</w:t>
      </w:r>
    </w:p>
    <w:p w14:paraId="689919E5" w14:textId="77777777" w:rsidR="00C36086" w:rsidRDefault="00000000">
      <w:pPr>
        <w:spacing w:after="120"/>
      </w:pPr>
      <w:r>
        <w:t>The useful next phase of AI adoption isn't about convincing doctors to use more technology simply because it exists.</w:t>
      </w:r>
    </w:p>
    <w:p w14:paraId="54834473" w14:textId="77777777" w:rsidR="00C36086" w:rsidRDefault="00000000">
      <w:pPr>
        <w:spacing w:after="120"/>
      </w:pPr>
      <w:r>
        <w:t>It is about deciding where technology genuinely adds value - without hiding uncertainty, creating new risks or shifting responsibility into the background.</w:t>
      </w:r>
    </w:p>
    <w:p w14:paraId="4AE5DCF3" w14:textId="77777777" w:rsidR="00C36086" w:rsidRDefault="00000000">
      <w:pPr>
        <w:spacing w:after="120"/>
      </w:pPr>
      <w:r>
        <w:t>India has already started building the national conversation around responsible AI. The next part will happen much closer to the patient.</w:t>
      </w:r>
    </w:p>
    <w:p w14:paraId="6F5A22B4" w14:textId="77777777" w:rsidR="00C36086" w:rsidRDefault="00000000">
      <w:pPr>
        <w:spacing w:after="120"/>
      </w:pPr>
      <w:r>
        <w:t>In clinics, wards, labs and doctors' workstations, someone will eventually ask the most practical question of all: "Does this actually make my work better?"</w:t>
      </w:r>
    </w:p>
    <w:p w14:paraId="6FF237B8" w14:textId="77777777" w:rsidR="00C36086" w:rsidRDefault="00000000">
      <w:r>
        <w:rPr>
          <w:b/>
        </w:rPr>
        <w:t>REFERENCES</w:t>
      </w:r>
    </w:p>
    <w:p w14:paraId="3A507013" w14:textId="77777777" w:rsidR="00C36086" w:rsidRDefault="00000000">
      <w:pPr>
        <w:ind w:left="216"/>
      </w:pPr>
      <w:r>
        <w:rPr>
          <w:b/>
        </w:rPr>
        <w:t>Press Information Bureau, Ministry of Health &amp; Family Welfare - Launch of SAHI and BODH initiatives, 17 February 2026</w:t>
      </w:r>
      <w:r>
        <w:br/>
        <w:t>https://www.pib.gov.in/PressReleasePage.aspx?PRID=2229226&amp;lang=1&amp;reg=1</w:t>
      </w:r>
    </w:p>
    <w:p w14:paraId="3AE867D6" w14:textId="77777777" w:rsidR="00C36086" w:rsidRDefault="00000000">
      <w:pPr>
        <w:ind w:left="216"/>
      </w:pPr>
      <w:r>
        <w:rPr>
          <w:b/>
        </w:rPr>
        <w:t>Press Information Bureau, Ministry of Health &amp; Family Welfare - Update on Secure AI in Health, 10 March 2026</w:t>
      </w:r>
      <w:r>
        <w:br/>
        <w:t>https://www.pib.gov.in/PressReleasePage.aspx?PRID=2237406&amp;lang=1&amp;reg=3</w:t>
      </w:r>
    </w:p>
    <w:p w14:paraId="00E45BE8" w14:textId="77777777" w:rsidR="00C36086" w:rsidRDefault="00000000">
      <w:r>
        <w:br w:type="page"/>
      </w:r>
    </w:p>
    <w:p w14:paraId="53A67A9E" w14:textId="1612E96B" w:rsidR="00C36086" w:rsidRDefault="00101C59">
      <w:pPr>
        <w:jc w:val="center"/>
      </w:pPr>
      <w:r>
        <w:rPr>
          <w:b/>
          <w:sz w:val="20"/>
        </w:rPr>
        <w:lastRenderedPageBreak/>
        <w:t>WHAT’S MOVING</w:t>
      </w:r>
    </w:p>
    <w:p w14:paraId="34BAE71A" w14:textId="77777777" w:rsidR="00C36086" w:rsidRDefault="00000000">
      <w:pPr>
        <w:pStyle w:val="Title"/>
      </w:pPr>
      <w:r>
        <w:t>Doctor Burnout in India: When 'I'm Fine' Stops Meaning Fine</w:t>
      </w:r>
    </w:p>
    <w:p w14:paraId="01409E60" w14:textId="77777777" w:rsidR="00C36086" w:rsidRDefault="00000000">
      <w:r>
        <w:rPr>
          <w:b/>
        </w:rPr>
        <w:t xml:space="preserve">SEO keyword: </w:t>
      </w:r>
      <w:r>
        <w:t>Doctor Burnout in India</w:t>
      </w:r>
    </w:p>
    <w:p w14:paraId="270878C2" w14:textId="77777777" w:rsidR="00C36086" w:rsidRDefault="00000000">
      <w:pPr>
        <w:spacing w:after="120"/>
      </w:pPr>
      <w:r>
        <w:t>A doctor can be functioning perfectly and still not be doing well.</w:t>
      </w:r>
    </w:p>
    <w:p w14:paraId="0B0D6094" w14:textId="77777777" w:rsidR="00C36086" w:rsidRDefault="00000000">
      <w:pPr>
        <w:spacing w:after="120"/>
      </w:pPr>
      <w:r>
        <w:t>That is one reason burnout is so difficult to spot.</w:t>
      </w:r>
    </w:p>
    <w:p w14:paraId="1B3ED24A" w14:textId="77777777" w:rsidR="00C36086" w:rsidRDefault="00000000">
      <w:pPr>
        <w:spacing w:after="120"/>
      </w:pPr>
      <w:r>
        <w:t>It does not always look like someone stepping away from work. Sometimes it looks like someone who keeps showing up.</w:t>
      </w:r>
    </w:p>
    <w:p w14:paraId="54162BC6" w14:textId="77777777" w:rsidR="00C36086" w:rsidRDefault="00000000">
      <w:pPr>
        <w:spacing w:after="120"/>
      </w:pPr>
      <w:r>
        <w:t>A nationwide study of 763 Indian healthcare practitioners found personal burnout in 47%, work-related burnout in 31% and patient-related burnout in 35%; 24.9% experienced all three. The study also found higher burnout among younger practitioners and among those spending longer hours with patients or doing night duties and night calls.</w:t>
      </w:r>
    </w:p>
    <w:p w14:paraId="719A26AD" w14:textId="77777777" w:rsidR="00C36086" w:rsidRDefault="00000000">
      <w:pPr>
        <w:spacing w:after="120"/>
      </w:pPr>
      <w:r>
        <w:t>Those numbers matter, but the more interesting question is what burnout looks like before it gets labelled.</w:t>
      </w:r>
    </w:p>
    <w:p w14:paraId="41CAB7FA" w14:textId="77777777" w:rsidR="00C36086" w:rsidRDefault="00000000">
      <w:pPr>
        <w:spacing w:after="120"/>
      </w:pPr>
      <w:r>
        <w:t>"I'm just tired." "This month has been hectic." "I'll rest after this week."</w:t>
      </w:r>
    </w:p>
    <w:p w14:paraId="1900D8D9" w14:textId="77777777" w:rsidR="00C36086" w:rsidRDefault="00000000">
      <w:pPr>
        <w:spacing w:after="120"/>
      </w:pPr>
      <w:r>
        <w:t>Doctors are exceptionally good at continuing.</w:t>
      </w:r>
    </w:p>
    <w:p w14:paraId="508BCD4E" w14:textId="77777777" w:rsidR="00C36086" w:rsidRDefault="00000000">
      <w:pPr>
        <w:spacing w:after="120"/>
      </w:pPr>
      <w:r>
        <w:t>That is a strength in clinical work. It can become a problem when endurance becomes the only visible measure of wellbeing.</w:t>
      </w:r>
    </w:p>
    <w:p w14:paraId="1E500653" w14:textId="77777777" w:rsidR="00C36086" w:rsidRDefault="00000000">
      <w:pPr>
        <w:spacing w:after="120"/>
      </w:pPr>
      <w:r>
        <w:t>The Doctor Burnout in India conversation therefore deserves to move beyond the familiar advice to sleep more and take a break.</w:t>
      </w:r>
    </w:p>
    <w:p w14:paraId="7F0F6196" w14:textId="77777777" w:rsidR="00C36086" w:rsidRDefault="00000000">
      <w:pPr>
        <w:spacing w:after="120"/>
      </w:pPr>
      <w:r>
        <w:t>Workload, systems, night duties, emotional demands and the accumulated pressure of caring for people all shape how sustainable a medical career feels.</w:t>
      </w:r>
    </w:p>
    <w:p w14:paraId="0C1FA39E" w14:textId="77777777" w:rsidR="00C36086" w:rsidRDefault="00000000">
      <w:pPr>
        <w:spacing w:after="120"/>
      </w:pPr>
      <w:r>
        <w:t>So perhaps the useful question is not, "Why aren't doctors more resilient?" It is: "What would make resilience less necessary as a survival strategy?"</w:t>
      </w:r>
    </w:p>
    <w:p w14:paraId="34D49C12" w14:textId="77777777" w:rsidR="00C36086" w:rsidRDefault="00000000">
      <w:r>
        <w:rPr>
          <w:b/>
        </w:rPr>
        <w:t>REFERENCES</w:t>
      </w:r>
    </w:p>
    <w:p w14:paraId="5B7436CE" w14:textId="77777777" w:rsidR="00C36086" w:rsidRDefault="00000000">
      <w:pPr>
        <w:ind w:left="216"/>
      </w:pPr>
      <w:r>
        <w:rPr>
          <w:b/>
        </w:rPr>
        <w:t>Journal of the Association of Physicians of India / PubMed - Assessment of Burnout among Healthcare Practitioners in India: A Survey-based Nationwide Study</w:t>
      </w:r>
      <w:r>
        <w:br/>
        <w:t>https://pubmed.ncbi.nlm.nih.gov/40836718/</w:t>
      </w:r>
    </w:p>
    <w:p w14:paraId="146755A1" w14:textId="77777777" w:rsidR="00C36086" w:rsidRDefault="00000000">
      <w:pPr>
        <w:ind w:left="216"/>
      </w:pPr>
      <w:r>
        <w:rPr>
          <w:b/>
        </w:rPr>
        <w:t>DOI: 10.59556/japi.73.1036</w:t>
      </w:r>
      <w:r>
        <w:br/>
        <w:t>https://doi.org/10.59556/japi.73.1036</w:t>
      </w:r>
    </w:p>
    <w:p w14:paraId="5B4CBE54" w14:textId="77777777" w:rsidR="00C36086" w:rsidRDefault="00000000">
      <w:r>
        <w:br w:type="page"/>
      </w:r>
    </w:p>
    <w:p w14:paraId="2A2E893D" w14:textId="18B36952" w:rsidR="00C36086" w:rsidRDefault="00101C59">
      <w:pPr>
        <w:jc w:val="center"/>
      </w:pPr>
      <w:r>
        <w:rPr>
          <w:b/>
          <w:sz w:val="20"/>
        </w:rPr>
        <w:lastRenderedPageBreak/>
        <w:t>WHAT’S MOVING</w:t>
      </w:r>
    </w:p>
    <w:p w14:paraId="5653B224" w14:textId="77777777" w:rsidR="00C36086" w:rsidRDefault="00000000">
      <w:pPr>
        <w:pStyle w:val="Title"/>
      </w:pPr>
      <w:r>
        <w:t>Personal Branding for Doctors: Does Being Good Need to Be Visible?</w:t>
      </w:r>
    </w:p>
    <w:p w14:paraId="63E5E5C5" w14:textId="77777777" w:rsidR="00C36086" w:rsidRDefault="00000000">
      <w:r>
        <w:rPr>
          <w:b/>
        </w:rPr>
        <w:t xml:space="preserve">SEO keyword: </w:t>
      </w:r>
      <w:r>
        <w:t>Personal Branding for Doctors</w:t>
      </w:r>
    </w:p>
    <w:p w14:paraId="05AC967A" w14:textId="77777777" w:rsidR="00C36086" w:rsidRDefault="00000000">
      <w:pPr>
        <w:spacing w:after="120"/>
      </w:pPr>
      <w:r>
        <w:t>A doctor can have twenty years of experience and still have very little professional information available online.</w:t>
      </w:r>
    </w:p>
    <w:p w14:paraId="49158CFA" w14:textId="77777777" w:rsidR="00C36086" w:rsidRDefault="00000000">
      <w:pPr>
        <w:spacing w:after="120"/>
      </w:pPr>
      <w:r>
        <w:t>That is becoming harder to ignore.</w:t>
      </w:r>
    </w:p>
    <w:p w14:paraId="5ACE37AC" w14:textId="77777777" w:rsidR="00C36086" w:rsidRDefault="00000000">
      <w:pPr>
        <w:spacing w:after="120"/>
      </w:pPr>
      <w:r>
        <w:t>The current conversation around Personal Branding for Doctors is not necessarily about becoming an influencer. It is increasingly about whether a doctor's expertise is represented clearly and accurately across search, professional profiles, websites and social platforms.</w:t>
      </w:r>
    </w:p>
    <w:p w14:paraId="343AAE0E" w14:textId="77777777" w:rsidR="00C36086" w:rsidRDefault="00000000">
      <w:pPr>
        <w:spacing w:after="120"/>
      </w:pPr>
      <w:r>
        <w:t>There is a practical reason to care.</w:t>
      </w:r>
    </w:p>
    <w:p w14:paraId="4A34307E" w14:textId="77777777" w:rsidR="00C36086" w:rsidRDefault="00000000">
      <w:pPr>
        <w:spacing w:after="120"/>
      </w:pPr>
      <w:r>
        <w:t>Before a patient books, a colleague refers, a conference invites or a journalist calls, someone may look the doctor up. That does not mean every doctor needs Instagram reels or a weekly LinkedIn post.</w:t>
      </w:r>
    </w:p>
    <w:p w14:paraId="4F3530B5" w14:textId="77777777" w:rsidR="00C36086" w:rsidRDefault="00000000">
      <w:pPr>
        <w:spacing w:after="120"/>
      </w:pPr>
      <w:r>
        <w:t>For one specialist, a clear profile with qualifications, areas of practice and academic work may be enough. Another doctor may choose to teach publicly through writing, video or talks.</w:t>
      </w:r>
    </w:p>
    <w:p w14:paraId="469A6EEA" w14:textId="77777777" w:rsidR="00C36086" w:rsidRDefault="00000000">
      <w:pPr>
        <w:spacing w:after="120"/>
      </w:pPr>
      <w:r>
        <w:t>The format can be different. The principle is the same: make it easy to understand who you are professionally and what you know.</w:t>
      </w:r>
    </w:p>
    <w:p w14:paraId="2D9DD4B6" w14:textId="77777777" w:rsidR="00C36086" w:rsidRDefault="00000000">
      <w:pPr>
        <w:spacing w:after="120"/>
      </w:pPr>
      <w:r>
        <w:t>Professional responsibility matters too. NMC's applicable ethics framework has long treated self-promotion, patient solicitation and misleading publicity cautiously, while allowing legitimate public-health communication under the applicable rules.</w:t>
      </w:r>
    </w:p>
    <w:p w14:paraId="1AF60B75" w14:textId="77777777" w:rsidR="00C36086" w:rsidRDefault="00000000">
      <w:pPr>
        <w:spacing w:after="120"/>
      </w:pPr>
      <w:r>
        <w:t>So personal branding is not simply a visibility exercise. It is a communication exercise with a professional boundary around it.</w:t>
      </w:r>
    </w:p>
    <w:p w14:paraId="6C2249F7" w14:textId="77777777" w:rsidR="00C36086" w:rsidRDefault="00000000">
      <w:pPr>
        <w:spacing w:after="120"/>
      </w:pPr>
      <w:r>
        <w:t>The goal does not have to be popularity.</w:t>
      </w:r>
    </w:p>
    <w:p w14:paraId="7A7C66FD" w14:textId="77777777" w:rsidR="00C36086" w:rsidRDefault="00000000">
      <w:pPr>
        <w:spacing w:after="120"/>
      </w:pPr>
      <w:r>
        <w:t>It can be something much quieter: when someone searches for your name, your professional identity should make sense before you ever meet them.</w:t>
      </w:r>
    </w:p>
    <w:p w14:paraId="1187E53C" w14:textId="77777777" w:rsidR="00C36086" w:rsidRDefault="00000000">
      <w:r>
        <w:rPr>
          <w:b/>
        </w:rPr>
        <w:t>REFERENCES</w:t>
      </w:r>
    </w:p>
    <w:p w14:paraId="2571E2E0" w14:textId="77777777" w:rsidR="00C36086" w:rsidRDefault="00000000">
      <w:pPr>
        <w:ind w:left="216"/>
      </w:pPr>
      <w:r>
        <w:rPr>
          <w:b/>
          <w:sz w:val="17"/>
        </w:rPr>
        <w:t>National Medical Commission - Code of Medical Ethics Regulations, 2002, including advertising/publicity provisions</w:t>
      </w:r>
      <w:r>
        <w:rPr>
          <w:sz w:val="17"/>
        </w:rPr>
        <w:br/>
        <w:t>https://www.nmc.org.in/rules-regulations/code-of-medical-ethics-regulations-2002/1000/</w:t>
      </w:r>
    </w:p>
    <w:p w14:paraId="1D196812" w14:textId="77777777" w:rsidR="00C36086" w:rsidRDefault="00000000">
      <w:pPr>
        <w:ind w:left="216"/>
      </w:pPr>
      <w:r>
        <w:rPr>
          <w:b/>
          <w:sz w:val="17"/>
        </w:rPr>
        <w:t>National Medical Commission - current Rules &amp; Regulations page</w:t>
      </w:r>
      <w:r>
        <w:rPr>
          <w:sz w:val="17"/>
        </w:rPr>
        <w:br/>
        <w:t>https://www.nmc.org.in/rules-regulations-nmc/</w:t>
      </w:r>
    </w:p>
    <w:p w14:paraId="72BA32F5" w14:textId="77777777" w:rsidR="00C36086" w:rsidRDefault="00000000">
      <w:pPr>
        <w:ind w:left="216"/>
      </w:pPr>
      <w:r>
        <w:rPr>
          <w:b/>
        </w:rPr>
        <w:t>ICG - Doctor Personal Branding India 2026 (industry trend source; not population-level evidence)</w:t>
      </w:r>
      <w:r>
        <w:br/>
        <w:t>https://ichelonconsulting.com/insights/doctor-personal-branding-india-2026</w:t>
      </w:r>
    </w:p>
    <w:sectPr w:rsidR="00C36086" w:rsidSect="00034616">
      <w:pgSz w:w="12240" w:h="15840"/>
      <w:pgMar w:top="792" w:right="1037" w:bottom="792"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7521186">
    <w:abstractNumId w:val="8"/>
  </w:num>
  <w:num w:numId="2" w16cid:durableId="1014112318">
    <w:abstractNumId w:val="6"/>
  </w:num>
  <w:num w:numId="3" w16cid:durableId="347878101">
    <w:abstractNumId w:val="5"/>
  </w:num>
  <w:num w:numId="4" w16cid:durableId="272515311">
    <w:abstractNumId w:val="4"/>
  </w:num>
  <w:num w:numId="5" w16cid:durableId="231939323">
    <w:abstractNumId w:val="7"/>
  </w:num>
  <w:num w:numId="6" w16cid:durableId="1215778499">
    <w:abstractNumId w:val="3"/>
  </w:num>
  <w:num w:numId="7" w16cid:durableId="1532307255">
    <w:abstractNumId w:val="2"/>
  </w:num>
  <w:num w:numId="8" w16cid:durableId="294071360">
    <w:abstractNumId w:val="1"/>
  </w:num>
  <w:num w:numId="9" w16cid:durableId="12674971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1C59"/>
    <w:rsid w:val="0015074B"/>
    <w:rsid w:val="0029639D"/>
    <w:rsid w:val="00326F90"/>
    <w:rsid w:val="0066549D"/>
    <w:rsid w:val="00AA1D8D"/>
    <w:rsid w:val="00B47730"/>
    <w:rsid w:val="00C3608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2460C5"/>
  <w14:defaultImageDpi w14:val="300"/>
  <w15:docId w15:val="{ED8F8B6D-2FF3-42A5-A566-0B3BA7AE9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2850</Words>
  <Characters>16248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CY2107_Tikshana Shah || CoverPrime || Gurgaon</cp:lastModifiedBy>
  <cp:revision>3</cp:revision>
  <dcterms:created xsi:type="dcterms:W3CDTF">2013-12-23T23:15:00Z</dcterms:created>
  <dcterms:modified xsi:type="dcterms:W3CDTF">2026-09-03T13:51:00Z</dcterms:modified>
  <cp:category/>
</cp:coreProperties>
</file>