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C0" w:rsidRPr="00F031C0" w:rsidRDefault="00F031C0" w:rsidP="00DE61F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b/>
          <w:color w:val="000000"/>
          <w:sz w:val="22"/>
          <w:szCs w:val="22"/>
        </w:rPr>
        <w:t>Approach</w:t>
      </w:r>
    </w:p>
    <w:p w:rsidR="00DE61F0" w:rsidRPr="00DE61F0" w:rsidRDefault="00DE61F0" w:rsidP="00DE61F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1F0">
        <w:rPr>
          <w:rFonts w:asciiTheme="minorHAnsi" w:hAnsiTheme="minorHAnsi" w:cs="Arial"/>
          <w:color w:val="000000"/>
          <w:sz w:val="22"/>
          <w:szCs w:val="22"/>
        </w:rPr>
        <w:t>The parallelization of k</w:t>
      </w:r>
      <w:r>
        <w:rPr>
          <w:rFonts w:asciiTheme="minorHAnsi" w:hAnsiTheme="minorHAnsi" w:cs="Arial"/>
          <w:color w:val="000000"/>
          <w:sz w:val="22"/>
          <w:szCs w:val="22"/>
        </w:rPr>
        <w:t>-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means using </w:t>
      </w:r>
      <w:r>
        <w:rPr>
          <w:rFonts w:asciiTheme="minorHAnsi" w:hAnsiTheme="minorHAnsi" w:cs="Arial"/>
          <w:color w:val="000000"/>
          <w:sz w:val="22"/>
          <w:szCs w:val="22"/>
        </w:rPr>
        <w:t>MPI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F02EC8">
        <w:rPr>
          <w:rFonts w:asciiTheme="minorHAnsi" w:hAnsiTheme="minorHAnsi" w:cs="Arial"/>
          <w:color w:val="000000"/>
          <w:sz w:val="22"/>
          <w:szCs w:val="22"/>
        </w:rPr>
        <w:t xml:space="preserve">for clustering XY-coordinate points 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>involves</w:t>
      </w:r>
      <w:r w:rsidR="00F02EC8">
        <w:rPr>
          <w:rFonts w:asciiTheme="minorHAnsi" w:hAnsiTheme="minorHAnsi" w:cs="Arial"/>
          <w:color w:val="000000"/>
          <w:sz w:val="22"/>
          <w:szCs w:val="22"/>
        </w:rPr>
        <w:t xml:space="preserve"> four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 steps:</w:t>
      </w:r>
    </w:p>
    <w:p w:rsidR="00DE61F0" w:rsidRPr="00DE61F0" w:rsidRDefault="00DE61F0" w:rsidP="00DE61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First, the input data is read by the root </w:t>
      </w:r>
      <w:r>
        <w:rPr>
          <w:rFonts w:asciiTheme="minorHAnsi" w:hAnsiTheme="minorHAnsi" w:cs="Arial"/>
          <w:color w:val="000000"/>
          <w:sz w:val="22"/>
          <w:szCs w:val="22"/>
        </w:rPr>
        <w:t>process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. The reason that the data is not read in parallel on all the </w:t>
      </w:r>
      <w:r>
        <w:rPr>
          <w:rFonts w:asciiTheme="minorHAnsi" w:hAnsiTheme="minorHAnsi" w:cs="Arial"/>
          <w:color w:val="000000"/>
          <w:sz w:val="22"/>
          <w:szCs w:val="22"/>
        </w:rPr>
        <w:t>processes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 is because an </w:t>
      </w:r>
      <w:r>
        <w:rPr>
          <w:rFonts w:asciiTheme="minorHAnsi" w:hAnsiTheme="minorHAnsi" w:cs="Arial"/>
          <w:color w:val="000000"/>
          <w:sz w:val="22"/>
          <w:szCs w:val="22"/>
        </w:rPr>
        <w:t>MPI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 system makes no guarantees about the homogeneity of the file systems on the </w:t>
      </w:r>
      <w:r>
        <w:rPr>
          <w:rFonts w:asciiTheme="minorHAnsi" w:hAnsiTheme="minorHAnsi" w:cs="Arial"/>
          <w:color w:val="000000"/>
          <w:sz w:val="22"/>
          <w:szCs w:val="22"/>
        </w:rPr>
        <w:t>processes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 in the cluster.</w:t>
      </w:r>
    </w:p>
    <w:p w:rsidR="00DE61F0" w:rsidRPr="00DE61F0" w:rsidRDefault="00DE61F0" w:rsidP="00DE61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Then, the root </w:t>
      </w:r>
      <w:r>
        <w:rPr>
          <w:rFonts w:asciiTheme="minorHAnsi" w:hAnsiTheme="minorHAnsi" w:cs="Arial"/>
          <w:color w:val="000000"/>
          <w:sz w:val="22"/>
          <w:szCs w:val="22"/>
        </w:rPr>
        <w:t>process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 scatters the input data across all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the processes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, such that each </w:t>
      </w:r>
      <w:r>
        <w:rPr>
          <w:rFonts w:asciiTheme="minorHAnsi" w:hAnsiTheme="minorHAnsi" w:cs="Arial"/>
          <w:color w:val="000000"/>
          <w:sz w:val="22"/>
          <w:szCs w:val="22"/>
        </w:rPr>
        <w:t>process</w:t>
      </w:r>
      <w:r w:rsidRPr="00DE61F0">
        <w:rPr>
          <w:rFonts w:asciiTheme="minorHAnsi" w:hAnsiTheme="minorHAnsi" w:cs="Arial"/>
          <w:color w:val="000000"/>
          <w:sz w:val="22"/>
          <w:szCs w:val="22"/>
        </w:rPr>
        <w:t xml:space="preserve"> has access only to the points on which it is personally performing calculations.</w:t>
      </w:r>
    </w:p>
    <w:p w:rsidR="00842770" w:rsidRDefault="00DE61F0" w:rsidP="00DE61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E61F0">
        <w:rPr>
          <w:rFonts w:asciiTheme="minorHAnsi" w:hAnsiTheme="minorHAnsi" w:cs="Arial"/>
          <w:color w:val="000000"/>
          <w:sz w:val="22"/>
          <w:szCs w:val="22"/>
        </w:rPr>
        <w:t>Then, the root initializes random means and broadcasts these means to the cluster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3E77A6" w:rsidRDefault="003E77A6" w:rsidP="00DE61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Next, the following is repeated until convergence:</w:t>
      </w:r>
    </w:p>
    <w:p w:rsidR="003E77A6" w:rsidRDefault="003E77A6" w:rsidP="003E77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E</w:t>
      </w:r>
      <w:r w:rsidR="00DE61F0">
        <w:rPr>
          <w:rFonts w:asciiTheme="minorHAnsi" w:hAnsiTheme="minorHAnsi" w:cs="Arial"/>
          <w:color w:val="000000"/>
          <w:sz w:val="22"/>
          <w:szCs w:val="22"/>
        </w:rPr>
        <w:t xml:space="preserve">ach process </w:t>
      </w:r>
      <w:r>
        <w:rPr>
          <w:rFonts w:asciiTheme="minorHAnsi" w:hAnsiTheme="minorHAnsi" w:cs="Arial"/>
          <w:color w:val="000000"/>
          <w:sz w:val="22"/>
          <w:szCs w:val="22"/>
        </w:rPr>
        <w:t>assigns their local points to clusters and calculates a sum of the points in each cluster as well as a point count for each cluster.</w:t>
      </w:r>
    </w:p>
    <w:p w:rsidR="003E77A6" w:rsidRDefault="003E77A6" w:rsidP="003E77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Then, the processes reduce their partial sums and cluster sizes to the root, and the root updates the mean for each cluster.</w:t>
      </w:r>
    </w:p>
    <w:p w:rsidR="00DE61F0" w:rsidRDefault="003E77A6" w:rsidP="003E77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Lastly, the root broadcasts the updated means to the processes.</w:t>
      </w:r>
      <w:r w:rsidR="00DE61F0">
        <w:rPr>
          <w:rFonts w:asciiTheme="minorHAnsi" w:hAnsiTheme="minorHAnsi" w:cs="Arial"/>
          <w:color w:val="000000"/>
          <w:sz w:val="22"/>
          <w:szCs w:val="22"/>
        </w:rPr>
        <w:t xml:space="preserve">  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8052E4" w:rsidRDefault="00F02EC8" w:rsidP="008052E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Pseudo code for (</w:t>
      </w:r>
      <w:r w:rsidR="008052E4">
        <w:rPr>
          <w:rFonts w:asciiTheme="minorHAnsi" w:hAnsiTheme="minorHAnsi" w:cs="Arial"/>
          <w:color w:val="000000"/>
          <w:sz w:val="22"/>
          <w:szCs w:val="22"/>
        </w:rPr>
        <w:t>4):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repeat while changed: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changed &lt;- False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for each point p in local points do: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k &lt;- closest cluster to p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sum[k] &lt;- sum[k] + p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count[k] &lt;- count[k] + 1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For int k from 0 to num_clusters – 1 do: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count_k &lt;- reduce to all procs count[k]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sum_k &lt;- reduce sum[k] to sum[k] on root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if this process is root: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mean_k &lt;- sum_k / count_k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if mean_k != means[k]: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means[k] &lt;- mean_k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changed &lt;- True</w:t>
      </w:r>
    </w:p>
    <w:p w:rsidR="008052E4" w:rsidRDefault="008052E4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Broadcast means from root to all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procs</w:t>
      </w:r>
      <w:proofErr w:type="spellEnd"/>
    </w:p>
    <w:p w:rsidR="00F031C0" w:rsidRDefault="00F031C0" w:rsidP="008052E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F031C0" w:rsidRDefault="00F031C0" w:rsidP="008052E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Courier New"/>
          <w:b/>
          <w:color w:val="000000"/>
          <w:sz w:val="22"/>
          <w:szCs w:val="22"/>
        </w:rPr>
      </w:pPr>
      <w:r w:rsidRPr="00F031C0">
        <w:rPr>
          <w:rFonts w:asciiTheme="minorHAnsi" w:hAnsiTheme="minorHAnsi" w:cs="Courier New"/>
          <w:b/>
          <w:color w:val="000000"/>
          <w:sz w:val="22"/>
          <w:szCs w:val="22"/>
        </w:rPr>
        <w:t>Experimentations and Results</w:t>
      </w:r>
    </w:p>
    <w:p w:rsidR="00F031C0" w:rsidRPr="00F031C0" w:rsidRDefault="00F031C0" w:rsidP="008052E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</w:p>
    <w:p w:rsidR="00410F1C" w:rsidRDefault="00361C67" w:rsidP="00361C6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We ran our parallelized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kmeans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programs on clusters of si</w:t>
      </w:r>
      <w:r w:rsidR="00E762BB">
        <w:rPr>
          <w:rFonts w:ascii="Courier New" w:hAnsi="Courier New" w:cs="Courier New"/>
          <w:color w:val="000000"/>
          <w:sz w:val="22"/>
          <w:szCs w:val="22"/>
        </w:rPr>
        <w:t>ze 0 to 50, in increments of 1, and averaged each data point over five runs.</w:t>
      </w:r>
      <w:bookmarkStart w:id="0" w:name="_GoBack"/>
      <w:bookmarkEnd w:id="0"/>
    </w:p>
    <w:p w:rsidR="00361C67" w:rsidRPr="008052E4" w:rsidRDefault="00361C67" w:rsidP="00361C6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D5DBDA" wp14:editId="566E96CA">
            <wp:extent cx="5943600" cy="3052445"/>
            <wp:effectExtent l="0" t="0" r="1905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61C67" w:rsidRPr="0080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F9A"/>
    <w:multiLevelType w:val="hybridMultilevel"/>
    <w:tmpl w:val="1C10D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FC7EAC"/>
    <w:multiLevelType w:val="multilevel"/>
    <w:tmpl w:val="D0C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F0"/>
    <w:rsid w:val="00361C67"/>
    <w:rsid w:val="003C5302"/>
    <w:rsid w:val="003E77A6"/>
    <w:rsid w:val="00410F1C"/>
    <w:rsid w:val="005973A1"/>
    <w:rsid w:val="005F1EBE"/>
    <w:rsid w:val="008052E4"/>
    <w:rsid w:val="00842770"/>
    <w:rsid w:val="00C218B2"/>
    <w:rsid w:val="00DE61F0"/>
    <w:rsid w:val="00E762BB"/>
    <w:rsid w:val="00F02EC8"/>
    <w:rsid w:val="00F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0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1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F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0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1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F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othy\Dropbox\kmeans%2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Runtime</a:t>
            </a:r>
            <a:r>
              <a:rPr lang="en-US" baseline="0"/>
              <a:t> vs Processor Count for K-Means on 2-D Datapoints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Parallel</c:v>
          </c:tx>
          <c:spPr>
            <a:ln w="28575">
              <a:noFill/>
            </a:ln>
          </c:spPr>
          <c:xVal>
            <c:numRef>
              <c:f>Sheet1!$A$1:$A$50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Sheet1!$B$1:$B$50</c:f>
              <c:numCache>
                <c:formatCode>General</c:formatCode>
                <c:ptCount val="50"/>
                <c:pt idx="0">
                  <c:v>2.5619999999999998</c:v>
                </c:pt>
                <c:pt idx="1">
                  <c:v>3.3239999999999998</c:v>
                </c:pt>
                <c:pt idx="2">
                  <c:v>2.234</c:v>
                </c:pt>
                <c:pt idx="3">
                  <c:v>1.6819999999999999</c:v>
                </c:pt>
                <c:pt idx="4">
                  <c:v>1.39</c:v>
                </c:pt>
                <c:pt idx="5">
                  <c:v>1.1919999999999999</c:v>
                </c:pt>
                <c:pt idx="6">
                  <c:v>0.97599999999999998</c:v>
                </c:pt>
                <c:pt idx="7">
                  <c:v>0.93200000000000005</c:v>
                </c:pt>
                <c:pt idx="8">
                  <c:v>0.84599999999999997</c:v>
                </c:pt>
                <c:pt idx="9">
                  <c:v>0.76400000000000001</c:v>
                </c:pt>
                <c:pt idx="10">
                  <c:v>0.70799999999999996</c:v>
                </c:pt>
                <c:pt idx="11">
                  <c:v>0.67400000000000004</c:v>
                </c:pt>
                <c:pt idx="12">
                  <c:v>0.61599999999999999</c:v>
                </c:pt>
                <c:pt idx="13">
                  <c:v>0.57399999999999995</c:v>
                </c:pt>
                <c:pt idx="14">
                  <c:v>0.51400000000000001</c:v>
                </c:pt>
                <c:pt idx="15">
                  <c:v>0.498</c:v>
                </c:pt>
                <c:pt idx="16">
                  <c:v>0.49</c:v>
                </c:pt>
                <c:pt idx="17">
                  <c:v>0.47199999999999998</c:v>
                </c:pt>
                <c:pt idx="18">
                  <c:v>0.46</c:v>
                </c:pt>
                <c:pt idx="19">
                  <c:v>0.45</c:v>
                </c:pt>
                <c:pt idx="20">
                  <c:v>0.41</c:v>
                </c:pt>
                <c:pt idx="21">
                  <c:v>0.39400000000000002</c:v>
                </c:pt>
                <c:pt idx="22">
                  <c:v>0.40799999999999997</c:v>
                </c:pt>
                <c:pt idx="23">
                  <c:v>0.40400000000000003</c:v>
                </c:pt>
                <c:pt idx="24">
                  <c:v>0.38</c:v>
                </c:pt>
                <c:pt idx="25">
                  <c:v>0.38600000000000001</c:v>
                </c:pt>
                <c:pt idx="26">
                  <c:v>0.35599999999999998</c:v>
                </c:pt>
                <c:pt idx="27">
                  <c:v>0.36599999999999999</c:v>
                </c:pt>
                <c:pt idx="28">
                  <c:v>0.41799999999999998</c:v>
                </c:pt>
                <c:pt idx="29">
                  <c:v>0.40400000000000003</c:v>
                </c:pt>
                <c:pt idx="30">
                  <c:v>0.40600000000000003</c:v>
                </c:pt>
                <c:pt idx="31">
                  <c:v>0.40200000000000002</c:v>
                </c:pt>
                <c:pt idx="32">
                  <c:v>0.40799999999999997</c:v>
                </c:pt>
                <c:pt idx="33">
                  <c:v>0.34200000000000003</c:v>
                </c:pt>
                <c:pt idx="34">
                  <c:v>0.38200000000000001</c:v>
                </c:pt>
                <c:pt idx="35">
                  <c:v>0.36</c:v>
                </c:pt>
                <c:pt idx="36">
                  <c:v>0.30199999999999999</c:v>
                </c:pt>
                <c:pt idx="37">
                  <c:v>0.27200000000000002</c:v>
                </c:pt>
                <c:pt idx="38">
                  <c:v>0.25800000000000001</c:v>
                </c:pt>
                <c:pt idx="39">
                  <c:v>0.308</c:v>
                </c:pt>
                <c:pt idx="40">
                  <c:v>0.28399999999999997</c:v>
                </c:pt>
                <c:pt idx="41">
                  <c:v>0.27800000000000002</c:v>
                </c:pt>
                <c:pt idx="42">
                  <c:v>0.27</c:v>
                </c:pt>
                <c:pt idx="43">
                  <c:v>0.27200000000000002</c:v>
                </c:pt>
                <c:pt idx="44">
                  <c:v>0.252</c:v>
                </c:pt>
                <c:pt idx="45">
                  <c:v>0.27</c:v>
                </c:pt>
                <c:pt idx="46">
                  <c:v>0.28199999999999997</c:v>
                </c:pt>
                <c:pt idx="47">
                  <c:v>0.27</c:v>
                </c:pt>
                <c:pt idx="48">
                  <c:v>0.22600000000000001</c:v>
                </c:pt>
                <c:pt idx="49">
                  <c:v>0.34599999999999997</c:v>
                </c:pt>
              </c:numCache>
            </c:numRef>
          </c:yVal>
          <c:smooth val="0"/>
        </c:ser>
        <c:ser>
          <c:idx val="1"/>
          <c:order val="1"/>
          <c:tx>
            <c:v>Sequential</c:v>
          </c:tx>
          <c:spPr>
            <a:ln w="28575">
              <a:noFill/>
            </a:ln>
          </c:spPr>
          <c:xVal>
            <c:numRef>
              <c:f>Sheet1!$C$1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Sheet1!$D$1</c:f>
              <c:numCache>
                <c:formatCode>General</c:formatCode>
                <c:ptCount val="1"/>
                <c:pt idx="0">
                  <c:v>1.32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667584"/>
        <c:axId val="145794944"/>
      </c:scatterChart>
      <c:valAx>
        <c:axId val="105667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Processor Count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5794944"/>
        <c:crosses val="autoZero"/>
        <c:crossBetween val="midCat"/>
      </c:valAx>
      <c:valAx>
        <c:axId val="145794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56675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Kuehn</dc:creator>
  <cp:lastModifiedBy>Timothy Kuehn</cp:lastModifiedBy>
  <cp:revision>5</cp:revision>
  <dcterms:created xsi:type="dcterms:W3CDTF">2013-05-05T07:35:00Z</dcterms:created>
  <dcterms:modified xsi:type="dcterms:W3CDTF">2013-05-05T07:55:00Z</dcterms:modified>
</cp:coreProperties>
</file>