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720" w:top="720" w:left="720" w:right="720" w:header="720" w:footer="720"/>
          <w:pgNumType w:start="1"/>
        </w:sectPr>
      </w:pPr>
      <w:bookmarkStart w:colFirst="0" w:colLast="0" w:name="_4xbyxvxae75i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bottom w:color="000000" w:space="0" w:sz="0" w:val="none"/>
        </w:pBdr>
        <w:jc w:val="center"/>
        <w:rPr>
          <w:rFonts w:ascii="Verdana" w:cs="Verdana" w:eastAsia="Verdana" w:hAnsi="Verdana"/>
          <w:color w:val="525252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0"/>
          <w:color w:val="525252"/>
          <w:sz w:val="48"/>
          <w:szCs w:val="48"/>
          <w:rtl w:val="0"/>
        </w:rPr>
        <w:t xml:space="preserve">Tim Forrer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bea" w:space="1" w:sz="48" w:val="single"/>
          <w:left w:color="e5ebea" w:space="4" w:sz="48" w:val="single"/>
          <w:bottom w:color="e5ebea" w:space="1" w:sz="48" w:val="single"/>
          <w:right w:color="e5ebea" w:space="4" w:sz="48" w:val="single"/>
        </w:pBdr>
        <w:shd w:fill="e5ebea" w:val="clear"/>
        <w:jc w:val="center"/>
        <w:rPr>
          <w:rFonts w:ascii="Verdana" w:cs="Verdana" w:eastAsia="Verdana" w:hAnsi="Verdana"/>
          <w:color w:val="525252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tim.d.forrer@gmail.com</w:t>
        </w:r>
      </w:hyperlink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| +81 (0) 80 9405 7118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76" w:lineRule="auto"/>
        <w:ind w:left="2448" w:firstLine="0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Doctoral student specializing in theoretical physics, with a strong foundation in mathematical modeling, extensive research experience, and excellent communication skills. Eager for opportunities to apply expertise to apply skills whilst staying at the forefront of technological innovation.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bookmarkStart w:colFirst="0" w:colLast="0" w:name="_mp3b1qzesdn3" w:id="1"/>
      <w:bookmarkEnd w:id="1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2448" w:firstLine="0"/>
        <w:rPr>
          <w:rFonts w:ascii="Verdana" w:cs="Verdana" w:eastAsia="Verdana" w:hAnsi="Verdan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Physics PhD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University of Tokyo, Japan</w:t>
        <w:tab/>
        <w:t xml:space="preserve">Oct 2022 - Present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Researching new approaches to quantum computing inspired by functional programming.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Responsibilities include independently devising, researching, and deciding directions to pursue through considered evaluation of the current research landscape.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Also must ensure that these decisions, as well as the factors that influence them, are clearly communicated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supervisor and other project members.</w:t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Physics Research Student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- University of Tokyo, Japan</w:t>
        <w:tab/>
        <w:t xml:space="preserve">Oct 2021 - Sept 2022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Worked in collaboration with industry partners in the UK on our joint research.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Often required to hold meetings outside of standard Japanese working hours.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5102.36220472441"/>
          <w:tab w:val="right" w:leader="none" w:pos="10800"/>
        </w:tabs>
        <w:spacing w:line="480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Natural Sciences MSci (1st Class Honors)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Durham University, UK</w:t>
      </w: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Oct 2017 - Jul 2021</w:t>
      </w:r>
    </w:p>
    <w:p w:rsidR="00000000" w:rsidDel="00000000" w:rsidP="00000000" w:rsidRDefault="00000000" w:rsidRPr="00000000" w14:paraId="00000016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AWARDS AND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line="276" w:lineRule="auto"/>
        <w:ind w:left="2448" w:firstLine="0"/>
        <w:rPr>
          <w:rFonts w:ascii="Verdana" w:cs="Verdana" w:eastAsia="Verdana" w:hAnsi="Verdana"/>
          <w:b w:val="1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Embassy-Recommended MEXT Scholarship </w:t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Oct 2021 - Present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right" w:leader="none" w:pos="1080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Awarded by the Ministry of Education, Culture, Sports, Science and Technology for Japan on the recommendation of the Japanese Embassy in the UK.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770"/>
        </w:tabs>
        <w:spacing w:line="276" w:lineRule="auto"/>
        <w:ind w:right="28.346456692913762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Science, Technology, Innovation Governance (STIG) program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ab/>
        <w:t xml:space="preserve">May 2024 - Present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right" w:leader="none" w:pos="10770"/>
        </w:tabs>
        <w:spacing w:line="276" w:lineRule="auto"/>
        <w:ind w:left="720" w:right="28.346456692913762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Voluntary program offered by the University of Tokyo to give students interdisciplinary expertise.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tabs>
          <w:tab w:val="right" w:leader="none" w:pos="10770"/>
        </w:tabs>
        <w:spacing w:line="276" w:lineRule="auto"/>
        <w:ind w:left="720" w:right="28.346456692913762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Range of modules taken from the graduate schools of economics and public policy.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right" w:leader="none" w:pos="10770"/>
        </w:tabs>
        <w:spacing w:line="276" w:lineRule="auto"/>
        <w:ind w:left="720" w:right="28.346456692913762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Modules include Data Science for Practical Economic Research, Science and Technology in International Research, and Economic Analysis of Innovation.</w:t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Natural Sciences Award for Outstanding Achievement</w:t>
        <w:tab/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Jun 2020, Jun 2021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800"/>
        </w:tabs>
        <w:spacing w:line="276" w:lineRule="auto"/>
        <w:ind w:left="708.6614173228347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Awarded twice consecutively in recognition of strong academic achievement at Durham University.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Verdana" w:cs="Verdana" w:eastAsia="Verdana" w:hAnsi="Verdana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spacing w:line="276" w:lineRule="auto"/>
        <w:jc w:val="center"/>
        <w:rPr>
          <w:rFonts w:ascii="Verdana" w:cs="Verdana" w:eastAsia="Verdana" w:hAnsi="Verdana"/>
          <w:color w:val="525252"/>
          <w:sz w:val="18"/>
          <w:szCs w:val="18"/>
        </w:rPr>
      </w:pPr>
      <w:bookmarkStart w:colFirst="0" w:colLast="0" w:name="_2kz2t6aqs4en" w:id="2"/>
      <w:bookmarkEnd w:id="2"/>
      <w:r w:rsidDel="00000000" w:rsidR="00000000" w:rsidRPr="00000000">
        <w:rPr>
          <w:rFonts w:ascii="Verdana" w:cs="Verdana" w:eastAsia="Verdana" w:hAnsi="Verdana"/>
          <w:color w:val="525252"/>
          <w:sz w:val="22"/>
          <w:szCs w:val="22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Verdana" w:cs="Verdana" w:eastAsia="Verdana" w:hAnsi="Verdana"/>
          <w:b w:val="1"/>
          <w:color w:val="52525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770"/>
        </w:tabs>
        <w:spacing w:line="276" w:lineRule="auto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525252"/>
          <w:sz w:val="20"/>
          <w:szCs w:val="20"/>
          <w:rtl w:val="0"/>
        </w:rPr>
        <w:t xml:space="preserve">SciREX Summer Camp</w:t>
      </w: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 - Japan</w:t>
        <w:tab/>
        <w:t xml:space="preserve">Sept 2024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As a team of five, developed a policy proposal on “Supply Chain Diversity to Address Geopolitical Risk”, which was presented to senior professors and government officials.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Designed, researched, and presented the policy over the course of one weekend.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0770"/>
        </w:tabs>
        <w:spacing w:line="276" w:lineRule="auto"/>
        <w:ind w:left="720" w:hanging="360"/>
        <w:rPr>
          <w:rFonts w:ascii="Verdana" w:cs="Verdana" w:eastAsia="Verdana" w:hAnsi="Verdana"/>
          <w:color w:val="52525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525252"/>
          <w:sz w:val="20"/>
          <w:szCs w:val="20"/>
          <w:rtl w:val="0"/>
        </w:rPr>
        <w:t xml:space="preserve">Adapted quickly to team needs, working effectively with newly introduced teammates.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000000" w:space="4" w:sz="4" w:val="single"/>
      </w:pBdr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im.d.forr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