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Report Card 3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[This project is enrolled with EarthTeam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They also presented it on the EarthTeam Platform and added it to the solutions map. Shared on social media]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Community-run Organic Farming Initiative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(Rural livelihoods, sustainable agriculture)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Geography &amp; scale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Country: Nepal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Region: Mid-hill rural village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Land under cultivation: ~18 hectares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Crops: Organic seasonal vegetables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Households involved: 32 farming families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Duration: 4 years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Partners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Village farmers’ collective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Local agricultural govt. office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1 civil society organisation supporting organic certification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 of tasks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Transition from chemical to organic farming practices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Collective composting and seed-sharing systems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Local market sales and community-supported agriculture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Documentation of yield, soil health and income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