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1: Cross-Border Wildlife Crime Collaboration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(Multi-country coordination and enforcement)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Geography &amp;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Countries: Kenya, Tanzania, Mozambique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Regions: 7 wildlife trafficking corridors (East &amp; Southern Africa)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 24 months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NGO specialising in wildlife crime intelligence and forensics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INTERPOL-linked regional task force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NGO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Events/trainings/OJTs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Events/trainings/OJTs - 6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law enforcement officials - 140 from 8 agencies and 3 countries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Cases addressed during training/events/OJTs: 8-10 trafficking investigations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Type of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Conducting and coordinating Events/trainings/OJTs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Cross-border intelligence sharing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trail and network mapping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documentation and prosecution follow-up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SDGs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15 – Life on Land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16 – Peace, Justice &amp; Strong Institutions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17 – Partnerships for the Goals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2: Landscape-Scale Habitat Restoration (5-Year Progression)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(Community partnerships, Long-term ecological recovery)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Geography &amp;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Region: Southern Andes, Patagonia (Chile &amp; Argentina)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Area: ~2,300 hectares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Communities involved: 14 rural settlements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Households: ~900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 5 years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Indigenous and rural community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university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conservation NGOs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 land management agencies (2 countries)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schools and youth groups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Team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facilitation team (Years 1–5): 8–10 people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stewards (Years 3–5): ~110 trained locals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Youth participation: ~200 students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Step-by-step 5-Year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 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 Baseline &amp; Agreements - Ecological baseline across 2,300 ha, Land-use, fire, and invasive species mapping, Training 50 youth in biodiversity monitoring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 2 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Active Restoration - Native vegetation recovery across 700 ha, Invasive removal at 45 priority sites, Restoration-linked education in 12 schools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 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 Monitoring &amp; Adjustment - Seasonal tracking of 25 indicator species, Adaptive grazing and fire management, Expansion to 600 additional ha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 4 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Scaling &amp; Knowledge Transfer - Replication in 6 adjacent landscapes, Cross-border learning with 200 community members, Formalised landscape governance mechanisms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 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 Long-term Stewardship - Verified recovery across 1,800+ ha, Community-led land management institutions, Youth-led annual biodiversity audits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SDGs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15 – Life on Land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13 – Climate Action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12 – Responsible Consumption &amp; Production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3: Youth-Led Demand Reduction Campaign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(Creative teams, Behaviour change &amp; awareness)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Geography &amp;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Regions: Southeast Asia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Countries: Thailand, Indonesia, Malaysia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Cities/towns: 15 urban centres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 12 months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Audience reached: ~65,000 people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Universities, schools, and art institutes (28 institutions)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Independent filmmakers, illustrators, and theatre groups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Wildlife scientists and behaviour-change experts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Local NGOs coordinating outreach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Team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Creative teams: 10 teams × 6 members = ~60 youth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Mentors: 12 professionals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Outreach facilitators: ~30 educators / NGO staff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Type of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films, theatre, exhibitions, digital storytelling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150+ screenings/performances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Behaviour-change surveys with 8,000 respondents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SDGs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12 – Responsible Consumption &amp; Production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15 – Life on Land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4 – Quality Education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17 – Partnerships for the Goals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4: Individual-led Field Documentation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(Solo practitioner, ground-level intelligence)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Geography &amp;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Country: Kenya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Coverage: ~30 sq km forest area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 3 years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Type of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patrols and ecological observations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300+ Geotagged photos, audio, and field notes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rapid alerts to partners and authorities on conflict, illegal activity, species movement or rare species documentation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SDGs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15 – Life on Land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11 – Sustainable Communities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16 – Peace, Justice &amp; Strong Institutions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5: Student-Led Wildlife Conservation Awareness Campaign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(School children, family-level behaviour change)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Geography &amp;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Country: Indonesia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City: Yogyakarta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School: 1 primary school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Participants: 48 students (aged 8–9 years)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Audience reached: ~120 parents and family members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 3 months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school teachers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Parents’ association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local wildlife education NGO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Type of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Designing posters, drawings, and short skits on wildlife protection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Classroom discussions on human-wildlife conflict and pet ownership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Student-led presentations and performances for parents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Distribution of take-home awareness material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SDGs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4 – Quality Education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12 – Responsible Consumption &amp; Production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15 – Life on Land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6: Community-run Organic Farming Initiative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(Rural livelihoods, sustainable agriculture)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Geography &amp;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Country: Nepal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Region: Mid-hill rural village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 under cultivation: ~18 hectares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Crops: Organic seasonal vegetables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Households involved: 32 farming families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 4 years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Village farmers’ collective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agricultural govt. office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civil society organisation supporting organic certification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Type of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 from chemical to organic farming practices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Collective composting and seed-sharing systems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market sales and community-supported agriculture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 of yield, soil health and income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SDGs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2 – Zero Hunger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12 – Responsible Consumption &amp; Production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15 – Life on Land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8 – Decent Work &amp; Economic Growth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7: Community Conversion of a Parking Lot into a Biodiversity Garden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(Urban civil society, local climate and biodiversity action)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Geography &amp;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Country: Germany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Town: Small municipality (population ~18,000)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Site: Former parking lot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 converted: ~0.6 hectares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Native trees and shrubs planted: ~750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 2 years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Municipal council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Resident welfare association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school eco-club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Urban ecology NGO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Type of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consultations and co-design of green space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Soil restoration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Planting native trees and understory species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Community-led maintenance and biodiversity monitoring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SDGs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11 – Sustainable Cities &amp; Communities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13 – Climate Action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15 – Life on Land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17 – Partnerships for the Goals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8: Discovery and Documentation of a New Species - Knowledge Contribution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(Small team, scientific discovery &amp; knowledge contribution)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Geography &amp;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Country: Peru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Region: Eastern Andes / Amazon foothills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area: ~90 sq km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 24 months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biologist or small research team (2-3 people)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conservation NGO supporting field access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 taxonomy department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 reviewers and scientific journal editors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Type of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surveys and specimen documentation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Morphological and genetic analysis to confirm species novelty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Preparation and submission of a species description to a peer-reviewed journal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Sharing findings with conservation authorities to take protective measures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SDGs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4 – Quality Education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15 – Life on Land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Mallorca BioHub - case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Real case, nominated by Eline: Mallorca Biohub by the Beyonders Collective. A new initiative that restores a biochar business and invites island residents to grow produce, hold events and more, all in the name of planetary health and increased consciousness about it.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C041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C041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C041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C041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C041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C041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C041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C041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C041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C041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C041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C041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C041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C041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C041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C041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C041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C041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C041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C041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C041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MkZLgX14u+CBPSz5zoNuz37WOw==">CgMxLjA4AHIhMVNrcjZtTWpPbFlJNDVIMUJ3VFExTko1U1QtTEUzdUFW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2025-12-16T10:25:00Z</dcterms:created>
  <dc:creator>Prerana Sethiya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e08c3beb-938d-4e90-842b-3ff2deeb0469</vt:lpwstr>
  </property>
</Properties>
</file>