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9085409"/>
        <w:docPartObj>
          <w:docPartGallery w:val="Cover Pages"/>
          <w:docPartUnique/>
        </w:docPartObj>
      </w:sdtPr>
      <w:sdtEndPr/>
      <w:sdtContent>
        <w:p w:rsidR="00F05993" w:rsidRDefault="00F05993"/>
        <w:p w:rsidR="00F05993" w:rsidRDefault="00F05993">
          <w:pPr>
            <w:rPr>
              <w:rFonts w:asciiTheme="majorHAnsi" w:eastAsiaTheme="majorEastAsia" w:hAnsiTheme="majorHAnsi" w:cstheme="majorBidi"/>
              <w:spacing w:val="-10"/>
              <w:kern w:val="28"/>
              <w:sz w:val="56"/>
              <w:szCs w:val="56"/>
            </w:rPr>
          </w:pPr>
          <w:r>
            <w:rPr>
              <w:noProof/>
              <w:lang w:val="nl-BE" w:eastAsia="nl-BE"/>
            </w:rPr>
            <mc:AlternateContent>
              <mc:Choice Requires="wps">
                <w:drawing>
                  <wp:anchor distT="0" distB="0" distL="182880" distR="182880" simplePos="0" relativeHeight="251660288" behindDoc="0" locked="0" layoutInCell="1" allowOverlap="1" wp14:anchorId="44EFBF2D" wp14:editId="3C85FB30">
                    <wp:simplePos x="0" y="0"/>
                    <wp:positionH relativeFrom="margin">
                      <wp:align>left</wp:align>
                    </wp:positionH>
                    <wp:positionV relativeFrom="page">
                      <wp:posOffset>5953125</wp:posOffset>
                    </wp:positionV>
                    <wp:extent cx="5762625" cy="6720840"/>
                    <wp:effectExtent l="0" t="0" r="9525"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57626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993" w:rsidRPr="00027FA8" w:rsidRDefault="00B222B9" w:rsidP="00027FA8">
                                <w:pPr>
                                  <w:pStyle w:val="Geenafstand"/>
                                  <w:spacing w:before="40" w:after="560" w:line="216" w:lineRule="auto"/>
                                  <w:rPr>
                                    <w:color w:val="5B9BD5" w:themeColor="accent1"/>
                                    <w:sz w:val="72"/>
                                    <w:szCs w:val="72"/>
                                    <w:lang w:val="en-US"/>
                                  </w:rPr>
                                </w:pPr>
                                <w:sdt>
                                  <w:sdtPr>
                                    <w:rPr>
                                      <w:rFonts w:asciiTheme="majorHAnsi" w:eastAsiaTheme="majorEastAsia" w:hAnsiTheme="majorHAnsi" w:cstheme="majorBidi"/>
                                      <w:spacing w:val="-10"/>
                                      <w:kern w:val="28"/>
                                      <w:sz w:val="56"/>
                                      <w:szCs w:val="56"/>
                                      <w:lang w:val="en-US" w:eastAsia="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49B2">
                                      <w:rPr>
                                        <w:rFonts w:asciiTheme="majorHAnsi" w:eastAsiaTheme="majorEastAsia" w:hAnsiTheme="majorHAnsi" w:cstheme="majorBidi"/>
                                        <w:spacing w:val="-10"/>
                                        <w:kern w:val="28"/>
                                        <w:sz w:val="56"/>
                                        <w:szCs w:val="56"/>
                                        <w:lang w:val="en-US" w:eastAsia="en-US"/>
                                      </w:rPr>
                                      <w:t>Opdracht Basic Security                                    IT-Management aspect:  InfoSec Policy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4EFBF2D" id="_x0000_t202" coordsize="21600,21600" o:spt="202" path="m,l,21600r21600,l21600,xe">
                    <v:stroke joinstyle="miter"/>
                    <v:path gradientshapeok="t" o:connecttype="rect"/>
                  </v:shapetype>
                  <v:shape id="Tekstvak 131" o:spid="_x0000_s1026" type="#_x0000_t202" style="position:absolute;margin-left:0;margin-top:468.75pt;width:453.7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" filled="f" stroked="f" strokeweight=".5pt">
                    <v:textbox style="mso-fit-shape-to-text:t" inset="0,0,0,0">
                      <w:txbxContent>
                        <w:p w:rsidR="00F05993" w:rsidRPr="00027FA8" w:rsidRDefault="00B222B9" w:rsidP="00027FA8">
                          <w:pPr>
                            <w:pStyle w:val="Geenafstand"/>
                            <w:spacing w:before="40" w:after="560" w:line="216" w:lineRule="auto"/>
                            <w:rPr>
                              <w:color w:val="5B9BD5" w:themeColor="accent1"/>
                              <w:sz w:val="72"/>
                              <w:szCs w:val="72"/>
                              <w:lang w:val="en-US"/>
                            </w:rPr>
                          </w:pPr>
                          <w:sdt>
                            <w:sdtPr>
                              <w:rPr>
                                <w:rFonts w:asciiTheme="majorHAnsi" w:eastAsiaTheme="majorEastAsia" w:hAnsiTheme="majorHAnsi" w:cstheme="majorBidi"/>
                                <w:spacing w:val="-10"/>
                                <w:kern w:val="28"/>
                                <w:sz w:val="56"/>
                                <w:szCs w:val="56"/>
                                <w:lang w:val="en-US" w:eastAsia="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49B2">
                                <w:rPr>
                                  <w:rFonts w:asciiTheme="majorHAnsi" w:eastAsiaTheme="majorEastAsia" w:hAnsiTheme="majorHAnsi" w:cstheme="majorBidi"/>
                                  <w:spacing w:val="-10"/>
                                  <w:kern w:val="28"/>
                                  <w:sz w:val="56"/>
                                  <w:szCs w:val="56"/>
                                  <w:lang w:val="en-US" w:eastAsia="en-US"/>
                                </w:rPr>
                                <w:t>Opdracht Basic Security                                    IT-Management aspect:  InfoSec Policy</w:t>
                              </w:r>
                            </w:sdtContent>
                          </w:sdt>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en-US" w:eastAsia="en-US"/>
        </w:rPr>
        <w:id w:val="1451367918"/>
        <w:docPartObj>
          <w:docPartGallery w:val="Table of Contents"/>
          <w:docPartUnique/>
        </w:docPartObj>
      </w:sdtPr>
      <w:sdtEndPr>
        <w:rPr>
          <w:b/>
          <w:bCs/>
          <w:lang w:val="nl-NL"/>
        </w:rPr>
      </w:sdtEndPr>
      <w:sdtContent>
        <w:p w:rsidR="00F05993" w:rsidRDefault="00F05993" w:rsidP="00F05993">
          <w:pPr>
            <w:pStyle w:val="Kopvaninhoudsopgave"/>
          </w:pPr>
        </w:p>
        <w:p w:rsidR="00F05993" w:rsidRPr="00F05993" w:rsidRDefault="00F05993" w:rsidP="00F05993">
          <w:pPr>
            <w:pStyle w:val="Kopvaninhoudsopgave"/>
          </w:pPr>
          <w:r w:rsidRPr="00F05993">
            <w:t>Inhoud</w:t>
          </w:r>
        </w:p>
        <w:p w:rsidR="00F05993" w:rsidRPr="00F05993" w:rsidRDefault="00F05993">
          <w:pPr>
            <w:pStyle w:val="Inhopg1"/>
            <w:tabs>
              <w:tab w:val="left" w:pos="440"/>
              <w:tab w:val="right" w:leader="dot" w:pos="9062"/>
            </w:tabs>
            <w:rPr>
              <w:noProof/>
              <w:sz w:val="28"/>
            </w:rPr>
          </w:pPr>
          <w:r w:rsidRPr="00F05993">
            <w:rPr>
              <w:sz w:val="28"/>
            </w:rPr>
            <w:fldChar w:fldCharType="begin"/>
          </w:r>
          <w:r w:rsidRPr="00F05993">
            <w:rPr>
              <w:sz w:val="28"/>
            </w:rPr>
            <w:instrText xml:space="preserve"> TOC \o "1-3" \h \z \u </w:instrText>
          </w:r>
          <w:r w:rsidRPr="00F05993">
            <w:rPr>
              <w:sz w:val="28"/>
            </w:rPr>
            <w:fldChar w:fldCharType="separate"/>
          </w:r>
          <w:hyperlink w:anchor="_Toc445279902" w:history="1">
            <w:r w:rsidRPr="00F05993">
              <w:rPr>
                <w:rStyle w:val="Hyperlink"/>
                <w:noProof/>
                <w:sz w:val="28"/>
              </w:rPr>
              <w:t>1.</w:t>
            </w:r>
            <w:r w:rsidRPr="00F05993">
              <w:rPr>
                <w:noProof/>
                <w:sz w:val="28"/>
              </w:rPr>
              <w:tab/>
            </w:r>
            <w:r w:rsidRPr="00F05993">
              <w:rPr>
                <w:rStyle w:val="Hyperlink"/>
                <w:noProof/>
                <w:sz w:val="28"/>
              </w:rPr>
              <w:t>Acceptable Infrastructure Use Policy</w:t>
            </w:r>
            <w:r w:rsidRPr="00F05993">
              <w:rPr>
                <w:noProof/>
                <w:webHidden/>
                <w:sz w:val="28"/>
              </w:rPr>
              <w:tab/>
            </w:r>
            <w:r w:rsidRPr="00F05993">
              <w:rPr>
                <w:noProof/>
                <w:webHidden/>
                <w:sz w:val="28"/>
              </w:rPr>
              <w:fldChar w:fldCharType="begin"/>
            </w:r>
            <w:r w:rsidRPr="00F05993">
              <w:rPr>
                <w:noProof/>
                <w:webHidden/>
                <w:sz w:val="28"/>
              </w:rPr>
              <w:instrText xml:space="preserve"> PAGEREF _Toc445279902 \h </w:instrText>
            </w:r>
            <w:r w:rsidRPr="00F05993">
              <w:rPr>
                <w:noProof/>
                <w:webHidden/>
                <w:sz w:val="28"/>
              </w:rPr>
            </w:r>
            <w:r w:rsidRPr="00F05993">
              <w:rPr>
                <w:noProof/>
                <w:webHidden/>
                <w:sz w:val="28"/>
              </w:rPr>
              <w:fldChar w:fldCharType="separate"/>
            </w:r>
            <w:r w:rsidR="00925D91">
              <w:rPr>
                <w:noProof/>
                <w:webHidden/>
                <w:sz w:val="28"/>
              </w:rPr>
              <w:t>0</w:t>
            </w:r>
            <w:r w:rsidRPr="00F05993">
              <w:rPr>
                <w:noProof/>
                <w:webHidden/>
                <w:sz w:val="28"/>
              </w:rPr>
              <w:fldChar w:fldCharType="end"/>
            </w:r>
          </w:hyperlink>
        </w:p>
        <w:p w:rsidR="00F05993" w:rsidRDefault="00B222B9">
          <w:pPr>
            <w:pStyle w:val="Inhopg1"/>
            <w:tabs>
              <w:tab w:val="left" w:pos="440"/>
              <w:tab w:val="right" w:leader="dot" w:pos="9062"/>
            </w:tabs>
            <w:rPr>
              <w:noProof/>
              <w:sz w:val="28"/>
            </w:rPr>
          </w:pPr>
          <w:hyperlink w:anchor="_Toc445279903" w:history="1">
            <w:r w:rsidR="00F05993" w:rsidRPr="00F05993">
              <w:rPr>
                <w:rStyle w:val="Hyperlink"/>
                <w:noProof/>
                <w:sz w:val="28"/>
              </w:rPr>
              <w:t>2.</w:t>
            </w:r>
            <w:r w:rsidR="00F05993" w:rsidRPr="00F05993">
              <w:rPr>
                <w:noProof/>
                <w:sz w:val="28"/>
              </w:rPr>
              <w:tab/>
            </w:r>
            <w:r w:rsidR="00F05993" w:rsidRPr="00F05993">
              <w:rPr>
                <w:rStyle w:val="Hyperlink"/>
                <w:noProof/>
                <w:sz w:val="28"/>
              </w:rPr>
              <w:t>Email policy</w:t>
            </w:r>
            <w:r w:rsidR="00F05993" w:rsidRPr="00F05993">
              <w:rPr>
                <w:noProof/>
                <w:webHidden/>
                <w:sz w:val="28"/>
              </w:rPr>
              <w:tab/>
            </w:r>
            <w:r w:rsidR="00F05993" w:rsidRPr="00F05993">
              <w:rPr>
                <w:noProof/>
                <w:webHidden/>
                <w:sz w:val="28"/>
              </w:rPr>
              <w:fldChar w:fldCharType="begin"/>
            </w:r>
            <w:r w:rsidR="00F05993" w:rsidRPr="00F05993">
              <w:rPr>
                <w:noProof/>
                <w:webHidden/>
                <w:sz w:val="28"/>
              </w:rPr>
              <w:instrText xml:space="preserve"> PAGEREF _Toc445279903 \h </w:instrText>
            </w:r>
            <w:r w:rsidR="00F05993" w:rsidRPr="00F05993">
              <w:rPr>
                <w:noProof/>
                <w:webHidden/>
                <w:sz w:val="28"/>
              </w:rPr>
            </w:r>
            <w:r w:rsidR="00F05993" w:rsidRPr="00F05993">
              <w:rPr>
                <w:noProof/>
                <w:webHidden/>
                <w:sz w:val="28"/>
              </w:rPr>
              <w:fldChar w:fldCharType="separate"/>
            </w:r>
            <w:r w:rsidR="00925D91">
              <w:rPr>
                <w:noProof/>
                <w:webHidden/>
                <w:sz w:val="28"/>
              </w:rPr>
              <w:t>0</w:t>
            </w:r>
            <w:r w:rsidR="00F05993" w:rsidRPr="00F05993">
              <w:rPr>
                <w:noProof/>
                <w:webHidden/>
                <w:sz w:val="28"/>
              </w:rPr>
              <w:fldChar w:fldCharType="end"/>
            </w:r>
          </w:hyperlink>
        </w:p>
        <w:p w:rsidR="00925D91" w:rsidRPr="00925D91" w:rsidRDefault="00925D91" w:rsidP="00925D91">
          <w:pPr>
            <w:pStyle w:val="Inhopg1"/>
            <w:tabs>
              <w:tab w:val="left" w:pos="440"/>
              <w:tab w:val="right" w:leader="dot" w:pos="9062"/>
            </w:tabs>
            <w:rPr>
              <w:noProof/>
              <w:sz w:val="28"/>
            </w:rPr>
          </w:pPr>
          <w:hyperlink w:anchor="_Toc445279907" w:history="1">
            <w:r>
              <w:rPr>
                <w:rStyle w:val="Hyperlink"/>
                <w:noProof/>
                <w:sz w:val="28"/>
              </w:rPr>
              <w:t>3</w:t>
            </w:r>
            <w:r w:rsidRPr="00F05993">
              <w:rPr>
                <w:rStyle w:val="Hyperlink"/>
                <w:noProof/>
                <w:sz w:val="28"/>
              </w:rPr>
              <w:t>.</w:t>
            </w:r>
            <w:r w:rsidRPr="00F05993">
              <w:rPr>
                <w:noProof/>
                <w:sz w:val="28"/>
              </w:rPr>
              <w:tab/>
            </w:r>
            <w:r w:rsidRPr="00F05993">
              <w:rPr>
                <w:rStyle w:val="Hyperlink"/>
                <w:noProof/>
                <w:sz w:val="28"/>
              </w:rPr>
              <w:t>Netwerk: wired - wireless</w:t>
            </w:r>
            <w:r w:rsidRPr="00F05993">
              <w:rPr>
                <w:noProof/>
                <w:webHidden/>
                <w:sz w:val="28"/>
              </w:rPr>
              <w:tab/>
            </w:r>
            <w:r w:rsidRPr="00F05993">
              <w:rPr>
                <w:noProof/>
                <w:webHidden/>
                <w:sz w:val="28"/>
              </w:rPr>
              <w:fldChar w:fldCharType="begin"/>
            </w:r>
            <w:r w:rsidRPr="00F05993">
              <w:rPr>
                <w:noProof/>
                <w:webHidden/>
                <w:sz w:val="28"/>
              </w:rPr>
              <w:instrText xml:space="preserve"> PAGEREF _Toc445279907 \h </w:instrText>
            </w:r>
            <w:r w:rsidRPr="00F05993">
              <w:rPr>
                <w:noProof/>
                <w:webHidden/>
                <w:sz w:val="28"/>
              </w:rPr>
            </w:r>
            <w:r w:rsidRPr="00F05993">
              <w:rPr>
                <w:noProof/>
                <w:webHidden/>
                <w:sz w:val="28"/>
              </w:rPr>
              <w:fldChar w:fldCharType="separate"/>
            </w:r>
            <w:r>
              <w:rPr>
                <w:noProof/>
                <w:webHidden/>
                <w:sz w:val="28"/>
              </w:rPr>
              <w:t>0</w:t>
            </w:r>
            <w:r w:rsidRPr="00F05993">
              <w:rPr>
                <w:noProof/>
                <w:webHidden/>
                <w:sz w:val="28"/>
              </w:rPr>
              <w:fldChar w:fldCharType="end"/>
            </w:r>
          </w:hyperlink>
        </w:p>
        <w:p w:rsidR="00F05993" w:rsidRPr="00F05993" w:rsidRDefault="00B222B9">
          <w:pPr>
            <w:pStyle w:val="Inhopg1"/>
            <w:tabs>
              <w:tab w:val="left" w:pos="440"/>
              <w:tab w:val="right" w:leader="dot" w:pos="9062"/>
            </w:tabs>
            <w:rPr>
              <w:noProof/>
              <w:sz w:val="28"/>
            </w:rPr>
          </w:pPr>
          <w:hyperlink w:anchor="_Toc445279904" w:history="1">
            <w:r w:rsidR="00925D91">
              <w:rPr>
                <w:rStyle w:val="Hyperlink"/>
                <w:noProof/>
                <w:sz w:val="28"/>
              </w:rPr>
              <w:t>4</w:t>
            </w:r>
            <w:r w:rsidR="00F05993" w:rsidRPr="00F05993">
              <w:rPr>
                <w:rStyle w:val="Hyperlink"/>
                <w:noProof/>
                <w:sz w:val="28"/>
              </w:rPr>
              <w:t>.</w:t>
            </w:r>
            <w:r w:rsidR="00F05993" w:rsidRPr="00F05993">
              <w:rPr>
                <w:noProof/>
                <w:sz w:val="28"/>
              </w:rPr>
              <w:tab/>
            </w:r>
            <w:r w:rsidR="00F05993" w:rsidRPr="00F05993">
              <w:rPr>
                <w:rStyle w:val="Hyperlink"/>
                <w:noProof/>
                <w:sz w:val="28"/>
              </w:rPr>
              <w:t>Teleworker Policy (Remote Access)</w:t>
            </w:r>
            <w:r w:rsidR="00F05993" w:rsidRPr="00F05993">
              <w:rPr>
                <w:noProof/>
                <w:webHidden/>
                <w:sz w:val="28"/>
              </w:rPr>
              <w:tab/>
            </w:r>
            <w:r w:rsidR="00F05993" w:rsidRPr="00F05993">
              <w:rPr>
                <w:noProof/>
                <w:webHidden/>
                <w:sz w:val="28"/>
              </w:rPr>
              <w:fldChar w:fldCharType="begin"/>
            </w:r>
            <w:r w:rsidR="00F05993" w:rsidRPr="00F05993">
              <w:rPr>
                <w:noProof/>
                <w:webHidden/>
                <w:sz w:val="28"/>
              </w:rPr>
              <w:instrText xml:space="preserve"> PAGEREF _Toc445279904 \h </w:instrText>
            </w:r>
            <w:r w:rsidR="00F05993" w:rsidRPr="00F05993">
              <w:rPr>
                <w:noProof/>
                <w:webHidden/>
                <w:sz w:val="28"/>
              </w:rPr>
            </w:r>
            <w:r w:rsidR="00F05993" w:rsidRPr="00F05993">
              <w:rPr>
                <w:noProof/>
                <w:webHidden/>
                <w:sz w:val="28"/>
              </w:rPr>
              <w:fldChar w:fldCharType="separate"/>
            </w:r>
            <w:r w:rsidR="00925D91">
              <w:rPr>
                <w:noProof/>
                <w:webHidden/>
                <w:sz w:val="28"/>
              </w:rPr>
              <w:t>0</w:t>
            </w:r>
            <w:r w:rsidR="00F05993" w:rsidRPr="00F05993">
              <w:rPr>
                <w:noProof/>
                <w:webHidden/>
                <w:sz w:val="28"/>
              </w:rPr>
              <w:fldChar w:fldCharType="end"/>
            </w:r>
          </w:hyperlink>
        </w:p>
        <w:p w:rsidR="00F05993" w:rsidRPr="00F05993" w:rsidRDefault="00B222B9">
          <w:pPr>
            <w:pStyle w:val="Inhopg1"/>
            <w:tabs>
              <w:tab w:val="left" w:pos="440"/>
              <w:tab w:val="right" w:leader="dot" w:pos="9062"/>
            </w:tabs>
            <w:rPr>
              <w:noProof/>
              <w:sz w:val="28"/>
            </w:rPr>
          </w:pPr>
          <w:hyperlink w:anchor="_Toc445279905" w:history="1">
            <w:r w:rsidR="00925D91">
              <w:rPr>
                <w:rStyle w:val="Hyperlink"/>
                <w:noProof/>
                <w:sz w:val="28"/>
              </w:rPr>
              <w:t>5</w:t>
            </w:r>
            <w:r w:rsidR="00F05993" w:rsidRPr="00F05993">
              <w:rPr>
                <w:rStyle w:val="Hyperlink"/>
                <w:noProof/>
                <w:sz w:val="28"/>
              </w:rPr>
              <w:t>.</w:t>
            </w:r>
            <w:r w:rsidR="00F05993" w:rsidRPr="00F05993">
              <w:rPr>
                <w:noProof/>
                <w:sz w:val="28"/>
              </w:rPr>
              <w:tab/>
            </w:r>
            <w:r w:rsidR="00F05993" w:rsidRPr="00F05993">
              <w:rPr>
                <w:rStyle w:val="Hyperlink"/>
                <w:noProof/>
                <w:sz w:val="28"/>
              </w:rPr>
              <w:t>BYOD Policy</w:t>
            </w:r>
            <w:r w:rsidR="00F05993" w:rsidRPr="00F05993">
              <w:rPr>
                <w:noProof/>
                <w:webHidden/>
                <w:sz w:val="28"/>
              </w:rPr>
              <w:tab/>
            </w:r>
            <w:r w:rsidR="00F05993" w:rsidRPr="00F05993">
              <w:rPr>
                <w:noProof/>
                <w:webHidden/>
                <w:sz w:val="28"/>
              </w:rPr>
              <w:fldChar w:fldCharType="begin"/>
            </w:r>
            <w:r w:rsidR="00F05993" w:rsidRPr="00F05993">
              <w:rPr>
                <w:noProof/>
                <w:webHidden/>
                <w:sz w:val="28"/>
              </w:rPr>
              <w:instrText xml:space="preserve"> PAGEREF _Toc445279905 \h </w:instrText>
            </w:r>
            <w:r w:rsidR="00F05993" w:rsidRPr="00F05993">
              <w:rPr>
                <w:noProof/>
                <w:webHidden/>
                <w:sz w:val="28"/>
              </w:rPr>
            </w:r>
            <w:r w:rsidR="00F05993" w:rsidRPr="00F05993">
              <w:rPr>
                <w:noProof/>
                <w:webHidden/>
                <w:sz w:val="28"/>
              </w:rPr>
              <w:fldChar w:fldCharType="separate"/>
            </w:r>
            <w:r w:rsidR="00925D91">
              <w:rPr>
                <w:noProof/>
                <w:webHidden/>
                <w:sz w:val="28"/>
              </w:rPr>
              <w:t>0</w:t>
            </w:r>
            <w:r w:rsidR="00F05993" w:rsidRPr="00F05993">
              <w:rPr>
                <w:noProof/>
                <w:webHidden/>
                <w:sz w:val="28"/>
              </w:rPr>
              <w:fldChar w:fldCharType="end"/>
            </w:r>
          </w:hyperlink>
        </w:p>
        <w:p w:rsidR="00F05993" w:rsidRPr="00F05993" w:rsidRDefault="00B222B9">
          <w:pPr>
            <w:pStyle w:val="Inhopg1"/>
            <w:tabs>
              <w:tab w:val="left" w:pos="440"/>
              <w:tab w:val="right" w:leader="dot" w:pos="9062"/>
            </w:tabs>
            <w:rPr>
              <w:noProof/>
              <w:sz w:val="28"/>
            </w:rPr>
          </w:pPr>
          <w:hyperlink w:anchor="_Toc445279906" w:history="1">
            <w:r w:rsidR="00925D91">
              <w:rPr>
                <w:rStyle w:val="Hyperlink"/>
                <w:noProof/>
                <w:sz w:val="28"/>
              </w:rPr>
              <w:t>6</w:t>
            </w:r>
            <w:r w:rsidR="00F05993" w:rsidRPr="00F05993">
              <w:rPr>
                <w:rStyle w:val="Hyperlink"/>
                <w:noProof/>
                <w:sz w:val="28"/>
              </w:rPr>
              <w:t>.</w:t>
            </w:r>
            <w:r w:rsidR="00F05993" w:rsidRPr="00F05993">
              <w:rPr>
                <w:noProof/>
                <w:sz w:val="28"/>
              </w:rPr>
              <w:tab/>
            </w:r>
            <w:r w:rsidR="00F05993" w:rsidRPr="00F05993">
              <w:rPr>
                <w:rStyle w:val="Hyperlink"/>
                <w:noProof/>
                <w:sz w:val="28"/>
              </w:rPr>
              <w:t>BYOA Policy</w:t>
            </w:r>
            <w:r w:rsidR="00F05993" w:rsidRPr="00F05993">
              <w:rPr>
                <w:noProof/>
                <w:webHidden/>
                <w:sz w:val="28"/>
              </w:rPr>
              <w:tab/>
            </w:r>
            <w:r w:rsidR="00F05993" w:rsidRPr="00F05993">
              <w:rPr>
                <w:noProof/>
                <w:webHidden/>
                <w:sz w:val="28"/>
              </w:rPr>
              <w:fldChar w:fldCharType="begin"/>
            </w:r>
            <w:r w:rsidR="00F05993" w:rsidRPr="00F05993">
              <w:rPr>
                <w:noProof/>
                <w:webHidden/>
                <w:sz w:val="28"/>
              </w:rPr>
              <w:instrText xml:space="preserve"> PAGEREF _Toc445279906 \h </w:instrText>
            </w:r>
            <w:r w:rsidR="00F05993" w:rsidRPr="00F05993">
              <w:rPr>
                <w:noProof/>
                <w:webHidden/>
                <w:sz w:val="28"/>
              </w:rPr>
            </w:r>
            <w:r w:rsidR="00F05993" w:rsidRPr="00F05993">
              <w:rPr>
                <w:noProof/>
                <w:webHidden/>
                <w:sz w:val="28"/>
              </w:rPr>
              <w:fldChar w:fldCharType="separate"/>
            </w:r>
            <w:r w:rsidR="00925D91">
              <w:rPr>
                <w:noProof/>
                <w:webHidden/>
                <w:sz w:val="28"/>
              </w:rPr>
              <w:t>0</w:t>
            </w:r>
            <w:r w:rsidR="00F05993" w:rsidRPr="00F05993">
              <w:rPr>
                <w:noProof/>
                <w:webHidden/>
                <w:sz w:val="28"/>
              </w:rPr>
              <w:fldChar w:fldCharType="end"/>
            </w:r>
          </w:hyperlink>
          <w:bookmarkStart w:id="0" w:name="_GoBack"/>
          <w:bookmarkEnd w:id="0"/>
        </w:p>
        <w:p w:rsidR="00F05993" w:rsidRPr="00F05993" w:rsidRDefault="00B222B9">
          <w:pPr>
            <w:pStyle w:val="Inhopg1"/>
            <w:tabs>
              <w:tab w:val="left" w:pos="440"/>
              <w:tab w:val="right" w:leader="dot" w:pos="9062"/>
            </w:tabs>
            <w:rPr>
              <w:noProof/>
              <w:sz w:val="28"/>
            </w:rPr>
          </w:pPr>
          <w:hyperlink w:anchor="_Toc445279908" w:history="1">
            <w:r w:rsidR="00F05993" w:rsidRPr="00F05993">
              <w:rPr>
                <w:rStyle w:val="Hyperlink"/>
                <w:noProof/>
                <w:sz w:val="28"/>
              </w:rPr>
              <w:t>7.</w:t>
            </w:r>
            <w:r w:rsidR="00F05993" w:rsidRPr="00F05993">
              <w:rPr>
                <w:noProof/>
                <w:sz w:val="28"/>
              </w:rPr>
              <w:tab/>
            </w:r>
            <w:r w:rsidR="00F05993" w:rsidRPr="00F05993">
              <w:rPr>
                <w:rStyle w:val="Hyperlink"/>
                <w:noProof/>
                <w:sz w:val="28"/>
              </w:rPr>
              <w:t>Printer policy</w:t>
            </w:r>
            <w:r w:rsidR="00F05993" w:rsidRPr="00F05993">
              <w:rPr>
                <w:noProof/>
                <w:webHidden/>
                <w:sz w:val="28"/>
              </w:rPr>
              <w:tab/>
            </w:r>
            <w:r w:rsidR="00F05993" w:rsidRPr="00F05993">
              <w:rPr>
                <w:noProof/>
                <w:webHidden/>
                <w:sz w:val="28"/>
              </w:rPr>
              <w:fldChar w:fldCharType="begin"/>
            </w:r>
            <w:r w:rsidR="00F05993" w:rsidRPr="00F05993">
              <w:rPr>
                <w:noProof/>
                <w:webHidden/>
                <w:sz w:val="28"/>
              </w:rPr>
              <w:instrText xml:space="preserve"> PAGEREF _Toc445279908 \h </w:instrText>
            </w:r>
            <w:r w:rsidR="00F05993" w:rsidRPr="00F05993">
              <w:rPr>
                <w:noProof/>
                <w:webHidden/>
                <w:sz w:val="28"/>
              </w:rPr>
            </w:r>
            <w:r w:rsidR="00F05993" w:rsidRPr="00F05993">
              <w:rPr>
                <w:noProof/>
                <w:webHidden/>
                <w:sz w:val="28"/>
              </w:rPr>
              <w:fldChar w:fldCharType="separate"/>
            </w:r>
            <w:r w:rsidR="00925D91">
              <w:rPr>
                <w:noProof/>
                <w:webHidden/>
                <w:sz w:val="28"/>
              </w:rPr>
              <w:t>0</w:t>
            </w:r>
            <w:r w:rsidR="00F05993" w:rsidRPr="00F05993">
              <w:rPr>
                <w:noProof/>
                <w:webHidden/>
                <w:sz w:val="28"/>
              </w:rPr>
              <w:fldChar w:fldCharType="end"/>
            </w:r>
          </w:hyperlink>
        </w:p>
        <w:p w:rsidR="00F05993" w:rsidRPr="00F05993" w:rsidRDefault="00B222B9">
          <w:pPr>
            <w:pStyle w:val="Inhopg1"/>
            <w:tabs>
              <w:tab w:val="left" w:pos="440"/>
              <w:tab w:val="right" w:leader="dot" w:pos="9062"/>
            </w:tabs>
            <w:rPr>
              <w:noProof/>
              <w:sz w:val="28"/>
            </w:rPr>
          </w:pPr>
          <w:hyperlink w:anchor="_Toc445279909" w:history="1">
            <w:r w:rsidR="00F05993" w:rsidRPr="00F05993">
              <w:rPr>
                <w:rStyle w:val="Hyperlink"/>
                <w:noProof/>
                <w:sz w:val="28"/>
              </w:rPr>
              <w:t>8.</w:t>
            </w:r>
            <w:r w:rsidR="00F05993" w:rsidRPr="00F05993">
              <w:rPr>
                <w:noProof/>
                <w:sz w:val="28"/>
              </w:rPr>
              <w:tab/>
            </w:r>
            <w:r w:rsidR="00F05993" w:rsidRPr="00F05993">
              <w:rPr>
                <w:rStyle w:val="Hyperlink"/>
                <w:noProof/>
                <w:sz w:val="28"/>
              </w:rPr>
              <w:t>PingPing</w:t>
            </w:r>
            <w:r w:rsidR="00F05993" w:rsidRPr="00F05993">
              <w:rPr>
                <w:noProof/>
                <w:webHidden/>
                <w:sz w:val="28"/>
              </w:rPr>
              <w:tab/>
            </w:r>
            <w:r w:rsidR="00F05993" w:rsidRPr="00F05993">
              <w:rPr>
                <w:noProof/>
                <w:webHidden/>
                <w:sz w:val="28"/>
              </w:rPr>
              <w:fldChar w:fldCharType="begin"/>
            </w:r>
            <w:r w:rsidR="00F05993" w:rsidRPr="00F05993">
              <w:rPr>
                <w:noProof/>
                <w:webHidden/>
                <w:sz w:val="28"/>
              </w:rPr>
              <w:instrText xml:space="preserve"> PAGEREF _Toc445279909 \h </w:instrText>
            </w:r>
            <w:r w:rsidR="00F05993" w:rsidRPr="00F05993">
              <w:rPr>
                <w:noProof/>
                <w:webHidden/>
                <w:sz w:val="28"/>
              </w:rPr>
            </w:r>
            <w:r w:rsidR="00F05993" w:rsidRPr="00F05993">
              <w:rPr>
                <w:noProof/>
                <w:webHidden/>
                <w:sz w:val="28"/>
              </w:rPr>
              <w:fldChar w:fldCharType="separate"/>
            </w:r>
            <w:r w:rsidR="00925D91">
              <w:rPr>
                <w:noProof/>
                <w:webHidden/>
                <w:sz w:val="28"/>
              </w:rPr>
              <w:t>0</w:t>
            </w:r>
            <w:r w:rsidR="00F05993" w:rsidRPr="00F05993">
              <w:rPr>
                <w:noProof/>
                <w:webHidden/>
                <w:sz w:val="28"/>
              </w:rPr>
              <w:fldChar w:fldCharType="end"/>
            </w:r>
          </w:hyperlink>
        </w:p>
        <w:p w:rsidR="00F05993" w:rsidRPr="00F05993" w:rsidRDefault="00B222B9">
          <w:pPr>
            <w:pStyle w:val="Inhopg1"/>
            <w:tabs>
              <w:tab w:val="left" w:pos="440"/>
              <w:tab w:val="right" w:leader="dot" w:pos="9062"/>
            </w:tabs>
            <w:rPr>
              <w:noProof/>
              <w:sz w:val="28"/>
            </w:rPr>
          </w:pPr>
          <w:hyperlink w:anchor="_Toc445279910" w:history="1">
            <w:r w:rsidR="00F05993" w:rsidRPr="00F05993">
              <w:rPr>
                <w:rStyle w:val="Hyperlink"/>
                <w:noProof/>
                <w:sz w:val="28"/>
              </w:rPr>
              <w:t>9.</w:t>
            </w:r>
            <w:r w:rsidR="00F05993" w:rsidRPr="00F05993">
              <w:rPr>
                <w:noProof/>
                <w:sz w:val="28"/>
              </w:rPr>
              <w:tab/>
            </w:r>
            <w:r w:rsidR="00F05993" w:rsidRPr="00F05993">
              <w:rPr>
                <w:rStyle w:val="Hyperlink"/>
                <w:noProof/>
                <w:sz w:val="28"/>
              </w:rPr>
              <w:t>Password policy</w:t>
            </w:r>
            <w:r w:rsidR="00F05993" w:rsidRPr="00F05993">
              <w:rPr>
                <w:noProof/>
                <w:webHidden/>
                <w:sz w:val="28"/>
              </w:rPr>
              <w:tab/>
            </w:r>
            <w:r w:rsidR="00F05993" w:rsidRPr="00F05993">
              <w:rPr>
                <w:noProof/>
                <w:webHidden/>
                <w:sz w:val="28"/>
              </w:rPr>
              <w:fldChar w:fldCharType="begin"/>
            </w:r>
            <w:r w:rsidR="00F05993" w:rsidRPr="00F05993">
              <w:rPr>
                <w:noProof/>
                <w:webHidden/>
                <w:sz w:val="28"/>
              </w:rPr>
              <w:instrText xml:space="preserve"> PAGEREF _Toc445279910 \h </w:instrText>
            </w:r>
            <w:r w:rsidR="00F05993" w:rsidRPr="00F05993">
              <w:rPr>
                <w:noProof/>
                <w:webHidden/>
                <w:sz w:val="28"/>
              </w:rPr>
            </w:r>
            <w:r w:rsidR="00F05993" w:rsidRPr="00F05993">
              <w:rPr>
                <w:noProof/>
                <w:webHidden/>
                <w:sz w:val="28"/>
              </w:rPr>
              <w:fldChar w:fldCharType="separate"/>
            </w:r>
            <w:r w:rsidR="00925D91">
              <w:rPr>
                <w:noProof/>
                <w:webHidden/>
                <w:sz w:val="28"/>
              </w:rPr>
              <w:t>0</w:t>
            </w:r>
            <w:r w:rsidR="00F05993" w:rsidRPr="00F05993">
              <w:rPr>
                <w:noProof/>
                <w:webHidden/>
                <w:sz w:val="28"/>
              </w:rPr>
              <w:fldChar w:fldCharType="end"/>
            </w:r>
          </w:hyperlink>
        </w:p>
        <w:p w:rsidR="00F05993" w:rsidRDefault="00F05993">
          <w:r w:rsidRPr="00F05993">
            <w:rPr>
              <w:b/>
              <w:bCs/>
              <w:sz w:val="28"/>
              <w:lang w:val="nl-NL"/>
            </w:rPr>
            <w:fldChar w:fldCharType="end"/>
          </w:r>
        </w:p>
      </w:sdtContent>
    </w:sdt>
    <w:p w:rsidR="00F05993" w:rsidRDefault="00F05993">
      <w:pPr>
        <w:rPr>
          <w:rFonts w:asciiTheme="majorHAnsi" w:eastAsiaTheme="majorEastAsia" w:hAnsiTheme="majorHAnsi" w:cstheme="majorBidi"/>
          <w:color w:val="2E74B5" w:themeColor="accent1" w:themeShade="BF"/>
          <w:sz w:val="32"/>
          <w:szCs w:val="32"/>
        </w:rPr>
      </w:pPr>
      <w:r>
        <w:br w:type="page"/>
      </w:r>
    </w:p>
    <w:p w:rsidR="00295734" w:rsidRPr="00925D91" w:rsidRDefault="00B240DA" w:rsidP="00925D91">
      <w:pPr>
        <w:pStyle w:val="Kop1"/>
      </w:pPr>
      <w:bookmarkStart w:id="1" w:name="_Toc445279902"/>
      <w:r w:rsidRPr="00925D91">
        <w:t>Acceptable Infrastructure Use Policy</w:t>
      </w:r>
      <w:bookmarkEnd w:id="1"/>
    </w:p>
    <w:p w:rsidR="00027FA8" w:rsidRDefault="00027FA8" w:rsidP="009B49B2">
      <w:pPr>
        <w:pStyle w:val="Opsommingen"/>
        <w:numPr>
          <w:ilvl w:val="0"/>
          <w:numId w:val="14"/>
        </w:numPr>
        <w:rPr>
          <w:lang w:val="nl-BE"/>
        </w:rPr>
      </w:pPr>
      <w:r>
        <w:rPr>
          <w:lang w:val="nl-BE"/>
        </w:rPr>
        <w:t>Elke werknemer krijgt één email toegewezen bij het begin van zijn job aan de PXL. De email maakt gebruik van de voor- en achternaam van de werknemer bv (</w:t>
      </w:r>
      <w:hyperlink r:id="rId9" w:history="1">
        <w:r>
          <w:rPr>
            <w:rStyle w:val="Hyperlink"/>
            <w:lang w:val="nl-BE"/>
          </w:rPr>
          <w:t>voornaam.achternaam@pxl.be</w:t>
        </w:r>
      </w:hyperlink>
      <w:r>
        <w:rPr>
          <w:lang w:val="nl-BE"/>
        </w:rPr>
        <w:t>) Het wachtwoord blijft hetzelfde als de werknemer kreeg bij het begin van zijn job. (indien zelfde naam -&gt; cijfer toevoegen)</w:t>
      </w:r>
    </w:p>
    <w:p w:rsidR="00027FA8" w:rsidRPr="00027FA8" w:rsidRDefault="00027FA8" w:rsidP="009B49B2">
      <w:pPr>
        <w:pStyle w:val="Opsommingen"/>
        <w:numPr>
          <w:ilvl w:val="0"/>
          <w:numId w:val="14"/>
        </w:numPr>
        <w:rPr>
          <w:lang w:val="nl-BE"/>
        </w:rPr>
      </w:pPr>
      <w:r w:rsidRPr="00027FA8">
        <w:rPr>
          <w:lang w:val="nl-BE"/>
        </w:rPr>
        <w:t>Je mag niemand anders zijn account gebruiken, of proberen iemand anders zijn wachtwoord te stelen.</w:t>
      </w:r>
    </w:p>
    <w:p w:rsidR="00027FA8" w:rsidRPr="00027FA8" w:rsidRDefault="00027FA8" w:rsidP="009B49B2">
      <w:pPr>
        <w:pStyle w:val="Opsommingen"/>
        <w:numPr>
          <w:ilvl w:val="0"/>
          <w:numId w:val="14"/>
        </w:numPr>
        <w:rPr>
          <w:lang w:val="nl-BE"/>
        </w:rPr>
      </w:pPr>
      <w:r w:rsidRPr="00027FA8">
        <w:rPr>
          <w:lang w:val="nl-BE"/>
        </w:rPr>
        <w:t>Je bent zelf verantwoordelijk voor je gegevens inclusief je computer, netwerk adres poort, software en hardware. Als lid van de PXL mag je geen gebruikers toegang geven die geen toegang hebben.</w:t>
      </w:r>
    </w:p>
    <w:p w:rsidR="00027FA8" w:rsidRPr="00027FA8" w:rsidRDefault="00027FA8" w:rsidP="009B49B2">
      <w:pPr>
        <w:pStyle w:val="Opsommingen"/>
        <w:numPr>
          <w:ilvl w:val="0"/>
          <w:numId w:val="14"/>
        </w:numPr>
        <w:rPr>
          <w:lang w:val="nl-BE"/>
        </w:rPr>
      </w:pPr>
      <w:r w:rsidRPr="00027FA8">
        <w:rPr>
          <w:lang w:val="nl-BE"/>
        </w:rPr>
        <w:t>De hogeschool is gebonden door haar contractuele en licentie overeenkomsten. Je wordt dan ook verwacht dergelijke overeenkomsten na te leven bij het gebruik van deze middelen.</w:t>
      </w:r>
    </w:p>
    <w:p w:rsidR="00027FA8" w:rsidRPr="00027FA8" w:rsidRDefault="00027FA8" w:rsidP="009B49B2">
      <w:pPr>
        <w:pStyle w:val="Opsommingen"/>
        <w:numPr>
          <w:ilvl w:val="0"/>
          <w:numId w:val="14"/>
        </w:numPr>
        <w:rPr>
          <w:lang w:val="nl-BE"/>
        </w:rPr>
      </w:pPr>
      <w:r w:rsidRPr="00027FA8">
        <w:rPr>
          <w:lang w:val="nl-BE"/>
        </w:rPr>
        <w:t>Je moet een redelijke inspanning leveren om je wachtwoorden en je bestanden te beschermen tegen gebruikers die geen toegang hebben voor gebruik of toegang.</w:t>
      </w:r>
    </w:p>
    <w:p w:rsidR="00027FA8" w:rsidRPr="00027FA8" w:rsidRDefault="00027FA8" w:rsidP="009B49B2">
      <w:pPr>
        <w:pStyle w:val="Opsommingen"/>
        <w:numPr>
          <w:ilvl w:val="0"/>
          <w:numId w:val="14"/>
        </w:numPr>
        <w:rPr>
          <w:lang w:val="nl-BE"/>
        </w:rPr>
      </w:pPr>
      <w:r w:rsidRPr="00027FA8">
        <w:rPr>
          <w:lang w:val="nl-BE"/>
        </w:rPr>
        <w:t>Je mag niet proberen om beperkte gedeelte van het netwerk, een os, security software of andere administratieve applicaties zonder toestemming van de eigenaar of de beheerder toegang te krijgen.</w:t>
      </w:r>
    </w:p>
    <w:p w:rsidR="00027FA8" w:rsidRPr="00027FA8" w:rsidRDefault="00027FA8" w:rsidP="009B49B2">
      <w:pPr>
        <w:pStyle w:val="Opsommingen"/>
        <w:numPr>
          <w:ilvl w:val="0"/>
          <w:numId w:val="14"/>
        </w:numPr>
        <w:rPr>
          <w:lang w:val="nl-BE"/>
        </w:rPr>
      </w:pPr>
      <w:r w:rsidRPr="00027FA8">
        <w:rPr>
          <w:lang w:val="nl-BE"/>
        </w:rPr>
        <w:t>Wanneer andere beleidsterreinen meer beperkend zijn dan dit beleid, heeft het meer beperkende beleid voorrang.</w:t>
      </w:r>
    </w:p>
    <w:p w:rsidR="00027FA8" w:rsidRPr="00027FA8" w:rsidRDefault="00027FA8" w:rsidP="009B49B2">
      <w:pPr>
        <w:pStyle w:val="Opsommingen"/>
        <w:numPr>
          <w:ilvl w:val="0"/>
          <w:numId w:val="14"/>
        </w:numPr>
        <w:rPr>
          <w:lang w:val="nl-BE"/>
        </w:rPr>
      </w:pPr>
      <w:r w:rsidRPr="00027FA8">
        <w:rPr>
          <w:lang w:val="nl-BE"/>
        </w:rPr>
        <w:t>Je mag geen gebruik maken van</w:t>
      </w:r>
      <w:r>
        <w:rPr>
          <w:lang w:val="nl-BE"/>
        </w:rPr>
        <w:t xml:space="preserve"> netwerktoestellen of software met de bedoeling om schade en/of storingen te veroorzaken die andere toestellen of personeel in het systeem kunnen hinderen in het uitvoeren van hun functie. </w:t>
      </w:r>
    </w:p>
    <w:p w:rsidR="00027FA8" w:rsidRPr="00027FA8" w:rsidRDefault="00027FA8" w:rsidP="009B49B2">
      <w:pPr>
        <w:pStyle w:val="Opsommingen"/>
        <w:numPr>
          <w:ilvl w:val="0"/>
          <w:numId w:val="14"/>
        </w:numPr>
        <w:rPr>
          <w:lang w:val="nl-BE"/>
        </w:rPr>
      </w:pPr>
      <w:r w:rsidRPr="00027FA8">
        <w:rPr>
          <w:lang w:val="nl-BE"/>
        </w:rPr>
        <w:t xml:space="preserve">Je mag geen gebruik maken van tools die het mogelijk maken om onbevoegde toegang te verschaffen tot het system of onderdelen </w:t>
      </w:r>
      <w:r>
        <w:rPr>
          <w:lang w:val="nl-BE"/>
        </w:rPr>
        <w:t>hiervan ( netwerk sniffers, paswoord krakers, kwetsbaarheid scanner,</w:t>
      </w:r>
      <w:r w:rsidR="009B49B2">
        <w:rPr>
          <w:lang w:val="nl-BE"/>
        </w:rPr>
        <w:t xml:space="preserve"> </w:t>
      </w:r>
      <w:r>
        <w:rPr>
          <w:lang w:val="nl-BE"/>
        </w:rPr>
        <w:t>… )</w:t>
      </w:r>
      <w:r w:rsidR="009B49B2">
        <w:rPr>
          <w:lang w:val="nl-BE"/>
        </w:rPr>
        <w:t xml:space="preserve"> ,tenzij u hier toestemming voor hebt gekregen van een bevoegd personeelslid die verantwoordelijk is voor de veiligheid van het systeem.</w:t>
      </w:r>
    </w:p>
    <w:p w:rsidR="001D1063" w:rsidRPr="00027FA8" w:rsidRDefault="001D1063" w:rsidP="00B240DA">
      <w:pPr>
        <w:rPr>
          <w:lang w:val="nl-BE"/>
        </w:rPr>
      </w:pPr>
    </w:p>
    <w:p w:rsidR="001D1063" w:rsidRPr="00F05993" w:rsidRDefault="001D1063" w:rsidP="00F05993">
      <w:pPr>
        <w:pStyle w:val="Kop1"/>
      </w:pPr>
      <w:bookmarkStart w:id="2" w:name="_Toc445279903"/>
      <w:r w:rsidRPr="00F05993">
        <w:t>Email policy</w:t>
      </w:r>
      <w:bookmarkEnd w:id="2"/>
    </w:p>
    <w:p w:rsidR="00323812" w:rsidRPr="00925D91" w:rsidRDefault="00323812" w:rsidP="00925D91">
      <w:pPr>
        <w:pStyle w:val="Kop2"/>
      </w:pPr>
      <w:r w:rsidRPr="00925D91">
        <w:t>Personeel</w:t>
      </w:r>
    </w:p>
    <w:p w:rsidR="00323812" w:rsidRDefault="00323812" w:rsidP="009B49B2">
      <w:pPr>
        <w:pStyle w:val="Opsommingen"/>
        <w:numPr>
          <w:ilvl w:val="0"/>
          <w:numId w:val="15"/>
        </w:numPr>
        <w:rPr>
          <w:lang w:val="nl-BE"/>
        </w:rPr>
      </w:pPr>
      <w:r>
        <w:rPr>
          <w:lang w:val="nl-BE"/>
        </w:rPr>
        <w:t>Elke werknemer krijgt 1 email toegewezen bij het begin van zijn job aan de PXL. De email maakt gebruik van de voor- en achternaam van de werknemer bv (</w:t>
      </w:r>
      <w:hyperlink r:id="rId10" w:history="1">
        <w:r>
          <w:rPr>
            <w:rStyle w:val="Hyperlink"/>
            <w:lang w:val="nl-BE"/>
          </w:rPr>
          <w:t>voornaam.achternaam@pxl.be</w:t>
        </w:r>
      </w:hyperlink>
      <w:r>
        <w:rPr>
          <w:lang w:val="nl-BE"/>
        </w:rPr>
        <w:t>) Het wachtwoord blijft hetzelfde als de werknemer kreeg bij het begin van zijn job. (indien zelfde naam -&gt; cijferke)</w:t>
      </w:r>
    </w:p>
    <w:p w:rsidR="00323812" w:rsidRDefault="00323812" w:rsidP="009B49B2">
      <w:pPr>
        <w:pStyle w:val="Opsommingen"/>
        <w:numPr>
          <w:ilvl w:val="0"/>
          <w:numId w:val="15"/>
        </w:numPr>
        <w:rPr>
          <w:lang w:val="nl-BE"/>
        </w:rPr>
      </w:pPr>
      <w:r>
        <w:rPr>
          <w:lang w:val="nl-BE"/>
        </w:rPr>
        <w:t>Indien de werknemer ontslagen wordt, wordt hij verwijderd uit het systeem. Dan kan hij/zij het email adres dat hij gekregen heeft niet meer gebruiken.</w:t>
      </w:r>
    </w:p>
    <w:p w:rsidR="00323812" w:rsidRDefault="00323812" w:rsidP="009B49B2">
      <w:pPr>
        <w:pStyle w:val="Opsommingen"/>
        <w:numPr>
          <w:ilvl w:val="0"/>
          <w:numId w:val="15"/>
        </w:numPr>
        <w:rPr>
          <w:lang w:val="nl-BE"/>
        </w:rPr>
      </w:pPr>
      <w:r>
        <w:rPr>
          <w:lang w:val="nl-BE"/>
        </w:rPr>
        <w:t>De school email kan in school of vanuit de werknemer zijn thuis gecontroleerd worden.</w:t>
      </w:r>
    </w:p>
    <w:p w:rsidR="00323812" w:rsidRDefault="00323812" w:rsidP="009B49B2">
      <w:pPr>
        <w:pStyle w:val="Opsommingen"/>
        <w:numPr>
          <w:ilvl w:val="0"/>
          <w:numId w:val="15"/>
        </w:numPr>
        <w:rPr>
          <w:lang w:val="nl-BE"/>
        </w:rPr>
      </w:pPr>
      <w:r>
        <w:rPr>
          <w:lang w:val="nl-BE"/>
        </w:rPr>
        <w:t>Het gebruik van het email systeem volgt het reglement van de school. Hieruit volgt dat het reglement ook kan worden gebruikt om misbruik te bestraffen van het email systeem.</w:t>
      </w:r>
    </w:p>
    <w:p w:rsidR="00323812" w:rsidRDefault="00323812" w:rsidP="009B49B2">
      <w:pPr>
        <w:pStyle w:val="Opsommingen"/>
        <w:numPr>
          <w:ilvl w:val="0"/>
          <w:numId w:val="15"/>
        </w:numPr>
        <w:rPr>
          <w:lang w:val="nl-BE"/>
        </w:rPr>
      </w:pPr>
      <w:r>
        <w:rPr>
          <w:lang w:val="nl-BE"/>
        </w:rPr>
        <w:t>Indien er problemen ontstaan, zal het departement dit rechtstreeks met de werknemer afhandelen.</w:t>
      </w:r>
    </w:p>
    <w:p w:rsidR="00323812" w:rsidRDefault="00323812" w:rsidP="009B49B2">
      <w:pPr>
        <w:pStyle w:val="Opsommingen"/>
        <w:numPr>
          <w:ilvl w:val="0"/>
          <w:numId w:val="15"/>
        </w:numPr>
        <w:rPr>
          <w:lang w:val="nl-BE"/>
        </w:rPr>
      </w:pPr>
      <w:r>
        <w:rPr>
          <w:lang w:val="nl-BE"/>
        </w:rPr>
        <w:t>Het doel van het email systeem is als communicatie tussen de werknemers (lector / student) en voor eventuele administratieve zaken.</w:t>
      </w:r>
    </w:p>
    <w:p w:rsidR="00323812" w:rsidRDefault="00323812" w:rsidP="009B49B2">
      <w:pPr>
        <w:pStyle w:val="Opsommingen"/>
        <w:numPr>
          <w:ilvl w:val="0"/>
          <w:numId w:val="15"/>
        </w:numPr>
        <w:rPr>
          <w:lang w:val="nl-BE"/>
        </w:rPr>
      </w:pPr>
      <w:r>
        <w:rPr>
          <w:lang w:val="nl-BE"/>
        </w:rPr>
        <w:t>De werknemer is verantwoordelijk voor zijn eigen email account en de berichten die hiervan worden verzonden. De werknemer moet, en mag, zijn wachtwoord NIET delen met anderen.</w:t>
      </w:r>
    </w:p>
    <w:p w:rsidR="00323812" w:rsidRDefault="00323812" w:rsidP="00323812">
      <w:pPr>
        <w:rPr>
          <w:rFonts w:asciiTheme="majorHAnsi" w:eastAsiaTheme="majorEastAsia" w:hAnsiTheme="majorHAnsi" w:cstheme="majorBidi"/>
          <w:color w:val="2E74B5" w:themeColor="accent1" w:themeShade="BF"/>
          <w:sz w:val="32"/>
          <w:szCs w:val="32"/>
          <w:u w:val="single"/>
          <w:lang w:val="nl-BE"/>
        </w:rPr>
      </w:pPr>
    </w:p>
    <w:p w:rsidR="00323812" w:rsidRPr="00925D91" w:rsidRDefault="00323812" w:rsidP="00925D91">
      <w:pPr>
        <w:pStyle w:val="Kop2"/>
      </w:pPr>
      <w:r w:rsidRPr="00925D91">
        <w:t>Studenten</w:t>
      </w:r>
    </w:p>
    <w:p w:rsidR="00323812" w:rsidRDefault="00323812" w:rsidP="009B49B2">
      <w:pPr>
        <w:pStyle w:val="Opsommingen"/>
        <w:numPr>
          <w:ilvl w:val="0"/>
          <w:numId w:val="16"/>
        </w:numPr>
      </w:pPr>
      <w:r>
        <w:rPr>
          <w:lang w:val="nl-BE"/>
        </w:rPr>
        <w:t>Elke student krijgt 1 email toegewezen bij het begin van zijn studies aan de PXL. De email maakt gebruik van de voor- en achternaam van de student bv (</w:t>
      </w:r>
      <w:hyperlink r:id="rId11" w:history="1">
        <w:r>
          <w:rPr>
            <w:rStyle w:val="Hyperlink"/>
            <w:lang w:val="nl-BE"/>
          </w:rPr>
          <w:t>voornaam.achternaam@student.pxl.be</w:t>
        </w:r>
      </w:hyperlink>
      <w:r>
        <w:rPr>
          <w:lang w:val="nl-BE"/>
        </w:rPr>
        <w:t>) Het wachtwoord blijft hetzelfde als de student kreeg bij het begin van zijn studies. (indien zelfde naam -&gt; cijferke)</w:t>
      </w:r>
    </w:p>
    <w:p w:rsidR="00323812" w:rsidRDefault="00323812" w:rsidP="009B49B2">
      <w:pPr>
        <w:pStyle w:val="Opsommingen"/>
        <w:numPr>
          <w:ilvl w:val="0"/>
          <w:numId w:val="16"/>
        </w:numPr>
        <w:rPr>
          <w:lang w:val="nl-BE"/>
        </w:rPr>
      </w:pPr>
      <w:r>
        <w:rPr>
          <w:lang w:val="nl-BE"/>
        </w:rPr>
        <w:t>Indien de student afstudeert of stopt met zijn schoolcarrière, wordt hij/zij verwijderd uit het systeem. Dan kan hij/zij het email adres dat hij/zij gekregen heeft niet meer gebruiken.</w:t>
      </w:r>
    </w:p>
    <w:p w:rsidR="00323812" w:rsidRDefault="00323812" w:rsidP="009B49B2">
      <w:pPr>
        <w:pStyle w:val="Opsommingen"/>
        <w:numPr>
          <w:ilvl w:val="0"/>
          <w:numId w:val="16"/>
        </w:numPr>
        <w:rPr>
          <w:lang w:val="nl-BE"/>
        </w:rPr>
      </w:pPr>
      <w:r>
        <w:rPr>
          <w:lang w:val="nl-BE"/>
        </w:rPr>
        <w:t>De school email kan in school of vanuit de student zijn thuis gecontroleerd worden.</w:t>
      </w:r>
    </w:p>
    <w:p w:rsidR="00323812" w:rsidRDefault="00323812" w:rsidP="009B49B2">
      <w:pPr>
        <w:pStyle w:val="Opsommingen"/>
        <w:numPr>
          <w:ilvl w:val="0"/>
          <w:numId w:val="16"/>
        </w:numPr>
        <w:rPr>
          <w:lang w:val="nl-BE"/>
        </w:rPr>
      </w:pPr>
      <w:r>
        <w:rPr>
          <w:lang w:val="nl-BE"/>
        </w:rPr>
        <w:t>Het gebruik van het email systeem volgt het reglement van de school. Hieruit volgt dat het reglement ook kan worden gebruikt om misbruik te bestraffen van het email systeem.</w:t>
      </w:r>
    </w:p>
    <w:p w:rsidR="00323812" w:rsidRDefault="00323812" w:rsidP="009B49B2">
      <w:pPr>
        <w:pStyle w:val="Opsommingen"/>
        <w:numPr>
          <w:ilvl w:val="0"/>
          <w:numId w:val="16"/>
        </w:numPr>
        <w:rPr>
          <w:lang w:val="nl-BE"/>
        </w:rPr>
      </w:pPr>
      <w:r>
        <w:rPr>
          <w:lang w:val="nl-BE"/>
        </w:rPr>
        <w:t>Indien er problemen ontstaan, zal het departement dit rechtstreeks met de student afhandelen.</w:t>
      </w:r>
    </w:p>
    <w:p w:rsidR="00323812" w:rsidRDefault="00323812" w:rsidP="009B49B2">
      <w:pPr>
        <w:pStyle w:val="Opsommingen"/>
        <w:numPr>
          <w:ilvl w:val="0"/>
          <w:numId w:val="16"/>
        </w:numPr>
        <w:rPr>
          <w:lang w:val="nl-BE"/>
        </w:rPr>
      </w:pPr>
      <w:r>
        <w:rPr>
          <w:lang w:val="nl-BE"/>
        </w:rPr>
        <w:t>Het doel van het email systeem is als communicatie tussen de werknemers (lector / student) en voor eventuele administratieve zaken.</w:t>
      </w:r>
    </w:p>
    <w:p w:rsidR="00323812" w:rsidRDefault="00323812" w:rsidP="009B49B2">
      <w:pPr>
        <w:pStyle w:val="Opsommingen"/>
        <w:numPr>
          <w:ilvl w:val="0"/>
          <w:numId w:val="16"/>
        </w:numPr>
        <w:rPr>
          <w:lang w:val="nl-BE"/>
        </w:rPr>
      </w:pPr>
      <w:r>
        <w:rPr>
          <w:lang w:val="nl-BE"/>
        </w:rPr>
        <w:t>De student is verantwoordelijk voor zijn eigen email account en de berichten die hiervan worden verzonden. De student moet, en mag, zijn wachtwoord NIET delen met anderen.</w:t>
      </w:r>
    </w:p>
    <w:p w:rsidR="00925D91" w:rsidRPr="006438AB" w:rsidRDefault="00925D91" w:rsidP="00925D91">
      <w:pPr>
        <w:pStyle w:val="Opsommingen"/>
        <w:numPr>
          <w:ilvl w:val="0"/>
          <w:numId w:val="0"/>
        </w:numPr>
        <w:ind w:left="473"/>
        <w:rPr>
          <w:lang w:val="nl-BE"/>
        </w:rPr>
      </w:pPr>
    </w:p>
    <w:p w:rsidR="00323812" w:rsidRDefault="00323812" w:rsidP="00323812">
      <w:pPr>
        <w:pStyle w:val="Kop2"/>
      </w:pPr>
      <w:r>
        <w:t>Algemeen</w:t>
      </w:r>
    </w:p>
    <w:p w:rsidR="00323812" w:rsidRDefault="00323812" w:rsidP="009B49B2">
      <w:pPr>
        <w:pStyle w:val="Opsommingen"/>
        <w:numPr>
          <w:ilvl w:val="0"/>
          <w:numId w:val="17"/>
        </w:numPr>
        <w:rPr>
          <w:lang w:val="nl-BE"/>
        </w:rPr>
      </w:pPr>
      <w:r>
        <w:rPr>
          <w:lang w:val="nl-BE"/>
        </w:rPr>
        <w:t>Het email system van school mag niet gebruikt worden voor persoonlijk gebruik en kan indien het gebeurt worden teruggetrokken wanneer het reglement wordt overtreden.</w:t>
      </w:r>
    </w:p>
    <w:p w:rsidR="00323812" w:rsidRDefault="00323812" w:rsidP="009B49B2">
      <w:pPr>
        <w:pStyle w:val="Opsommingen"/>
        <w:numPr>
          <w:ilvl w:val="0"/>
          <w:numId w:val="17"/>
        </w:numPr>
        <w:rPr>
          <w:lang w:val="nl-BE"/>
        </w:rPr>
      </w:pPr>
      <w:r>
        <w:rPr>
          <w:lang w:val="nl-BE"/>
        </w:rPr>
        <w:t>De systeem administrators kunnen filters opzetten die virussen of grote grafische files die niet met het school gebeuren te maken hebben (bv. gelukwensen bij feestdagen) verwijderen.</w:t>
      </w:r>
    </w:p>
    <w:p w:rsidR="00323812" w:rsidRDefault="00323812" w:rsidP="009B49B2">
      <w:pPr>
        <w:pStyle w:val="Opsommingen"/>
        <w:numPr>
          <w:ilvl w:val="0"/>
          <w:numId w:val="17"/>
        </w:numPr>
        <w:rPr>
          <w:lang w:val="nl-BE"/>
        </w:rPr>
      </w:pPr>
      <w:r>
        <w:rPr>
          <w:lang w:val="nl-BE"/>
        </w:rPr>
        <w:t>De mails die verzonden worden via het email systeem kunnen gemonitord worden.</w:t>
      </w:r>
    </w:p>
    <w:p w:rsidR="00323812" w:rsidRDefault="00323812" w:rsidP="009B49B2">
      <w:pPr>
        <w:pStyle w:val="Opsommingen"/>
        <w:numPr>
          <w:ilvl w:val="0"/>
          <w:numId w:val="17"/>
        </w:numPr>
        <w:rPr>
          <w:lang w:val="nl-BE"/>
        </w:rPr>
      </w:pPr>
      <w:r>
        <w:rPr>
          <w:lang w:val="nl-BE"/>
        </w:rPr>
        <w:t>De PXL zal de toegang tot andere emaildiensten niet blokkeren.</w:t>
      </w:r>
    </w:p>
    <w:p w:rsidR="00323812" w:rsidRDefault="00323812" w:rsidP="00323812">
      <w:pPr>
        <w:rPr>
          <w:rFonts w:asciiTheme="majorHAnsi" w:hAnsiTheme="majorHAnsi"/>
          <w:sz w:val="24"/>
          <w:szCs w:val="24"/>
          <w:lang w:val="nl-BE"/>
        </w:rPr>
      </w:pPr>
    </w:p>
    <w:p w:rsidR="00323812" w:rsidRDefault="00323812" w:rsidP="00323812">
      <w:pPr>
        <w:rPr>
          <w:rFonts w:asciiTheme="majorHAnsi" w:eastAsiaTheme="majorEastAsia" w:hAnsiTheme="majorHAnsi" w:cstheme="majorBidi"/>
          <w:sz w:val="24"/>
          <w:szCs w:val="24"/>
          <w:lang w:val="nl-BE"/>
        </w:rPr>
      </w:pPr>
      <w:r w:rsidRPr="00323812">
        <w:rPr>
          <w:rFonts w:asciiTheme="majorHAnsi" w:eastAsiaTheme="majorEastAsia" w:hAnsiTheme="majorHAnsi" w:cstheme="majorBidi"/>
          <w:sz w:val="24"/>
          <w:szCs w:val="24"/>
          <w:lang w:val="nl-BE"/>
        </w:rPr>
        <w:t>Deze richtlijnen zijn onder voorbehoud en kunnen onderhevig zijn aan veranderingen.</w:t>
      </w:r>
    </w:p>
    <w:p w:rsidR="00925D91" w:rsidRDefault="00925D91" w:rsidP="00323812">
      <w:pPr>
        <w:rPr>
          <w:rFonts w:asciiTheme="majorHAnsi" w:eastAsiaTheme="majorEastAsia" w:hAnsiTheme="majorHAnsi" w:cstheme="majorBidi"/>
          <w:sz w:val="24"/>
          <w:szCs w:val="24"/>
          <w:lang w:val="nl-BE"/>
        </w:rPr>
      </w:pPr>
    </w:p>
    <w:p w:rsidR="00925D91" w:rsidRPr="00F05993" w:rsidRDefault="00925D91" w:rsidP="00925D91">
      <w:pPr>
        <w:pStyle w:val="Kop1"/>
      </w:pPr>
      <w:r w:rsidRPr="00F05993">
        <w:t>Netwerk: wired - wireless</w:t>
      </w:r>
    </w:p>
    <w:p w:rsidR="00925D91" w:rsidRDefault="00925D91" w:rsidP="00925D91">
      <w:pPr>
        <w:pStyle w:val="Kop2"/>
        <w:rPr>
          <w:lang w:val="nl-BE"/>
        </w:rPr>
      </w:pPr>
      <w:r>
        <w:t>Algemeen</w:t>
      </w:r>
    </w:p>
    <w:p w:rsidR="00925D91" w:rsidRDefault="00925D91" w:rsidP="00925D91">
      <w:pPr>
        <w:pStyle w:val="Lijstalinea"/>
        <w:numPr>
          <w:ilvl w:val="0"/>
          <w:numId w:val="24"/>
        </w:numPr>
        <w:rPr>
          <w:rFonts w:asciiTheme="majorHAnsi" w:hAnsiTheme="majorHAnsi"/>
          <w:sz w:val="24"/>
        </w:rPr>
      </w:pPr>
      <w:r>
        <w:rPr>
          <w:rFonts w:asciiTheme="majorHAnsi" w:hAnsiTheme="majorHAnsi"/>
          <w:sz w:val="24"/>
        </w:rPr>
        <w:t>In geval van examens wordt het draadloze netwerk voor desbetreffende studenten afgesloten.</w:t>
      </w:r>
    </w:p>
    <w:p w:rsidR="00925D91" w:rsidRDefault="00925D91" w:rsidP="00925D91">
      <w:pPr>
        <w:pStyle w:val="Lijstalinea"/>
        <w:numPr>
          <w:ilvl w:val="0"/>
          <w:numId w:val="24"/>
        </w:numPr>
        <w:rPr>
          <w:rFonts w:asciiTheme="majorHAnsi" w:hAnsiTheme="majorHAnsi"/>
          <w:sz w:val="24"/>
        </w:rPr>
      </w:pPr>
      <w:r>
        <w:rPr>
          <w:rFonts w:asciiTheme="majorHAnsi" w:hAnsiTheme="majorHAnsi"/>
          <w:sz w:val="24"/>
        </w:rPr>
        <w:t xml:space="preserve">Via bekabeld netwerk zal er steeds een verbinding tot het netwerk mogelijk zijn. </w:t>
      </w:r>
    </w:p>
    <w:p w:rsidR="00925D91" w:rsidRDefault="00925D91" w:rsidP="00925D91">
      <w:pPr>
        <w:pStyle w:val="Lijstalinea"/>
        <w:numPr>
          <w:ilvl w:val="0"/>
          <w:numId w:val="24"/>
        </w:numPr>
        <w:rPr>
          <w:rFonts w:asciiTheme="majorHAnsi" w:hAnsiTheme="majorHAnsi"/>
          <w:sz w:val="24"/>
        </w:rPr>
      </w:pPr>
      <w:r>
        <w:rPr>
          <w:rFonts w:asciiTheme="majorHAnsi" w:hAnsiTheme="majorHAnsi"/>
          <w:sz w:val="24"/>
        </w:rPr>
        <w:t>Het bekabeld netwerk is niet beveiligd met een wachtwoord.</w:t>
      </w:r>
    </w:p>
    <w:p w:rsidR="00925D91" w:rsidRDefault="00925D91" w:rsidP="00925D91">
      <w:pPr>
        <w:pStyle w:val="Lijstalinea"/>
        <w:numPr>
          <w:ilvl w:val="0"/>
          <w:numId w:val="24"/>
        </w:numPr>
        <w:rPr>
          <w:rFonts w:asciiTheme="majorHAnsi" w:hAnsiTheme="majorHAnsi"/>
          <w:sz w:val="24"/>
        </w:rPr>
      </w:pPr>
      <w:r>
        <w:rPr>
          <w:rFonts w:asciiTheme="majorHAnsi" w:hAnsiTheme="majorHAnsi"/>
          <w:sz w:val="24"/>
        </w:rPr>
        <w:t>VPN’s mogen opgezet worden onder begeleiding van de IT dienst of leerkrachten IT in alle andere gevallen mag dit niet.</w:t>
      </w:r>
    </w:p>
    <w:p w:rsidR="00925D91" w:rsidRDefault="00925D91" w:rsidP="00925D91">
      <w:pPr>
        <w:pStyle w:val="Kop2"/>
      </w:pPr>
      <w:r>
        <w:t>Beveiliging</w:t>
      </w:r>
    </w:p>
    <w:p w:rsidR="00925D91" w:rsidRDefault="00925D91" w:rsidP="00925D91">
      <w:pPr>
        <w:pStyle w:val="Lijstalinea"/>
        <w:numPr>
          <w:ilvl w:val="0"/>
          <w:numId w:val="25"/>
        </w:numPr>
        <w:rPr>
          <w:rFonts w:asciiTheme="majorHAnsi" w:hAnsiTheme="majorHAnsi"/>
          <w:sz w:val="24"/>
        </w:rPr>
      </w:pPr>
      <w:r>
        <w:rPr>
          <w:rFonts w:asciiTheme="majorHAnsi" w:hAnsiTheme="majorHAnsi"/>
          <w:sz w:val="24"/>
        </w:rPr>
        <w:t>Draadloos netwerk is voor iedereen met een wachtwoord toegankelijk via de login.</w:t>
      </w:r>
    </w:p>
    <w:p w:rsidR="00925D91" w:rsidRDefault="00925D91" w:rsidP="00925D91">
      <w:pPr>
        <w:pStyle w:val="Lijstalinea"/>
        <w:numPr>
          <w:ilvl w:val="1"/>
          <w:numId w:val="25"/>
        </w:numPr>
        <w:rPr>
          <w:rFonts w:asciiTheme="majorHAnsi" w:hAnsiTheme="majorHAnsi"/>
          <w:sz w:val="24"/>
        </w:rPr>
      </w:pPr>
      <w:r>
        <w:rPr>
          <w:rFonts w:asciiTheme="majorHAnsi" w:hAnsiTheme="majorHAnsi"/>
          <w:sz w:val="24"/>
        </w:rPr>
        <w:t xml:space="preserve">Voor de studenten is dit hun studentennummer + hun privé wachtwoord dat ze van de PXL gekregen hebben. Voor de lectoren is dit hun lectoren nummer + hun privé wachtwoord dat ze van de PXL gekregen hebben. </w:t>
      </w:r>
    </w:p>
    <w:p w:rsidR="00925D91" w:rsidRDefault="00925D91" w:rsidP="00925D91">
      <w:pPr>
        <w:rPr>
          <w:rFonts w:asciiTheme="majorHAnsi" w:hAnsiTheme="majorHAnsi"/>
          <w:sz w:val="24"/>
          <w:lang w:val="nl-BE"/>
        </w:rPr>
      </w:pPr>
      <w:r w:rsidRPr="003E483A">
        <w:rPr>
          <w:rFonts w:asciiTheme="majorHAnsi" w:hAnsiTheme="majorHAnsi"/>
          <w:sz w:val="24"/>
          <w:lang w:val="nl-BE"/>
        </w:rPr>
        <w:t>Voor de veiligheid van de studenten en lectoren behouden ze best hetzelfde wachtwoord wat ze van de PXL gekregen hebben, omdat dit reeds voldoet aan het wachtwoord policy van de PXL.</w:t>
      </w:r>
    </w:p>
    <w:p w:rsidR="00323812" w:rsidRPr="00027FA8" w:rsidRDefault="00323812">
      <w:pPr>
        <w:rPr>
          <w:rFonts w:asciiTheme="majorHAnsi" w:eastAsiaTheme="majorEastAsia" w:hAnsiTheme="majorHAnsi" w:cstheme="majorBidi"/>
          <w:color w:val="005EA4"/>
          <w:sz w:val="32"/>
          <w:szCs w:val="32"/>
          <w:lang w:val="nl-BE"/>
        </w:rPr>
      </w:pPr>
      <w:bookmarkStart w:id="3" w:name="_Toc445279904"/>
    </w:p>
    <w:p w:rsidR="001D1063" w:rsidRPr="00F05993" w:rsidRDefault="001D1063" w:rsidP="00F05993">
      <w:pPr>
        <w:pStyle w:val="Kop1"/>
      </w:pPr>
      <w:r w:rsidRPr="00F05993">
        <w:t>Teleworker Policy (Remote Access)</w:t>
      </w:r>
      <w:bookmarkEnd w:id="3"/>
    </w:p>
    <w:p w:rsidR="00323812" w:rsidRPr="00F51085" w:rsidRDefault="00323812" w:rsidP="00323812">
      <w:pPr>
        <w:pStyle w:val="Kop2"/>
      </w:pPr>
      <w:r w:rsidRPr="00323812">
        <w:t>Personeel</w:t>
      </w:r>
    </w:p>
    <w:p w:rsidR="00323812" w:rsidRPr="00027FA8" w:rsidRDefault="00323812" w:rsidP="009B49B2">
      <w:pPr>
        <w:pStyle w:val="Opsommingen"/>
        <w:numPr>
          <w:ilvl w:val="0"/>
          <w:numId w:val="18"/>
        </w:numPr>
        <w:rPr>
          <w:lang w:val="nl-BE"/>
        </w:rPr>
      </w:pPr>
      <w:r w:rsidRPr="00027FA8">
        <w:rPr>
          <w:lang w:val="nl-BE"/>
        </w:rPr>
        <w:t>Alleen als de hogeschool PXL dit wenst, en kan ondersteunen, mag de werknemer werken als een teleworker.</w:t>
      </w:r>
    </w:p>
    <w:p w:rsidR="00323812" w:rsidRPr="00027FA8" w:rsidRDefault="00323812" w:rsidP="009B49B2">
      <w:pPr>
        <w:pStyle w:val="Opsommingen"/>
        <w:numPr>
          <w:ilvl w:val="0"/>
          <w:numId w:val="18"/>
        </w:numPr>
        <w:rPr>
          <w:lang w:val="nl-BE"/>
        </w:rPr>
      </w:pPr>
      <w:r w:rsidRPr="00027FA8">
        <w:rPr>
          <w:lang w:val="nl-BE"/>
        </w:rPr>
        <w:t xml:space="preserve">De werknemer moet permissie krijgen van de directie, of als docent, permissie van zijn departementshoofd. </w:t>
      </w:r>
    </w:p>
    <w:p w:rsidR="00323812" w:rsidRPr="00027FA8" w:rsidRDefault="00323812" w:rsidP="009B49B2">
      <w:pPr>
        <w:pStyle w:val="Opsommingen"/>
        <w:numPr>
          <w:ilvl w:val="0"/>
          <w:numId w:val="18"/>
        </w:numPr>
        <w:rPr>
          <w:lang w:val="nl-BE"/>
        </w:rPr>
      </w:pPr>
      <w:r w:rsidRPr="00027FA8">
        <w:rPr>
          <w:lang w:val="nl-BE"/>
        </w:rPr>
        <w:t>De goedkeuring van de permissie moet gepaard gaan met informatie van het beveiligingsrisico zoals:  de locatie van waar men werkt als teleworker, het gebruik van vertrouwde informatie.</w:t>
      </w:r>
    </w:p>
    <w:p w:rsidR="00323812" w:rsidRPr="00027FA8" w:rsidRDefault="00323812" w:rsidP="009B49B2">
      <w:pPr>
        <w:pStyle w:val="Opsommingen"/>
        <w:numPr>
          <w:ilvl w:val="0"/>
          <w:numId w:val="18"/>
        </w:numPr>
        <w:rPr>
          <w:lang w:val="nl-BE"/>
        </w:rPr>
      </w:pPr>
      <w:r w:rsidRPr="00027FA8">
        <w:rPr>
          <w:lang w:val="nl-BE"/>
        </w:rPr>
        <w:t>Het personeel moet zorgen dat de teleworker faciliteiten ondersteund kunnen worden.</w:t>
      </w:r>
    </w:p>
    <w:p w:rsidR="00323812" w:rsidRPr="00027FA8" w:rsidRDefault="00323812" w:rsidP="009B49B2">
      <w:pPr>
        <w:pStyle w:val="Opsommingen"/>
        <w:numPr>
          <w:ilvl w:val="0"/>
          <w:numId w:val="18"/>
        </w:numPr>
        <w:rPr>
          <w:lang w:val="nl-BE"/>
        </w:rPr>
      </w:pPr>
      <w:r w:rsidRPr="00027FA8">
        <w:rPr>
          <w:lang w:val="nl-BE"/>
        </w:rPr>
        <w:t>Elk apparaat dat door de teleworker gebruikt wordt, moet worden goedgekeurd door de IT-dienst van de PXL.</w:t>
      </w:r>
    </w:p>
    <w:p w:rsidR="00323812" w:rsidRDefault="00323812" w:rsidP="009B49B2">
      <w:pPr>
        <w:pStyle w:val="Opsommingen"/>
        <w:numPr>
          <w:ilvl w:val="0"/>
          <w:numId w:val="18"/>
        </w:numPr>
        <w:rPr>
          <w:lang w:val="nl-BE"/>
        </w:rPr>
      </w:pPr>
      <w:r w:rsidRPr="00027FA8">
        <w:rPr>
          <w:lang w:val="nl-BE"/>
        </w:rPr>
        <w:t>Indien het geval dat een teleworker moet omgaan met vertrouwde informatie, moet hij een pc krijgen van de hogeschool uit die werkt met een full disk encryptie systeem.</w:t>
      </w:r>
    </w:p>
    <w:p w:rsidR="009B49B2" w:rsidRPr="00027FA8" w:rsidRDefault="009B49B2" w:rsidP="009B49B2">
      <w:pPr>
        <w:pStyle w:val="Opsommingen"/>
        <w:numPr>
          <w:ilvl w:val="0"/>
          <w:numId w:val="0"/>
        </w:numPr>
        <w:ind w:left="473"/>
        <w:rPr>
          <w:lang w:val="nl-BE"/>
        </w:rPr>
      </w:pPr>
    </w:p>
    <w:p w:rsidR="001D1063" w:rsidRPr="00F05993" w:rsidRDefault="001D1063" w:rsidP="00F05993">
      <w:pPr>
        <w:pStyle w:val="Kop1"/>
      </w:pPr>
      <w:bookmarkStart w:id="4" w:name="_Toc445279905"/>
      <w:r w:rsidRPr="00F05993">
        <w:t>BYOD Policy</w:t>
      </w:r>
      <w:bookmarkEnd w:id="4"/>
    </w:p>
    <w:p w:rsidR="008E31B4" w:rsidRDefault="008E31B4" w:rsidP="008E31B4">
      <w:pPr>
        <w:pStyle w:val="Kop2"/>
        <w:rPr>
          <w:lang w:val="nl-BE"/>
        </w:rPr>
      </w:pPr>
      <w:r>
        <w:t>Algemeen</w:t>
      </w:r>
    </w:p>
    <w:p w:rsidR="008E31B4" w:rsidRDefault="008E31B4" w:rsidP="009B49B2">
      <w:pPr>
        <w:pStyle w:val="Opsommingen"/>
        <w:numPr>
          <w:ilvl w:val="0"/>
          <w:numId w:val="20"/>
        </w:numPr>
        <w:rPr>
          <w:lang w:val="nl-BE"/>
        </w:rPr>
      </w:pPr>
      <w:r>
        <w:rPr>
          <w:lang w:val="nl-BE"/>
        </w:rPr>
        <w:t>Men mag zijn eigen device gebruiken voor persoonlijk gebruik tijdens de werkuren, zolang dit niet storend is voor de werkomgeving en de vooruitgang van het werk.</w:t>
      </w:r>
    </w:p>
    <w:p w:rsidR="008E31B4" w:rsidRDefault="008E31B4" w:rsidP="009B49B2">
      <w:pPr>
        <w:pStyle w:val="Opsommingen"/>
        <w:numPr>
          <w:ilvl w:val="0"/>
          <w:numId w:val="20"/>
        </w:numPr>
        <w:rPr>
          <w:lang w:val="nl-BE"/>
        </w:rPr>
      </w:pPr>
      <w:r>
        <w:rPr>
          <w:lang w:val="nl-BE"/>
        </w:rPr>
        <w:t>Inbreuk op dit reglement wordt gevolgd door sancties volgens dat zelfde reglement.</w:t>
      </w:r>
    </w:p>
    <w:p w:rsidR="008E31B4" w:rsidRDefault="008E31B4" w:rsidP="009B49B2">
      <w:pPr>
        <w:pStyle w:val="Opsommingen"/>
        <w:numPr>
          <w:ilvl w:val="0"/>
          <w:numId w:val="20"/>
        </w:numPr>
        <w:rPr>
          <w:lang w:val="nl-BE"/>
        </w:rPr>
      </w:pPr>
      <w:r>
        <w:rPr>
          <w:lang w:val="nl-BE"/>
        </w:rPr>
        <w:t>Het gebruik van een eigen device volgt alle policies vermeldt in dit document.</w:t>
      </w:r>
    </w:p>
    <w:p w:rsidR="008E31B4" w:rsidRDefault="008E31B4" w:rsidP="009B49B2">
      <w:pPr>
        <w:pStyle w:val="Opsommingen"/>
        <w:numPr>
          <w:ilvl w:val="0"/>
          <w:numId w:val="20"/>
        </w:numPr>
        <w:rPr>
          <w:lang w:val="nl-BE"/>
        </w:rPr>
      </w:pPr>
      <w:r>
        <w:rPr>
          <w:lang w:val="nl-BE"/>
        </w:rPr>
        <w:t>De devices mogen niet gebruikt worden voor het opslaan en versturen van vertrouwelijke informatie, tenzij er een uitzondering wordt gemaakt door de directie of het departement.</w:t>
      </w:r>
    </w:p>
    <w:p w:rsidR="00925D91" w:rsidRPr="008E31B4" w:rsidRDefault="00925D91" w:rsidP="00925D91">
      <w:pPr>
        <w:pStyle w:val="Opsommingen"/>
        <w:numPr>
          <w:ilvl w:val="0"/>
          <w:numId w:val="0"/>
        </w:numPr>
        <w:ind w:left="473"/>
        <w:rPr>
          <w:lang w:val="nl-BE"/>
        </w:rPr>
      </w:pPr>
    </w:p>
    <w:p w:rsidR="008E31B4" w:rsidRDefault="008E31B4" w:rsidP="008E31B4">
      <w:pPr>
        <w:pStyle w:val="Kop2"/>
        <w:rPr>
          <w:lang w:val="nl-BE"/>
        </w:rPr>
      </w:pPr>
      <w:r w:rsidRPr="009B49B2">
        <w:rPr>
          <w:lang w:val="nl-BE"/>
        </w:rPr>
        <w:t>Risico’s</w:t>
      </w:r>
    </w:p>
    <w:p w:rsidR="008E31B4" w:rsidRDefault="008E31B4" w:rsidP="009B49B2">
      <w:pPr>
        <w:pStyle w:val="Opsommingen"/>
        <w:numPr>
          <w:ilvl w:val="0"/>
          <w:numId w:val="19"/>
        </w:numPr>
        <w:rPr>
          <w:lang w:val="nl-BE"/>
        </w:rPr>
      </w:pPr>
      <w:r>
        <w:rPr>
          <w:lang w:val="nl-BE"/>
        </w:rPr>
        <w:t>De gebruiker is verantwoordelijk voor het verlies van data, persoonlijke of vertrouwelijke van de hogeschool, en zal, indien er inbreuk is op het reglement, gestraft worden.</w:t>
      </w:r>
    </w:p>
    <w:p w:rsidR="006438AB" w:rsidRDefault="008E31B4" w:rsidP="00925D91">
      <w:pPr>
        <w:pStyle w:val="Opsommingen"/>
        <w:numPr>
          <w:ilvl w:val="0"/>
          <w:numId w:val="19"/>
        </w:numPr>
        <w:rPr>
          <w:lang w:val="nl-BE"/>
        </w:rPr>
      </w:pPr>
      <w:r>
        <w:rPr>
          <w:lang w:val="nl-BE"/>
        </w:rPr>
        <w:t>De gebruiker is verantwoordelijk voor zijn eigen back-up.</w:t>
      </w:r>
    </w:p>
    <w:p w:rsidR="00925D91" w:rsidRPr="00925D91" w:rsidRDefault="00925D91" w:rsidP="00925D91">
      <w:pPr>
        <w:pStyle w:val="Opsommingen"/>
        <w:numPr>
          <w:ilvl w:val="0"/>
          <w:numId w:val="0"/>
        </w:numPr>
        <w:ind w:left="473"/>
        <w:rPr>
          <w:lang w:val="nl-BE"/>
        </w:rPr>
      </w:pPr>
    </w:p>
    <w:p w:rsidR="008E31B4" w:rsidRDefault="008E31B4" w:rsidP="008E31B4">
      <w:pPr>
        <w:pStyle w:val="Kop2"/>
        <w:rPr>
          <w:lang w:val="nl-BE"/>
        </w:rPr>
      </w:pPr>
      <w:r w:rsidRPr="009B49B2">
        <w:rPr>
          <w:lang w:val="nl-BE"/>
        </w:rPr>
        <w:t>Beveiliging</w:t>
      </w:r>
    </w:p>
    <w:p w:rsidR="008E31B4" w:rsidRDefault="008E31B4" w:rsidP="009B49B2">
      <w:pPr>
        <w:pStyle w:val="Opsommingen"/>
        <w:numPr>
          <w:ilvl w:val="0"/>
          <w:numId w:val="21"/>
        </w:numPr>
        <w:rPr>
          <w:lang w:val="nl-BE"/>
        </w:rPr>
      </w:pPr>
      <w:r>
        <w:rPr>
          <w:lang w:val="nl-BE"/>
        </w:rPr>
        <w:t>Personeel dat omgaat met vertrouwelijke informatie hun device moet na inactiviteit van 5 minuten in een password protected slaapstand gaan.</w:t>
      </w:r>
    </w:p>
    <w:p w:rsidR="008E31B4" w:rsidRDefault="008E31B4" w:rsidP="009B49B2">
      <w:pPr>
        <w:pStyle w:val="Opsommingen"/>
        <w:numPr>
          <w:ilvl w:val="0"/>
          <w:numId w:val="21"/>
        </w:numPr>
        <w:rPr>
          <w:lang w:val="nl-BE"/>
        </w:rPr>
      </w:pPr>
      <w:r>
        <w:rPr>
          <w:lang w:val="nl-BE"/>
        </w:rPr>
        <w:t>Het eigen device moet password protected zijn volgens de Password Policy.</w:t>
      </w:r>
    </w:p>
    <w:p w:rsidR="008E31B4" w:rsidRDefault="008E31B4" w:rsidP="009B49B2">
      <w:pPr>
        <w:pStyle w:val="Opsommingen"/>
        <w:numPr>
          <w:ilvl w:val="0"/>
          <w:numId w:val="21"/>
        </w:numPr>
        <w:rPr>
          <w:lang w:val="nl-BE"/>
        </w:rPr>
      </w:pPr>
      <w:r>
        <w:rPr>
          <w:lang w:val="nl-BE"/>
        </w:rPr>
        <w:t>De gebruiker krijgt alleen toegang tot het netwerk van de hogeschool met de login gegevens die verkregen werden met tewerkstelling of inschrijven bij de hogeschool.</w:t>
      </w:r>
    </w:p>
    <w:p w:rsidR="00925D91" w:rsidRPr="008E31B4" w:rsidRDefault="00925D91" w:rsidP="00925D91">
      <w:pPr>
        <w:pStyle w:val="Opsommingen"/>
        <w:numPr>
          <w:ilvl w:val="0"/>
          <w:numId w:val="0"/>
        </w:numPr>
        <w:ind w:left="473"/>
        <w:rPr>
          <w:lang w:val="nl-BE"/>
        </w:rPr>
      </w:pPr>
    </w:p>
    <w:p w:rsidR="008E31B4" w:rsidRDefault="008E31B4" w:rsidP="008E31B4">
      <w:pPr>
        <w:pStyle w:val="Kop2"/>
        <w:rPr>
          <w:lang w:val="nl-BE"/>
        </w:rPr>
      </w:pPr>
      <w:r>
        <w:t>Devices en support</w:t>
      </w:r>
    </w:p>
    <w:p w:rsidR="008E31B4" w:rsidRDefault="008E31B4" w:rsidP="009B49B2">
      <w:pPr>
        <w:pStyle w:val="Opsommingen"/>
        <w:numPr>
          <w:ilvl w:val="0"/>
          <w:numId w:val="22"/>
        </w:numPr>
        <w:rPr>
          <w:lang w:val="nl-BE"/>
        </w:rPr>
      </w:pPr>
      <w:r>
        <w:rPr>
          <w:lang w:val="nl-BE"/>
        </w:rPr>
        <w:t>De gebruiker wordt niet vergoed voor het gebruik van zijn eigen device.</w:t>
      </w:r>
    </w:p>
    <w:p w:rsidR="008E31B4" w:rsidRDefault="008E31B4" w:rsidP="009B49B2">
      <w:pPr>
        <w:pStyle w:val="Opsommingen"/>
        <w:numPr>
          <w:ilvl w:val="0"/>
          <w:numId w:val="22"/>
        </w:numPr>
        <w:rPr>
          <w:lang w:val="nl-BE"/>
        </w:rPr>
      </w:pPr>
      <w:r>
        <w:rPr>
          <w:lang w:val="nl-BE"/>
        </w:rPr>
        <w:t>Connectie problemen met het schoolwerk worden ondersteund door de IT-dienst en men kan dus met zijn eigen device hier terecht.</w:t>
      </w:r>
    </w:p>
    <w:p w:rsidR="008E31B4" w:rsidRDefault="008E31B4" w:rsidP="009B49B2">
      <w:pPr>
        <w:pStyle w:val="Opsommingen"/>
        <w:numPr>
          <w:ilvl w:val="0"/>
          <w:numId w:val="22"/>
        </w:numPr>
        <w:rPr>
          <w:lang w:val="nl-BE"/>
        </w:rPr>
      </w:pPr>
      <w:r>
        <w:rPr>
          <w:lang w:val="nl-BE"/>
        </w:rPr>
        <w:t>Problemen met software nodig voor de werkomgeving worden ondersteund door de IT-dienst en men kan dus met zijn eigen device hier terecht.</w:t>
      </w:r>
    </w:p>
    <w:p w:rsidR="008E31B4" w:rsidRDefault="008E31B4" w:rsidP="009B49B2">
      <w:pPr>
        <w:pStyle w:val="Lijstalinea"/>
        <w:numPr>
          <w:ilvl w:val="0"/>
          <w:numId w:val="22"/>
        </w:numPr>
      </w:pPr>
      <w:r w:rsidRPr="009B49B2">
        <w:t xml:space="preserve">Elk device heeft de nodige software nodig voor het gebruik in de werkomgeving. </w:t>
      </w:r>
      <w:r>
        <w:t>De gebruiker is hier zelf verantwoordelijk voor</w:t>
      </w:r>
      <w:r w:rsidR="009B49B2">
        <w:t>.</w:t>
      </w:r>
    </w:p>
    <w:p w:rsidR="009B49B2" w:rsidRDefault="009B49B2" w:rsidP="009B49B2">
      <w:pPr>
        <w:pStyle w:val="Lijstalinea"/>
      </w:pPr>
    </w:p>
    <w:p w:rsidR="001D1063" w:rsidRPr="00F05993" w:rsidRDefault="001D1063" w:rsidP="00F05993">
      <w:pPr>
        <w:pStyle w:val="Kop1"/>
      </w:pPr>
      <w:bookmarkStart w:id="5" w:name="_Toc445279906"/>
      <w:r w:rsidRPr="00F05993">
        <w:t>BYOA Policy</w:t>
      </w:r>
      <w:bookmarkEnd w:id="5"/>
    </w:p>
    <w:p w:rsidR="008E31B4" w:rsidRDefault="008E31B4" w:rsidP="008E31B4">
      <w:pPr>
        <w:pStyle w:val="Kop2"/>
      </w:pPr>
      <w:r w:rsidRPr="008E31B4">
        <w:t>Algemeen</w:t>
      </w:r>
    </w:p>
    <w:p w:rsidR="008E31B4" w:rsidRDefault="008E31B4" w:rsidP="008E31B4"/>
    <w:p w:rsidR="008E31B4" w:rsidRPr="008E31B4" w:rsidRDefault="008E31B4" w:rsidP="009B49B2">
      <w:pPr>
        <w:pStyle w:val="Opsommingen"/>
        <w:numPr>
          <w:ilvl w:val="0"/>
          <w:numId w:val="23"/>
        </w:numPr>
        <w:rPr>
          <w:lang w:val="nl-BE"/>
        </w:rPr>
      </w:pPr>
      <w:r w:rsidRPr="008E31B4">
        <w:rPr>
          <w:shd w:val="clear" w:color="auto" w:fill="FFFFFF"/>
          <w:lang w:val="nl-BE"/>
        </w:rPr>
        <w:t>De app die wordt gebruikt, moet beveiligd zijn.</w:t>
      </w:r>
      <w:r w:rsidRPr="008E31B4">
        <w:rPr>
          <w:lang w:val="nl-BE"/>
        </w:rPr>
        <w:t xml:space="preserve"> </w:t>
      </w:r>
    </w:p>
    <w:p w:rsidR="008E31B4" w:rsidRPr="008E31B4" w:rsidRDefault="008E31B4" w:rsidP="009B49B2">
      <w:pPr>
        <w:pStyle w:val="Opsommingen"/>
        <w:numPr>
          <w:ilvl w:val="0"/>
          <w:numId w:val="23"/>
        </w:numPr>
        <w:rPr>
          <w:lang w:val="nl-BE"/>
        </w:rPr>
      </w:pPr>
      <w:r w:rsidRPr="008E31B4">
        <w:rPr>
          <w:rFonts w:eastAsia="Times New Roman"/>
          <w:lang w:val="nl-BE" w:eastAsia="nl-BE"/>
        </w:rPr>
        <w:t>Personeel  en  studenten  kunnen  applicaties  voorbrengen  aan  de  directie  of  het departement die besluiten of de app op de “white-list” wordt toegelaten.</w:t>
      </w:r>
    </w:p>
    <w:p w:rsidR="008E31B4" w:rsidRPr="008E31B4" w:rsidRDefault="008E31B4" w:rsidP="009B49B2">
      <w:pPr>
        <w:pStyle w:val="Opsommingen"/>
        <w:numPr>
          <w:ilvl w:val="0"/>
          <w:numId w:val="23"/>
        </w:numPr>
        <w:rPr>
          <w:rFonts w:eastAsia="Times New Roman"/>
          <w:lang w:val="nl-BE" w:eastAsia="nl-BE"/>
        </w:rPr>
      </w:pPr>
      <w:r w:rsidRPr="008E31B4">
        <w:rPr>
          <w:rFonts w:eastAsia="Times New Roman"/>
          <w:lang w:val="nl-BE" w:eastAsia="nl-BE"/>
        </w:rPr>
        <w:t>De  app  die  wordt  gebruikt  moet  van  een  door  de  directie  of  het  departement goedgekeurde verkoper komen of behoort tot een specifieke categorie die door hen is goedgekeurd.</w:t>
      </w:r>
    </w:p>
    <w:p w:rsidR="006438AB" w:rsidRPr="009B49B2" w:rsidRDefault="008E31B4" w:rsidP="009B49B2">
      <w:pPr>
        <w:pStyle w:val="Opsommingen"/>
        <w:numPr>
          <w:ilvl w:val="0"/>
          <w:numId w:val="23"/>
        </w:numPr>
        <w:rPr>
          <w:rFonts w:eastAsia="Times New Roman"/>
          <w:lang w:val="nl-BE" w:eastAsia="nl-BE"/>
        </w:rPr>
      </w:pPr>
      <w:r w:rsidRPr="008E31B4">
        <w:rPr>
          <w:rFonts w:eastAsia="Times New Roman"/>
          <w:lang w:val="nl-BE" w:eastAsia="nl-BE"/>
        </w:rPr>
        <w:t>In  het  geval  dat  er  een  informatielek  is  van  vertrouwelijke  informatie,  wordt  de gebruiker verantwoordelijk gesteld en volgen sancties volgens het reglement.</w:t>
      </w:r>
      <w:bookmarkStart w:id="6" w:name="_Toc445279907"/>
      <w:r w:rsidR="006438AB" w:rsidRPr="009B49B2">
        <w:rPr>
          <w:lang w:val="nl-BE"/>
        </w:rPr>
        <w:br w:type="page"/>
      </w:r>
    </w:p>
    <w:bookmarkEnd w:id="6"/>
    <w:p w:rsidR="009B49B2" w:rsidRPr="003E483A" w:rsidRDefault="009B49B2" w:rsidP="003E483A">
      <w:pPr>
        <w:rPr>
          <w:lang w:val="nl-BE"/>
        </w:rPr>
      </w:pPr>
    </w:p>
    <w:p w:rsidR="000A1B2E" w:rsidRPr="00F05993" w:rsidRDefault="000A1B2E" w:rsidP="00F05993">
      <w:pPr>
        <w:pStyle w:val="Kop1"/>
      </w:pPr>
      <w:bookmarkStart w:id="7" w:name="_Toc445279908"/>
      <w:r w:rsidRPr="00F05993">
        <w:t>Printer policy</w:t>
      </w:r>
      <w:bookmarkEnd w:id="7"/>
    </w:p>
    <w:p w:rsidR="008E31B4" w:rsidRPr="00F81CA8" w:rsidRDefault="008E31B4" w:rsidP="008E31B4">
      <w:pPr>
        <w:pStyle w:val="Kop2"/>
      </w:pPr>
      <w:r w:rsidRPr="00F81CA8">
        <w:t>Bedrijfsprinters</w:t>
      </w:r>
    </w:p>
    <w:p w:rsidR="008E31B4" w:rsidRPr="00027FA8" w:rsidRDefault="008E31B4" w:rsidP="009B49B2">
      <w:pPr>
        <w:pStyle w:val="Opsommingen"/>
        <w:numPr>
          <w:ilvl w:val="0"/>
          <w:numId w:val="26"/>
        </w:numPr>
        <w:rPr>
          <w:lang w:val="nl-BE"/>
        </w:rPr>
      </w:pPr>
      <w:r w:rsidRPr="00027FA8">
        <w:rPr>
          <w:lang w:val="nl-BE"/>
        </w:rPr>
        <w:t>PXL zorgt voor standaard papier.</w:t>
      </w:r>
    </w:p>
    <w:p w:rsidR="008E31B4" w:rsidRPr="00027FA8" w:rsidRDefault="008E31B4" w:rsidP="009B49B2">
      <w:pPr>
        <w:pStyle w:val="Opsommingen"/>
        <w:numPr>
          <w:ilvl w:val="0"/>
          <w:numId w:val="26"/>
        </w:numPr>
        <w:rPr>
          <w:lang w:val="nl-BE"/>
        </w:rPr>
      </w:pPr>
      <w:r w:rsidRPr="00027FA8">
        <w:rPr>
          <w:lang w:val="nl-BE"/>
        </w:rPr>
        <w:t>PXL zorgt voor nieuwe kleurpatronen.</w:t>
      </w:r>
    </w:p>
    <w:p w:rsidR="008E31B4" w:rsidRPr="00027FA8" w:rsidRDefault="008E31B4" w:rsidP="009B49B2">
      <w:pPr>
        <w:pStyle w:val="Opsommingen"/>
        <w:numPr>
          <w:ilvl w:val="0"/>
          <w:numId w:val="26"/>
        </w:numPr>
        <w:rPr>
          <w:lang w:val="nl-BE"/>
        </w:rPr>
      </w:pPr>
      <w:r w:rsidRPr="00027FA8">
        <w:rPr>
          <w:lang w:val="nl-BE"/>
        </w:rPr>
        <w:t>PXL houdt de software van de printer up-to-date.</w:t>
      </w:r>
    </w:p>
    <w:p w:rsidR="008E31B4" w:rsidRPr="00027FA8" w:rsidRDefault="008E31B4" w:rsidP="009B49B2">
      <w:pPr>
        <w:pStyle w:val="Opsommingen"/>
        <w:numPr>
          <w:ilvl w:val="0"/>
          <w:numId w:val="26"/>
        </w:numPr>
        <w:rPr>
          <w:lang w:val="nl-BE"/>
        </w:rPr>
      </w:pPr>
      <w:r w:rsidRPr="00027FA8">
        <w:rPr>
          <w:lang w:val="nl-BE"/>
        </w:rPr>
        <w:t>PXL zorgt voor het onderhouden van de printer.</w:t>
      </w:r>
    </w:p>
    <w:p w:rsidR="006438AB" w:rsidRPr="007C51E9" w:rsidRDefault="008E31B4" w:rsidP="009B49B2">
      <w:pPr>
        <w:pStyle w:val="Opsommingen"/>
        <w:numPr>
          <w:ilvl w:val="0"/>
          <w:numId w:val="26"/>
        </w:numPr>
        <w:rPr>
          <w:lang w:val="nl-BE"/>
        </w:rPr>
      </w:pPr>
      <w:r w:rsidRPr="007C51E9">
        <w:rPr>
          <w:lang w:val="nl-BE"/>
        </w:rPr>
        <w:t>PXL lost problemen in verband met de printer op.</w:t>
      </w:r>
    </w:p>
    <w:p w:rsidR="006438AB" w:rsidRPr="00F81CA8" w:rsidRDefault="006438AB" w:rsidP="006438AB">
      <w:pPr>
        <w:pStyle w:val="Kop2"/>
      </w:pPr>
      <w:r w:rsidRPr="00F81CA8">
        <w:t>3D-printers</w:t>
      </w:r>
    </w:p>
    <w:p w:rsidR="006438AB" w:rsidRPr="006438AB" w:rsidRDefault="006438AB" w:rsidP="009B49B2">
      <w:pPr>
        <w:pStyle w:val="Opsommingen"/>
        <w:numPr>
          <w:ilvl w:val="0"/>
          <w:numId w:val="27"/>
        </w:numPr>
        <w:rPr>
          <w:lang w:val="nl-BE"/>
        </w:rPr>
      </w:pPr>
      <w:r w:rsidRPr="006438AB">
        <w:rPr>
          <w:lang w:val="nl-BE"/>
        </w:rPr>
        <w:t>Er mag niets geprint worden dat verboden wordt door de wet.</w:t>
      </w:r>
    </w:p>
    <w:p w:rsidR="006438AB" w:rsidRPr="006438AB" w:rsidRDefault="006438AB" w:rsidP="009B49B2">
      <w:pPr>
        <w:pStyle w:val="Opsommingen"/>
        <w:numPr>
          <w:ilvl w:val="0"/>
          <w:numId w:val="27"/>
        </w:numPr>
        <w:rPr>
          <w:lang w:val="nl-BE"/>
        </w:rPr>
      </w:pPr>
      <w:r w:rsidRPr="006438AB">
        <w:rPr>
          <w:lang w:val="nl-BE"/>
        </w:rPr>
        <w:t>Er mag niets geprint worden dat niet veilig, gevaarlijk of een bedreiging vormt voor het welzijn van anderen.</w:t>
      </w:r>
    </w:p>
    <w:p w:rsidR="006438AB" w:rsidRPr="006438AB" w:rsidRDefault="006438AB" w:rsidP="009B49B2">
      <w:pPr>
        <w:pStyle w:val="Opsommingen"/>
        <w:numPr>
          <w:ilvl w:val="0"/>
          <w:numId w:val="27"/>
        </w:numPr>
        <w:rPr>
          <w:lang w:val="nl-BE"/>
        </w:rPr>
      </w:pPr>
      <w:r w:rsidRPr="006438AB">
        <w:rPr>
          <w:lang w:val="nl-BE"/>
        </w:rPr>
        <w:t>Er mag niets geprint worden dat niet gepast is in voor een schoolomgeving.</w:t>
      </w:r>
    </w:p>
    <w:p w:rsidR="006438AB" w:rsidRPr="006438AB" w:rsidRDefault="006438AB" w:rsidP="009B49B2">
      <w:pPr>
        <w:pStyle w:val="Opsommingen"/>
        <w:numPr>
          <w:ilvl w:val="0"/>
          <w:numId w:val="27"/>
        </w:numPr>
        <w:rPr>
          <w:lang w:val="nl-BE"/>
        </w:rPr>
      </w:pPr>
      <w:r w:rsidRPr="006438AB">
        <w:rPr>
          <w:lang w:val="nl-BE"/>
        </w:rPr>
        <w:t>Er mag niets geprint worden dat in strijd is met andermans eigendomsrechten. Dit betekent dat de printer niet gebruikt mag worden voor het printen van producten die merk beschermt zijn.</w:t>
      </w:r>
    </w:p>
    <w:p w:rsidR="006438AB" w:rsidRPr="006438AB" w:rsidRDefault="006438AB" w:rsidP="009B49B2">
      <w:pPr>
        <w:pStyle w:val="Opsommingen"/>
        <w:numPr>
          <w:ilvl w:val="0"/>
          <w:numId w:val="27"/>
        </w:numPr>
        <w:rPr>
          <w:lang w:val="nl-BE"/>
        </w:rPr>
      </w:pPr>
      <w:r w:rsidRPr="006438AB">
        <w:rPr>
          <w:lang w:val="nl-BE"/>
        </w:rPr>
        <w:t>PXL bezit het recht om alle 3D-print aanvragen te weigeren.</w:t>
      </w:r>
    </w:p>
    <w:p w:rsidR="006438AB" w:rsidRPr="006438AB" w:rsidRDefault="006438AB" w:rsidP="009B49B2">
      <w:pPr>
        <w:pStyle w:val="Opsommingen"/>
        <w:numPr>
          <w:ilvl w:val="0"/>
          <w:numId w:val="27"/>
        </w:numPr>
        <w:rPr>
          <w:lang w:val="nl-BE"/>
        </w:rPr>
      </w:pPr>
      <w:r w:rsidRPr="006438AB">
        <w:rPr>
          <w:lang w:val="nl-BE"/>
        </w:rPr>
        <w:t>Alleen aangewezen PXL medewerkers krijgen toegang tot het gebruik van de 3D-printer.</w:t>
      </w:r>
    </w:p>
    <w:p w:rsidR="006438AB" w:rsidRPr="006438AB" w:rsidRDefault="006438AB" w:rsidP="006438AB">
      <w:pPr>
        <w:rPr>
          <w:lang w:val="nl-BE"/>
        </w:rPr>
      </w:pPr>
    </w:p>
    <w:p w:rsidR="000A1B2E" w:rsidRPr="00F05993" w:rsidRDefault="000A1B2E" w:rsidP="00F05993">
      <w:pPr>
        <w:pStyle w:val="Kop1"/>
      </w:pPr>
      <w:bookmarkStart w:id="8" w:name="_Toc445279909"/>
      <w:r w:rsidRPr="00F05993">
        <w:t>PingPing</w:t>
      </w:r>
      <w:bookmarkEnd w:id="8"/>
    </w:p>
    <w:p w:rsidR="00722215" w:rsidRDefault="00722215" w:rsidP="00722215">
      <w:pPr>
        <w:pStyle w:val="Kop2"/>
        <w:rPr>
          <w:lang w:val="nl-BE"/>
        </w:rPr>
      </w:pPr>
      <w:r>
        <w:t>Algemeen</w:t>
      </w:r>
    </w:p>
    <w:p w:rsidR="00722215" w:rsidRPr="00027FA8" w:rsidRDefault="00722215" w:rsidP="009B49B2">
      <w:pPr>
        <w:pStyle w:val="Opsommingen"/>
        <w:numPr>
          <w:ilvl w:val="0"/>
          <w:numId w:val="28"/>
        </w:numPr>
        <w:rPr>
          <w:lang w:val="nl-BE"/>
        </w:rPr>
      </w:pPr>
      <w:r w:rsidRPr="00027FA8">
        <w:rPr>
          <w:lang w:val="nl-BE"/>
        </w:rPr>
        <w:t>Alle PXL-studenten en – personeel zijn in het bezit van een studentenkaart. Deze kaart fungeert eveneens als PingPing-kaart en zij houden deze kaart strikt persoonlijk.</w:t>
      </w:r>
    </w:p>
    <w:p w:rsidR="00722215" w:rsidRPr="00027FA8" w:rsidRDefault="00722215" w:rsidP="009B49B2">
      <w:pPr>
        <w:pStyle w:val="Opsommingen"/>
        <w:numPr>
          <w:ilvl w:val="0"/>
          <w:numId w:val="28"/>
        </w:numPr>
        <w:rPr>
          <w:rFonts w:eastAsiaTheme="minorHAnsi" w:cstheme="minorBidi"/>
          <w:szCs w:val="22"/>
          <w:lang w:val="nl-BE"/>
        </w:rPr>
      </w:pPr>
      <w:r w:rsidRPr="00027FA8">
        <w:rPr>
          <w:lang w:val="nl-BE"/>
        </w:rPr>
        <w:t>Kortingen worden enkel verkregen indien met PingPing betaald</w:t>
      </w:r>
    </w:p>
    <w:p w:rsidR="00722215" w:rsidRPr="00027FA8" w:rsidRDefault="00722215" w:rsidP="009B49B2">
      <w:pPr>
        <w:pStyle w:val="Opsommingen"/>
        <w:numPr>
          <w:ilvl w:val="0"/>
          <w:numId w:val="28"/>
        </w:numPr>
        <w:rPr>
          <w:lang w:val="nl-BE"/>
        </w:rPr>
      </w:pPr>
      <w:r w:rsidRPr="00027FA8">
        <w:rPr>
          <w:lang w:val="nl-BE"/>
        </w:rPr>
        <w:t>Voor het vernieuwen van de PingPing-kaart bij het begin van een nieuw schooljaar is de student / het personeel zelf verantwoordelijk.</w:t>
      </w:r>
    </w:p>
    <w:p w:rsidR="00722215" w:rsidRPr="00027FA8" w:rsidRDefault="00722215" w:rsidP="009B49B2">
      <w:pPr>
        <w:pStyle w:val="Opsommingen"/>
        <w:numPr>
          <w:ilvl w:val="0"/>
          <w:numId w:val="28"/>
        </w:numPr>
        <w:rPr>
          <w:lang w:val="nl-BE"/>
        </w:rPr>
      </w:pPr>
      <w:r w:rsidRPr="00027FA8">
        <w:rPr>
          <w:lang w:val="nl-BE"/>
        </w:rPr>
        <w:t>Voor het opladen en het herladen van de PingPing-kaart is de student / het personeel zelf verantwoordelijk. Dit kan aan de 2 oplaadtoestellen in gebouw B en gebouw D.</w:t>
      </w:r>
    </w:p>
    <w:p w:rsidR="00722215" w:rsidRDefault="00722215" w:rsidP="00722215">
      <w:pPr>
        <w:pStyle w:val="Kop2"/>
        <w:rPr>
          <w:sz w:val="28"/>
          <w:szCs w:val="32"/>
        </w:rPr>
      </w:pPr>
      <w:r>
        <w:t>Printers</w:t>
      </w:r>
    </w:p>
    <w:p w:rsidR="00722215" w:rsidRPr="00027FA8" w:rsidRDefault="00722215" w:rsidP="009B49B2">
      <w:pPr>
        <w:pStyle w:val="Opsommingen"/>
        <w:numPr>
          <w:ilvl w:val="0"/>
          <w:numId w:val="29"/>
        </w:numPr>
        <w:rPr>
          <w:lang w:val="nl-BE"/>
        </w:rPr>
      </w:pPr>
      <w:r w:rsidRPr="00027FA8">
        <w:rPr>
          <w:lang w:val="nl-BE"/>
        </w:rPr>
        <w:t>Printers kunnen door iedereen met een PingPing-kaartje binnen het PXL-netwerk gebruikt worden. Het verschuldigde bedrag wordt dan getoond op de printer en betaald via je PingPing kaart.</w:t>
      </w:r>
    </w:p>
    <w:p w:rsidR="00722215" w:rsidRDefault="00722215" w:rsidP="00722215">
      <w:pPr>
        <w:pStyle w:val="Kop2"/>
      </w:pPr>
      <w:r>
        <w:t>Automaten</w:t>
      </w:r>
    </w:p>
    <w:p w:rsidR="000A1B2E" w:rsidRDefault="00722215" w:rsidP="009B49B2">
      <w:pPr>
        <w:pStyle w:val="Opsommingen"/>
        <w:numPr>
          <w:ilvl w:val="0"/>
          <w:numId w:val="30"/>
        </w:numPr>
        <w:rPr>
          <w:lang w:val="nl-BE"/>
        </w:rPr>
      </w:pPr>
      <w:r w:rsidRPr="00027FA8">
        <w:rPr>
          <w:lang w:val="nl-BE"/>
        </w:rPr>
        <w:t>De automaten kunnen door iedereen met een pingping-kaartje binnen het PXL-netwerk gebruikt worden. Dit kan ook cash. Het verschuldigde bedrag wordt getoond op de automaat en betaald via je pingping kaart.</w:t>
      </w:r>
    </w:p>
    <w:p w:rsidR="009B49B2" w:rsidRPr="00722215" w:rsidRDefault="009B49B2" w:rsidP="009B49B2">
      <w:pPr>
        <w:pStyle w:val="Opsommingen"/>
        <w:numPr>
          <w:ilvl w:val="0"/>
          <w:numId w:val="0"/>
        </w:numPr>
        <w:ind w:left="473"/>
        <w:rPr>
          <w:lang w:val="nl-BE"/>
        </w:rPr>
      </w:pPr>
    </w:p>
    <w:p w:rsidR="000A1B2E" w:rsidRPr="00F05993" w:rsidRDefault="000A1B2E" w:rsidP="00F05993">
      <w:pPr>
        <w:pStyle w:val="Kop1"/>
      </w:pPr>
      <w:bookmarkStart w:id="9" w:name="_Toc445279910"/>
      <w:r w:rsidRPr="00F05993">
        <w:t>Password policy</w:t>
      </w:r>
      <w:bookmarkEnd w:id="9"/>
    </w:p>
    <w:p w:rsidR="00722215" w:rsidRDefault="00722215" w:rsidP="00722215">
      <w:pPr>
        <w:pStyle w:val="Kop2"/>
        <w:rPr>
          <w:lang w:val="nl"/>
        </w:rPr>
      </w:pPr>
      <w:r>
        <w:rPr>
          <w:lang w:val="nl"/>
        </w:rPr>
        <w:t>Algemeen</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000000"/>
          <w:sz w:val="24"/>
          <w:szCs w:val="24"/>
          <w:lang w:val="nl"/>
        </w:rPr>
      </w:pPr>
      <w:r>
        <w:rPr>
          <w:rFonts w:ascii="Calibri Light" w:hAnsi="Calibri Light" w:cs="Calibri Light"/>
          <w:color w:val="000000"/>
          <w:sz w:val="24"/>
          <w:szCs w:val="24"/>
          <w:lang w:val="nl"/>
        </w:rPr>
        <w:t>Alle werknemers en studenten hebben toegang tot het netwerk van de PXL. Hun logingegevens zijn strikt persoonlijk om het netwerk zo optimaal mogelijk te kunnen beveiligen, om data te beschermen en om andere computers op het netwerk te beschermen.</w:t>
      </w:r>
    </w:p>
    <w:p w:rsidR="00722215" w:rsidRPr="006438AB" w:rsidRDefault="00722215" w:rsidP="006438AB">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000000"/>
          <w:sz w:val="24"/>
          <w:szCs w:val="24"/>
          <w:lang w:val="nl"/>
        </w:rPr>
      </w:pPr>
      <w:r>
        <w:rPr>
          <w:rFonts w:ascii="Calibri Light" w:hAnsi="Calibri Light" w:cs="Calibri Light"/>
          <w:color w:val="000000"/>
          <w:sz w:val="24"/>
          <w:szCs w:val="24"/>
          <w:lang w:val="nl"/>
        </w:rPr>
        <w:t>Deze password policy is ontworpen om de bronnen op het netwerk te beschermen met sterke paswoorden.</w:t>
      </w:r>
    </w:p>
    <w:p w:rsidR="00722215" w:rsidRDefault="00722215" w:rsidP="00722215">
      <w:pPr>
        <w:pStyle w:val="Kop2"/>
        <w:rPr>
          <w:rFonts w:cs="Times New Roman"/>
          <w:lang w:val="nl"/>
        </w:rPr>
      </w:pPr>
      <w:r>
        <w:rPr>
          <w:lang w:val="nl"/>
        </w:rPr>
        <w:t>Paswoord lengte en formatie</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000000"/>
          <w:sz w:val="24"/>
          <w:szCs w:val="24"/>
          <w:lang w:val="nl"/>
        </w:rPr>
      </w:pPr>
      <w:r>
        <w:rPr>
          <w:rFonts w:ascii="Calibri Light" w:hAnsi="Calibri Light" w:cs="Calibri Light"/>
          <w:color w:val="000000"/>
          <w:sz w:val="24"/>
          <w:szCs w:val="24"/>
          <w:lang w:val="nl"/>
        </w:rPr>
        <w:t>Het paswoord moet minstens 1 hoofdletter, 1 kleine letter, 1 getal en 1 speciaal teken ($, #, %, ...) bevatten.</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000000"/>
          <w:sz w:val="24"/>
          <w:szCs w:val="24"/>
          <w:lang w:val="nl"/>
        </w:rPr>
      </w:pPr>
      <w:r>
        <w:rPr>
          <w:rFonts w:ascii="Calibri Light" w:hAnsi="Calibri Light" w:cs="Calibri Light"/>
          <w:color w:val="000000"/>
          <w:sz w:val="24"/>
          <w:szCs w:val="24"/>
          <w:lang w:val="nl"/>
        </w:rPr>
        <w:t>Het paswoord moet 8 tekens of langer zijn.</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000000"/>
          <w:sz w:val="24"/>
          <w:szCs w:val="24"/>
          <w:lang w:val="nl"/>
        </w:rPr>
      </w:pPr>
      <w:r>
        <w:rPr>
          <w:rFonts w:ascii="Calibri Light" w:hAnsi="Calibri Light" w:cs="Calibri Light"/>
          <w:color w:val="000000"/>
          <w:sz w:val="24"/>
          <w:szCs w:val="24"/>
          <w:lang w:val="nl"/>
        </w:rPr>
        <w:t>Uw eigen naam/delen van uw eigen naam mogen niet voorkomen in het wachtwoord.</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000000"/>
          <w:sz w:val="24"/>
          <w:szCs w:val="24"/>
          <w:lang w:val="nl"/>
        </w:rPr>
      </w:pPr>
      <w:r>
        <w:rPr>
          <w:rFonts w:ascii="Calibri Light" w:hAnsi="Calibri Light" w:cs="Calibri Light"/>
          <w:color w:val="000000"/>
          <w:sz w:val="24"/>
          <w:szCs w:val="24"/>
          <w:lang w:val="nl"/>
        </w:rPr>
        <w:t>Het wachtwoord mag niet hetzelfde zijn als één van de afgelopen 20 wachtwoorden.</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000000"/>
          <w:sz w:val="24"/>
          <w:szCs w:val="24"/>
          <w:lang w:val="nl"/>
        </w:rPr>
      </w:pPr>
      <w:r>
        <w:rPr>
          <w:rFonts w:ascii="Calibri Light" w:hAnsi="Calibri Light" w:cs="Calibri Light"/>
          <w:color w:val="000000"/>
          <w:sz w:val="24"/>
          <w:szCs w:val="24"/>
          <w:lang w:val="nl"/>
        </w:rPr>
        <w:t>het wachtwoord mag niet starten met een '!'.</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000000"/>
          <w:sz w:val="24"/>
          <w:szCs w:val="24"/>
          <w:lang w:val="nl"/>
        </w:rPr>
      </w:pPr>
      <w:r>
        <w:rPr>
          <w:rFonts w:ascii="Calibri Light" w:hAnsi="Calibri Light" w:cs="Calibri Light"/>
          <w:color w:val="000000"/>
          <w:sz w:val="24"/>
          <w:szCs w:val="24"/>
          <w:lang w:val="nl"/>
        </w:rPr>
        <w:t>Verboden karakters: ", é, è, à, ç, §, ù, °.</w:t>
      </w:r>
    </w:p>
    <w:p w:rsidR="003E483A" w:rsidRDefault="003E483A">
      <w:pPr>
        <w:rPr>
          <w:rFonts w:asciiTheme="majorHAnsi" w:eastAsiaTheme="majorEastAsia" w:hAnsiTheme="majorHAnsi" w:cstheme="majorBidi"/>
          <w:color w:val="2E74B5" w:themeColor="accent1" w:themeShade="BF"/>
          <w:sz w:val="26"/>
          <w:szCs w:val="26"/>
          <w:lang w:val="nl"/>
        </w:rPr>
      </w:pPr>
    </w:p>
    <w:p w:rsidR="00722215" w:rsidRDefault="00722215" w:rsidP="00722215">
      <w:pPr>
        <w:pStyle w:val="Kop2"/>
        <w:rPr>
          <w:rFonts w:cs="Times New Roman"/>
          <w:lang w:val="nl"/>
        </w:rPr>
      </w:pPr>
      <w:r>
        <w:rPr>
          <w:lang w:val="nl"/>
        </w:rPr>
        <w:t>Paswoord beveiliging</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Bewaar je paswoorden niet in de Cloud, op openbare plaatsen of lokaal op de computer.</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Schrijf je paswoord nooit op.</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Omvat nooit je paswoord in een niet-geëncrypteerd document.</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Vertel nooit je paswoord aan iemand.</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Geef je paswoord niet door via telefoon of e-mail.</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Geef je paswoord nooit vrij via een forum of via het internet.</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Als iemand achter je paswoord vraagt, verwijs dan door naar de IT-dienst.</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Wees voorzichtig bij het intypen van je wachtwoord.</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Verander je paswoord meteen wanneer je denkt dat andere je paswoord weten.</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Sinds paswoordbeveiliging kritiek is voor de veiligheid van de PXL en iedereen op het netwerk, mogen werknemers die zich niet houden aan deze policy een disciplinaire actie verwachten en in zeer ernstige gevallen eventueel ontslag.</w:t>
      </w:r>
    </w:p>
    <w:p w:rsidR="00722215" w:rsidRDefault="00722215" w:rsidP="00722215">
      <w:pPr>
        <w:keepNext/>
        <w:keepLines/>
        <w:widowControl w:val="0"/>
        <w:numPr>
          <w:ilvl w:val="0"/>
          <w:numId w:val="10"/>
        </w:numPr>
        <w:autoSpaceDE w:val="0"/>
        <w:autoSpaceDN w:val="0"/>
        <w:adjustRightInd w:val="0"/>
        <w:spacing w:before="40" w:after="0" w:line="276" w:lineRule="auto"/>
        <w:jc w:val="both"/>
        <w:rPr>
          <w:rFonts w:ascii="Calibri Light" w:hAnsi="Calibri Light" w:cs="Calibri Light"/>
          <w:color w:val="2E74B5"/>
          <w:sz w:val="24"/>
          <w:szCs w:val="24"/>
          <w:lang w:val="nl"/>
        </w:rPr>
      </w:pPr>
      <w:r>
        <w:rPr>
          <w:rFonts w:ascii="Calibri Light" w:hAnsi="Calibri Light" w:cs="Calibri Light"/>
          <w:color w:val="000000"/>
          <w:sz w:val="24"/>
          <w:szCs w:val="24"/>
          <w:lang w:val="nl"/>
        </w:rPr>
        <w:t>De PXL heeft elk account 1 gecompliceerd paswoord gegeven en dit kan gebruikt worden over het hele PXL netwerk.</w:t>
      </w:r>
    </w:p>
    <w:sectPr w:rsidR="00722215" w:rsidSect="00F05993">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2B9" w:rsidRDefault="00B222B9" w:rsidP="00AC0A61">
      <w:pPr>
        <w:spacing w:after="0" w:line="240" w:lineRule="auto"/>
      </w:pPr>
      <w:r>
        <w:separator/>
      </w:r>
    </w:p>
  </w:endnote>
  <w:endnote w:type="continuationSeparator" w:id="0">
    <w:p w:rsidR="00B222B9" w:rsidRDefault="00B222B9" w:rsidP="00AC0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7BD" w:rsidRDefault="007A07B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367198"/>
      <w:docPartObj>
        <w:docPartGallery w:val="Page Numbers (Bottom of Page)"/>
        <w:docPartUnique/>
      </w:docPartObj>
    </w:sdtPr>
    <w:sdtEndPr/>
    <w:sdtContent>
      <w:p w:rsidR="006438AB" w:rsidRDefault="006438AB">
        <w:pPr>
          <w:pStyle w:val="Voettekst"/>
          <w:jc w:val="right"/>
        </w:pPr>
        <w:r>
          <w:fldChar w:fldCharType="begin"/>
        </w:r>
        <w:r>
          <w:instrText>PAGE   \* MERGEFORMAT</w:instrText>
        </w:r>
        <w:r>
          <w:fldChar w:fldCharType="separate"/>
        </w:r>
        <w:r w:rsidR="00925D91" w:rsidRPr="00925D91">
          <w:rPr>
            <w:noProof/>
            <w:lang w:val="nl-NL"/>
          </w:rPr>
          <w:t>14</w:t>
        </w:r>
        <w:r>
          <w:fldChar w:fldCharType="end"/>
        </w:r>
      </w:p>
    </w:sdtContent>
  </w:sdt>
  <w:p w:rsidR="006438AB" w:rsidRDefault="007A07BD">
    <w:pPr>
      <w:pStyle w:val="Voettekst"/>
    </w:pPr>
    <w:r>
      <w:tab/>
    </w:r>
    <w:r w:rsidR="006438AB">
      <w:t>InfoSec Policy Groep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7BD" w:rsidRDefault="007A07B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2B9" w:rsidRDefault="00B222B9" w:rsidP="00AC0A61">
      <w:pPr>
        <w:spacing w:after="0" w:line="240" w:lineRule="auto"/>
      </w:pPr>
      <w:r>
        <w:separator/>
      </w:r>
    </w:p>
  </w:footnote>
  <w:footnote w:type="continuationSeparator" w:id="0">
    <w:p w:rsidR="00B222B9" w:rsidRDefault="00B222B9" w:rsidP="00AC0A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7BD" w:rsidRDefault="007A07B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A61" w:rsidRDefault="00AC0A61" w:rsidP="00AC0A61">
    <w:pPr>
      <w:pStyle w:val="Koptekst"/>
      <w:tabs>
        <w:tab w:val="clear" w:pos="4536"/>
        <w:tab w:val="clear" w:pos="9072"/>
        <w:tab w:val="left" w:pos="4995"/>
      </w:tabs>
    </w:pPr>
    <w:r>
      <w:rPr>
        <w:noProof/>
        <w:lang w:eastAsia="nl-BE"/>
      </w:rPr>
      <w:drawing>
        <wp:anchor distT="0" distB="0" distL="114300" distR="114300" simplePos="0" relativeHeight="251659264" behindDoc="1" locked="0" layoutInCell="1" allowOverlap="1" wp14:anchorId="1FF62826" wp14:editId="416F0BDA">
          <wp:simplePos x="0" y="0"/>
          <wp:positionH relativeFrom="page">
            <wp:posOffset>5219700</wp:posOffset>
          </wp:positionH>
          <wp:positionV relativeFrom="page">
            <wp:posOffset>66676</wp:posOffset>
          </wp:positionV>
          <wp:extent cx="2289024" cy="437394"/>
          <wp:effectExtent l="0" t="0" r="0"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3540" cy="451633"/>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7BD" w:rsidRDefault="007A07B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51FB3"/>
    <w:multiLevelType w:val="hybridMultilevel"/>
    <w:tmpl w:val="BD503C28"/>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 w15:restartNumberingAfterBreak="0">
    <w:nsid w:val="1AFE2658"/>
    <w:multiLevelType w:val="hybridMultilevel"/>
    <w:tmpl w:val="D9C4B154"/>
    <w:lvl w:ilvl="0" w:tplc="89CE0EF8">
      <w:start w:val="1"/>
      <w:numFmt w:val="decimal"/>
      <w:pStyle w:val="Kop1"/>
      <w:lvlText w:val="%1."/>
      <w:lvlJc w:val="left"/>
      <w:pPr>
        <w:ind w:left="907" w:hanging="68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D2132B"/>
    <w:multiLevelType w:val="hybridMultilevel"/>
    <w:tmpl w:val="AB60F150"/>
    <w:lvl w:ilvl="0" w:tplc="29A8712E">
      <w:start w:val="1"/>
      <w:numFmt w:val="bullet"/>
      <w:pStyle w:val="Opsommingen"/>
      <w:lvlText w:val=""/>
      <w:lvlJc w:val="left"/>
      <w:pPr>
        <w:ind w:left="473" w:hanging="360"/>
      </w:pPr>
      <w:rPr>
        <w:rFonts w:ascii="Wingdings" w:hAnsi="Wingding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3" w15:restartNumberingAfterBreak="0">
    <w:nsid w:val="21200A7C"/>
    <w:multiLevelType w:val="hybridMultilevel"/>
    <w:tmpl w:val="E67A9CEC"/>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4" w15:restartNumberingAfterBreak="0">
    <w:nsid w:val="274536F1"/>
    <w:multiLevelType w:val="hybridMultilevel"/>
    <w:tmpl w:val="15E4117C"/>
    <w:lvl w:ilvl="0" w:tplc="0813000B">
      <w:start w:val="1"/>
      <w:numFmt w:val="bullet"/>
      <w:lvlText w:val=""/>
      <w:lvlJc w:val="left"/>
      <w:pPr>
        <w:ind w:left="473" w:hanging="360"/>
      </w:pPr>
      <w:rPr>
        <w:rFonts w:ascii="Wingdings" w:hAnsi="Wingding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5" w15:restartNumberingAfterBreak="0">
    <w:nsid w:val="274666BF"/>
    <w:multiLevelType w:val="hybridMultilevel"/>
    <w:tmpl w:val="07B02CE2"/>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6" w15:restartNumberingAfterBreak="0">
    <w:nsid w:val="295F4E8A"/>
    <w:multiLevelType w:val="hybridMultilevel"/>
    <w:tmpl w:val="96E2D2BA"/>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7" w15:restartNumberingAfterBreak="0">
    <w:nsid w:val="2C82311C"/>
    <w:multiLevelType w:val="hybridMultilevel"/>
    <w:tmpl w:val="8B70D82A"/>
    <w:lvl w:ilvl="0" w:tplc="04090001">
      <w:start w:val="1"/>
      <w:numFmt w:val="bullet"/>
      <w:lvlText w:val=""/>
      <w:lvlJc w:val="left"/>
      <w:pPr>
        <w:ind w:left="720" w:hanging="360"/>
      </w:pPr>
      <w:rPr>
        <w:rFonts w:ascii="Symbol" w:hAnsi="Symbol" w:hint="default"/>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27E3988"/>
    <w:multiLevelType w:val="hybridMultilevel"/>
    <w:tmpl w:val="B0AA0004"/>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9" w15:restartNumberingAfterBreak="0">
    <w:nsid w:val="36812715"/>
    <w:multiLevelType w:val="hybridMultilevel"/>
    <w:tmpl w:val="EFEE2482"/>
    <w:lvl w:ilvl="0" w:tplc="08130009">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0" w15:restartNumberingAfterBreak="0">
    <w:nsid w:val="3C251182"/>
    <w:multiLevelType w:val="hybridMultilevel"/>
    <w:tmpl w:val="A50A087C"/>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1" w15:restartNumberingAfterBreak="0">
    <w:nsid w:val="3CD9042C"/>
    <w:multiLevelType w:val="hybridMultilevel"/>
    <w:tmpl w:val="724E7B4E"/>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2" w15:restartNumberingAfterBreak="0">
    <w:nsid w:val="3D2337A3"/>
    <w:multiLevelType w:val="hybridMultilevel"/>
    <w:tmpl w:val="519AD02A"/>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3" w15:restartNumberingAfterBreak="0">
    <w:nsid w:val="42311058"/>
    <w:multiLevelType w:val="hybridMultilevel"/>
    <w:tmpl w:val="6228232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4" w15:restartNumberingAfterBreak="0">
    <w:nsid w:val="44331FBA"/>
    <w:multiLevelType w:val="hybridMultilevel"/>
    <w:tmpl w:val="B338FCB0"/>
    <w:lvl w:ilvl="0" w:tplc="08130009">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44C27D03"/>
    <w:multiLevelType w:val="hybridMultilevel"/>
    <w:tmpl w:val="6D48E8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A241441"/>
    <w:multiLevelType w:val="hybridMultilevel"/>
    <w:tmpl w:val="842CF856"/>
    <w:lvl w:ilvl="0" w:tplc="A372BA9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BD55DF1"/>
    <w:multiLevelType w:val="hybridMultilevel"/>
    <w:tmpl w:val="4968A08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3EF499D"/>
    <w:multiLevelType w:val="multilevel"/>
    <w:tmpl w:val="A922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67617"/>
    <w:multiLevelType w:val="hybridMultilevel"/>
    <w:tmpl w:val="32C076C6"/>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0" w15:restartNumberingAfterBreak="0">
    <w:nsid w:val="5A052C90"/>
    <w:multiLevelType w:val="hybridMultilevel"/>
    <w:tmpl w:val="876A7D1A"/>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1" w15:restartNumberingAfterBreak="0">
    <w:nsid w:val="5C945E2E"/>
    <w:multiLevelType w:val="hybridMultilevel"/>
    <w:tmpl w:val="93AE1DA6"/>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2" w15:restartNumberingAfterBreak="0">
    <w:nsid w:val="61C91CB8"/>
    <w:multiLevelType w:val="hybridMultilevel"/>
    <w:tmpl w:val="4718F1A4"/>
    <w:lvl w:ilvl="0" w:tplc="A5ECFB1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9A1160A"/>
    <w:multiLevelType w:val="hybridMultilevel"/>
    <w:tmpl w:val="4E020B94"/>
    <w:lvl w:ilvl="0" w:tplc="E37A4C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35EF4"/>
    <w:multiLevelType w:val="hybridMultilevel"/>
    <w:tmpl w:val="0E32EE12"/>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5" w15:restartNumberingAfterBreak="0">
    <w:nsid w:val="783C774F"/>
    <w:multiLevelType w:val="hybridMultilevel"/>
    <w:tmpl w:val="E7FE9D18"/>
    <w:lvl w:ilvl="0" w:tplc="08130001">
      <w:start w:val="1"/>
      <w:numFmt w:val="bullet"/>
      <w:lvlText w:val=""/>
      <w:lvlJc w:val="left"/>
      <w:pPr>
        <w:ind w:left="473" w:hanging="360"/>
      </w:pPr>
      <w:rPr>
        <w:rFonts w:ascii="Symbol" w:hAnsi="Symbol"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6" w15:restartNumberingAfterBreak="0">
    <w:nsid w:val="7A805E80"/>
    <w:multiLevelType w:val="hybridMultilevel"/>
    <w:tmpl w:val="EB62B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F1B04E9"/>
    <w:multiLevelType w:val="hybridMultilevel"/>
    <w:tmpl w:val="AAA28CA6"/>
    <w:lvl w:ilvl="0" w:tplc="54CA391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num w:numId="1">
    <w:abstractNumId w:val="16"/>
  </w:num>
  <w:num w:numId="2">
    <w:abstractNumId w:val="22"/>
  </w:num>
  <w:num w:numId="3">
    <w:abstractNumId w:val="1"/>
  </w:num>
  <w:num w:numId="4">
    <w:abstractNumId w:val="2"/>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6"/>
  </w:num>
  <w:num w:numId="8">
    <w:abstractNumId w:val="23"/>
  </w:num>
  <w:num w:numId="9">
    <w:abstractNumId w:val="14"/>
  </w:num>
  <w:num w:numId="10">
    <w:abstractNumId w:val="27"/>
  </w:num>
  <w:num w:numId="11">
    <w:abstractNumId w:val="14"/>
  </w:num>
  <w:num w:numId="12">
    <w:abstractNumId w:val="9"/>
  </w:num>
  <w:num w:numId="13">
    <w:abstractNumId w:val="18"/>
  </w:num>
  <w:num w:numId="14">
    <w:abstractNumId w:val="4"/>
  </w:num>
  <w:num w:numId="15">
    <w:abstractNumId w:val="6"/>
  </w:num>
  <w:num w:numId="16">
    <w:abstractNumId w:val="11"/>
  </w:num>
  <w:num w:numId="17">
    <w:abstractNumId w:val="0"/>
  </w:num>
  <w:num w:numId="18">
    <w:abstractNumId w:val="24"/>
  </w:num>
  <w:num w:numId="19">
    <w:abstractNumId w:val="25"/>
  </w:num>
  <w:num w:numId="20">
    <w:abstractNumId w:val="5"/>
  </w:num>
  <w:num w:numId="21">
    <w:abstractNumId w:val="21"/>
  </w:num>
  <w:num w:numId="22">
    <w:abstractNumId w:val="15"/>
  </w:num>
  <w:num w:numId="23">
    <w:abstractNumId w:val="10"/>
  </w:num>
  <w:num w:numId="24">
    <w:abstractNumId w:val="13"/>
  </w:num>
  <w:num w:numId="25">
    <w:abstractNumId w:val="17"/>
  </w:num>
  <w:num w:numId="26">
    <w:abstractNumId w:val="20"/>
  </w:num>
  <w:num w:numId="27">
    <w:abstractNumId w:val="8"/>
  </w:num>
  <w:num w:numId="28">
    <w:abstractNumId w:val="19"/>
  </w:num>
  <w:num w:numId="29">
    <w:abstractNumId w:val="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61"/>
    <w:rsid w:val="00027FA8"/>
    <w:rsid w:val="000A1B2E"/>
    <w:rsid w:val="00131254"/>
    <w:rsid w:val="00195C45"/>
    <w:rsid w:val="001D1063"/>
    <w:rsid w:val="00295734"/>
    <w:rsid w:val="00323812"/>
    <w:rsid w:val="003923C7"/>
    <w:rsid w:val="00397AF7"/>
    <w:rsid w:val="003E483A"/>
    <w:rsid w:val="004B31DC"/>
    <w:rsid w:val="005379CF"/>
    <w:rsid w:val="006438AB"/>
    <w:rsid w:val="00722215"/>
    <w:rsid w:val="007A07BD"/>
    <w:rsid w:val="007C51E9"/>
    <w:rsid w:val="008E31B4"/>
    <w:rsid w:val="00925D91"/>
    <w:rsid w:val="00941C11"/>
    <w:rsid w:val="009B49B2"/>
    <w:rsid w:val="00A85416"/>
    <w:rsid w:val="00AC0A61"/>
    <w:rsid w:val="00AD0B45"/>
    <w:rsid w:val="00B222B9"/>
    <w:rsid w:val="00B240DA"/>
    <w:rsid w:val="00BE4F5F"/>
    <w:rsid w:val="00CA6599"/>
    <w:rsid w:val="00CD3E9A"/>
    <w:rsid w:val="00E47693"/>
    <w:rsid w:val="00F05993"/>
    <w:rsid w:val="00F25D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3FABDD-1923-4CC4-A727-367AFAEC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05993"/>
    <w:rPr>
      <w:lang w:val="en-US"/>
    </w:rPr>
  </w:style>
  <w:style w:type="paragraph" w:styleId="Kop1">
    <w:name w:val="heading 1"/>
    <w:basedOn w:val="Standaard"/>
    <w:next w:val="Standaard"/>
    <w:link w:val="Kop1Char"/>
    <w:autoRedefine/>
    <w:uiPriority w:val="9"/>
    <w:qFormat/>
    <w:rsid w:val="00925D91"/>
    <w:pPr>
      <w:keepNext/>
      <w:keepLines/>
      <w:numPr>
        <w:numId w:val="3"/>
      </w:numPr>
      <w:spacing w:before="240" w:after="120"/>
      <w:outlineLvl w:val="0"/>
    </w:pPr>
    <w:rPr>
      <w:rFonts w:asciiTheme="majorHAnsi" w:eastAsiaTheme="majorEastAsia" w:hAnsiTheme="majorHAnsi" w:cstheme="majorBidi"/>
      <w:color w:val="005EA4"/>
      <w:sz w:val="32"/>
      <w:szCs w:val="32"/>
    </w:rPr>
  </w:style>
  <w:style w:type="paragraph" w:styleId="Kop2">
    <w:name w:val="heading 2"/>
    <w:basedOn w:val="Standaard"/>
    <w:next w:val="Standaard"/>
    <w:link w:val="Kop2Char"/>
    <w:uiPriority w:val="9"/>
    <w:unhideWhenUsed/>
    <w:qFormat/>
    <w:rsid w:val="00B24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C0A61"/>
    <w:pPr>
      <w:tabs>
        <w:tab w:val="center" w:pos="4536"/>
        <w:tab w:val="right" w:pos="9072"/>
      </w:tabs>
      <w:spacing w:after="0" w:line="240" w:lineRule="auto"/>
    </w:pPr>
    <w:rPr>
      <w:lang w:val="nl-BE"/>
    </w:rPr>
  </w:style>
  <w:style w:type="character" w:customStyle="1" w:styleId="KoptekstChar">
    <w:name w:val="Koptekst Char"/>
    <w:basedOn w:val="Standaardalinea-lettertype"/>
    <w:link w:val="Koptekst"/>
    <w:uiPriority w:val="99"/>
    <w:rsid w:val="00AC0A61"/>
  </w:style>
  <w:style w:type="paragraph" w:styleId="Voettekst">
    <w:name w:val="footer"/>
    <w:basedOn w:val="Standaard"/>
    <w:link w:val="VoettekstChar"/>
    <w:uiPriority w:val="99"/>
    <w:unhideWhenUsed/>
    <w:rsid w:val="00AC0A61"/>
    <w:pPr>
      <w:tabs>
        <w:tab w:val="center" w:pos="4536"/>
        <w:tab w:val="right" w:pos="9072"/>
      </w:tabs>
      <w:spacing w:after="0" w:line="240" w:lineRule="auto"/>
    </w:pPr>
    <w:rPr>
      <w:lang w:val="nl-BE"/>
    </w:rPr>
  </w:style>
  <w:style w:type="character" w:customStyle="1" w:styleId="VoettekstChar">
    <w:name w:val="Voettekst Char"/>
    <w:basedOn w:val="Standaardalinea-lettertype"/>
    <w:link w:val="Voettekst"/>
    <w:uiPriority w:val="99"/>
    <w:rsid w:val="00AC0A61"/>
  </w:style>
  <w:style w:type="paragraph" w:styleId="Titel">
    <w:name w:val="Title"/>
    <w:basedOn w:val="Standaard"/>
    <w:next w:val="Standaard"/>
    <w:link w:val="TitelChar"/>
    <w:uiPriority w:val="10"/>
    <w:qFormat/>
    <w:rsid w:val="00AC0A61"/>
    <w:pPr>
      <w:spacing w:after="0" w:line="240" w:lineRule="auto"/>
      <w:contextualSpacing/>
    </w:pPr>
    <w:rPr>
      <w:rFonts w:asciiTheme="majorHAnsi" w:eastAsiaTheme="majorEastAsia" w:hAnsiTheme="majorHAnsi" w:cstheme="majorBidi"/>
      <w:spacing w:val="-10"/>
      <w:kern w:val="28"/>
      <w:sz w:val="56"/>
      <w:szCs w:val="56"/>
      <w:lang w:val="nl-BE"/>
    </w:rPr>
  </w:style>
  <w:style w:type="character" w:customStyle="1" w:styleId="TitelChar">
    <w:name w:val="Titel Char"/>
    <w:basedOn w:val="Standaardalinea-lettertype"/>
    <w:link w:val="Titel"/>
    <w:uiPriority w:val="10"/>
    <w:rsid w:val="00AC0A6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25D91"/>
    <w:rPr>
      <w:rFonts w:asciiTheme="majorHAnsi" w:eastAsiaTheme="majorEastAsia" w:hAnsiTheme="majorHAnsi" w:cstheme="majorBidi"/>
      <w:color w:val="005EA4"/>
      <w:sz w:val="32"/>
      <w:szCs w:val="32"/>
      <w:lang w:val="en-US"/>
    </w:rPr>
  </w:style>
  <w:style w:type="character" w:customStyle="1" w:styleId="Kop2Char">
    <w:name w:val="Kop 2 Char"/>
    <w:basedOn w:val="Standaardalinea-lettertype"/>
    <w:link w:val="Kop2"/>
    <w:uiPriority w:val="9"/>
    <w:rsid w:val="00B240DA"/>
    <w:rPr>
      <w:rFonts w:asciiTheme="majorHAnsi" w:eastAsiaTheme="majorEastAsia" w:hAnsiTheme="majorHAnsi" w:cstheme="majorBidi"/>
      <w:color w:val="2E74B5" w:themeColor="accent1" w:themeShade="BF"/>
      <w:sz w:val="26"/>
      <w:szCs w:val="26"/>
      <w:lang w:val="en-US"/>
    </w:rPr>
  </w:style>
  <w:style w:type="paragraph" w:styleId="Geenafstand">
    <w:name w:val="No Spacing"/>
    <w:link w:val="GeenafstandChar"/>
    <w:uiPriority w:val="1"/>
    <w:qFormat/>
    <w:rsid w:val="00F05993"/>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F05993"/>
    <w:rPr>
      <w:rFonts w:eastAsiaTheme="minorEastAsia"/>
      <w:lang w:eastAsia="nl-BE"/>
    </w:rPr>
  </w:style>
  <w:style w:type="paragraph" w:styleId="Kopvaninhoudsopgave">
    <w:name w:val="TOC Heading"/>
    <w:basedOn w:val="Kop1"/>
    <w:next w:val="Standaard"/>
    <w:uiPriority w:val="39"/>
    <w:unhideWhenUsed/>
    <w:qFormat/>
    <w:rsid w:val="00F05993"/>
    <w:pPr>
      <w:numPr>
        <w:numId w:val="0"/>
      </w:numPr>
      <w:spacing w:after="0"/>
      <w:outlineLvl w:val="9"/>
    </w:pPr>
    <w:rPr>
      <w:lang w:val="nl-BE" w:eastAsia="nl-BE"/>
    </w:rPr>
  </w:style>
  <w:style w:type="paragraph" w:styleId="Inhopg1">
    <w:name w:val="toc 1"/>
    <w:basedOn w:val="Standaard"/>
    <w:next w:val="Standaard"/>
    <w:autoRedefine/>
    <w:uiPriority w:val="39"/>
    <w:unhideWhenUsed/>
    <w:rsid w:val="00F05993"/>
    <w:pPr>
      <w:spacing w:after="100"/>
    </w:pPr>
  </w:style>
  <w:style w:type="character" w:styleId="Hyperlink">
    <w:name w:val="Hyperlink"/>
    <w:basedOn w:val="Standaardalinea-lettertype"/>
    <w:uiPriority w:val="99"/>
    <w:unhideWhenUsed/>
    <w:rsid w:val="00F05993"/>
    <w:rPr>
      <w:color w:val="0563C1" w:themeColor="hyperlink"/>
      <w:u w:val="single"/>
    </w:rPr>
  </w:style>
  <w:style w:type="paragraph" w:customStyle="1" w:styleId="Opsommingen">
    <w:name w:val="Opsommingen"/>
    <w:basedOn w:val="Kop1"/>
    <w:autoRedefine/>
    <w:qFormat/>
    <w:rsid w:val="009B49B2"/>
    <w:pPr>
      <w:numPr>
        <w:numId w:val="4"/>
      </w:numPr>
      <w:spacing w:before="120" w:line="240" w:lineRule="auto"/>
      <w:ind w:left="697" w:hanging="357"/>
    </w:pPr>
    <w:rPr>
      <w:color w:val="auto"/>
      <w:sz w:val="24"/>
    </w:rPr>
  </w:style>
  <w:style w:type="paragraph" w:styleId="Lijstalinea">
    <w:name w:val="List Paragraph"/>
    <w:basedOn w:val="Standaard"/>
    <w:uiPriority w:val="34"/>
    <w:qFormat/>
    <w:rsid w:val="00323812"/>
    <w:pPr>
      <w:spacing w:after="200" w:line="276" w:lineRule="auto"/>
      <w:ind w:left="720"/>
      <w:contextualSpacing/>
      <w:jc w:val="both"/>
    </w:pPr>
    <w:rPr>
      <w:lang w:val="nl-BE"/>
    </w:rPr>
  </w:style>
  <w:style w:type="paragraph" w:styleId="Inhopg2">
    <w:name w:val="toc 2"/>
    <w:basedOn w:val="Standaard"/>
    <w:next w:val="Standaard"/>
    <w:autoRedefine/>
    <w:uiPriority w:val="39"/>
    <w:unhideWhenUsed/>
    <w:rsid w:val="006438AB"/>
    <w:pPr>
      <w:spacing w:after="100"/>
      <w:ind w:left="220"/>
    </w:pPr>
  </w:style>
  <w:style w:type="paragraph" w:styleId="Inhopg3">
    <w:name w:val="toc 3"/>
    <w:basedOn w:val="Standaard"/>
    <w:next w:val="Standaard"/>
    <w:autoRedefine/>
    <w:uiPriority w:val="39"/>
    <w:unhideWhenUsed/>
    <w:rsid w:val="00925D91"/>
    <w:pPr>
      <w:spacing w:after="100"/>
      <w:ind w:left="440"/>
    </w:pPr>
    <w:rPr>
      <w:rFonts w:eastAsiaTheme="minorEastAsia"/>
      <w:lang w:val="nl-BE" w:eastAsia="nl-BE"/>
    </w:rPr>
  </w:style>
  <w:style w:type="paragraph" w:styleId="Inhopg4">
    <w:name w:val="toc 4"/>
    <w:basedOn w:val="Standaard"/>
    <w:next w:val="Standaard"/>
    <w:autoRedefine/>
    <w:uiPriority w:val="39"/>
    <w:unhideWhenUsed/>
    <w:rsid w:val="00925D91"/>
    <w:pPr>
      <w:spacing w:after="100"/>
      <w:ind w:left="660"/>
    </w:pPr>
    <w:rPr>
      <w:rFonts w:eastAsiaTheme="minorEastAsia"/>
      <w:lang w:val="nl-BE" w:eastAsia="nl-BE"/>
    </w:rPr>
  </w:style>
  <w:style w:type="paragraph" w:styleId="Inhopg5">
    <w:name w:val="toc 5"/>
    <w:basedOn w:val="Standaard"/>
    <w:next w:val="Standaard"/>
    <w:autoRedefine/>
    <w:uiPriority w:val="39"/>
    <w:unhideWhenUsed/>
    <w:rsid w:val="00925D91"/>
    <w:pPr>
      <w:spacing w:after="100"/>
      <w:ind w:left="880"/>
    </w:pPr>
    <w:rPr>
      <w:rFonts w:eastAsiaTheme="minorEastAsia"/>
      <w:lang w:val="nl-BE" w:eastAsia="nl-BE"/>
    </w:rPr>
  </w:style>
  <w:style w:type="paragraph" w:styleId="Inhopg6">
    <w:name w:val="toc 6"/>
    <w:basedOn w:val="Standaard"/>
    <w:next w:val="Standaard"/>
    <w:autoRedefine/>
    <w:uiPriority w:val="39"/>
    <w:unhideWhenUsed/>
    <w:rsid w:val="00925D91"/>
    <w:pPr>
      <w:spacing w:after="100"/>
      <w:ind w:left="1100"/>
    </w:pPr>
    <w:rPr>
      <w:rFonts w:eastAsiaTheme="minorEastAsia"/>
      <w:lang w:val="nl-BE" w:eastAsia="nl-BE"/>
    </w:rPr>
  </w:style>
  <w:style w:type="paragraph" w:styleId="Inhopg7">
    <w:name w:val="toc 7"/>
    <w:basedOn w:val="Standaard"/>
    <w:next w:val="Standaard"/>
    <w:autoRedefine/>
    <w:uiPriority w:val="39"/>
    <w:unhideWhenUsed/>
    <w:rsid w:val="00925D91"/>
    <w:pPr>
      <w:spacing w:after="100"/>
      <w:ind w:left="1320"/>
    </w:pPr>
    <w:rPr>
      <w:rFonts w:eastAsiaTheme="minorEastAsia"/>
      <w:lang w:val="nl-BE" w:eastAsia="nl-BE"/>
    </w:rPr>
  </w:style>
  <w:style w:type="paragraph" w:styleId="Inhopg8">
    <w:name w:val="toc 8"/>
    <w:basedOn w:val="Standaard"/>
    <w:next w:val="Standaard"/>
    <w:autoRedefine/>
    <w:uiPriority w:val="39"/>
    <w:unhideWhenUsed/>
    <w:rsid w:val="00925D91"/>
    <w:pPr>
      <w:spacing w:after="100"/>
      <w:ind w:left="1540"/>
    </w:pPr>
    <w:rPr>
      <w:rFonts w:eastAsiaTheme="minorEastAsia"/>
      <w:lang w:val="nl-BE" w:eastAsia="nl-BE"/>
    </w:rPr>
  </w:style>
  <w:style w:type="paragraph" w:styleId="Inhopg9">
    <w:name w:val="toc 9"/>
    <w:basedOn w:val="Standaard"/>
    <w:next w:val="Standaard"/>
    <w:autoRedefine/>
    <w:uiPriority w:val="39"/>
    <w:unhideWhenUsed/>
    <w:rsid w:val="00925D91"/>
    <w:pPr>
      <w:spacing w:after="100"/>
      <w:ind w:left="1760"/>
    </w:pPr>
    <w:rPr>
      <w:rFonts w:eastAsiaTheme="minorEastAsia"/>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191015">
      <w:bodyDiv w:val="1"/>
      <w:marLeft w:val="0"/>
      <w:marRight w:val="0"/>
      <w:marTop w:val="0"/>
      <w:marBottom w:val="0"/>
      <w:divBdr>
        <w:top w:val="none" w:sz="0" w:space="0" w:color="auto"/>
        <w:left w:val="none" w:sz="0" w:space="0" w:color="auto"/>
        <w:bottom w:val="none" w:sz="0" w:space="0" w:color="auto"/>
        <w:right w:val="none" w:sz="0" w:space="0" w:color="auto"/>
      </w:divBdr>
    </w:div>
    <w:div w:id="962688202">
      <w:bodyDiv w:val="1"/>
      <w:marLeft w:val="0"/>
      <w:marRight w:val="0"/>
      <w:marTop w:val="0"/>
      <w:marBottom w:val="0"/>
      <w:divBdr>
        <w:top w:val="none" w:sz="0" w:space="0" w:color="auto"/>
        <w:left w:val="none" w:sz="0" w:space="0" w:color="auto"/>
        <w:bottom w:val="none" w:sz="0" w:space="0" w:color="auto"/>
        <w:right w:val="none" w:sz="0" w:space="0" w:color="auto"/>
      </w:divBdr>
    </w:div>
    <w:div w:id="1398169716">
      <w:bodyDiv w:val="1"/>
      <w:marLeft w:val="0"/>
      <w:marRight w:val="0"/>
      <w:marTop w:val="0"/>
      <w:marBottom w:val="0"/>
      <w:divBdr>
        <w:top w:val="none" w:sz="0" w:space="0" w:color="auto"/>
        <w:left w:val="none" w:sz="0" w:space="0" w:color="auto"/>
        <w:bottom w:val="none" w:sz="0" w:space="0" w:color="auto"/>
        <w:right w:val="none" w:sz="0" w:space="0" w:color="auto"/>
      </w:divBdr>
    </w:div>
    <w:div w:id="1904292818">
      <w:bodyDiv w:val="1"/>
      <w:marLeft w:val="0"/>
      <w:marRight w:val="0"/>
      <w:marTop w:val="0"/>
      <w:marBottom w:val="0"/>
      <w:divBdr>
        <w:top w:val="none" w:sz="0" w:space="0" w:color="auto"/>
        <w:left w:val="none" w:sz="0" w:space="0" w:color="auto"/>
        <w:bottom w:val="none" w:sz="0" w:space="0" w:color="auto"/>
        <w:right w:val="none" w:sz="0" w:space="0" w:color="auto"/>
      </w:divBdr>
    </w:div>
    <w:div w:id="192807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oornaam.achternaam@student.pxl.b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voornaam.achternaam@pxl.b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voornaam.achternaam@pxl.b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8AFE05-B0D5-4B82-95CA-A2B9FD37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2014</Words>
  <Characters>11078</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Opdracht Basic Security –                            IT Management aspect:  InfoSec Policy       </vt:lpstr>
    </vt:vector>
  </TitlesOfParts>
  <Company/>
  <LinksUpToDate>false</LinksUpToDate>
  <CharactersWithSpaces>13066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Basic Security                                    IT-Management aspect:  InfoSec Policy</dc:title>
  <dc:subject>Axel magdelijns, babette zengers</dc:subject>
  <dc:creator>AXEL MAGDELIJNS, BABETTE ZENGERS</dc:creator>
  <cp:keywords/>
  <dc:description/>
  <cp:lastModifiedBy>vincent vandoninck</cp:lastModifiedBy>
  <cp:revision>3</cp:revision>
  <dcterms:created xsi:type="dcterms:W3CDTF">2017-03-21T11:55:00Z</dcterms:created>
  <dcterms:modified xsi:type="dcterms:W3CDTF">2017-03-21T12:01:00Z</dcterms:modified>
</cp:coreProperties>
</file>