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9A209D" w:rsidP="00E309A7">
      <w:pPr>
        <w:jc w:val="right"/>
      </w:pPr>
      <w:bookmarkStart w:id="1" w:name="naam_bedrijf"/>
      <w:r>
        <w:t>CJB</w:t>
      </w:r>
      <w:bookmarkEnd w:id="1"/>
      <w:r w:rsidR="00E309A7">
        <w:br/>
      </w:r>
      <w:bookmarkStart w:id="2" w:name="straat_bedrijf"/>
      <w:r>
        <w:t>Rue Basse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1000</w:t>
      </w:r>
      <w:bookmarkEnd w:id="4"/>
      <w:r w:rsidR="00E309A7">
        <w:t xml:space="preserve"> </w:t>
      </w:r>
      <w:bookmarkStart w:id="5" w:name="gemeente_bedrijf"/>
      <w:r>
        <w:t>Bruxelles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9A209D">
        <w:t>CA_0000072_CJB</w:t>
      </w:r>
      <w:bookmarkEnd w:id="6"/>
      <w:r>
        <w:br/>
        <w:t xml:space="preserve">Uw tel. nr.: </w:t>
      </w:r>
      <w:bookmarkStart w:id="7" w:name="telefoon_klant"/>
      <w:r w:rsidR="009A209D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9A209D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A209D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60218D-1579-4969-92B3-FDCECB87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2013-06-18T08:44:00Z</dcterms:modified>
</cp:coreProperties>
</file>