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36"/>
          <w:szCs w:val="36"/>
        </w:rPr>
        <w:t xml:space="preserve">Analysis Layer Hardening</w:t>
      </w:r>
    </w:p>
    <w:p>
      <w:pPr>
        <w:spacing w:after="400"/>
        <w:jc w:val="center"/>
      </w:pPr>
      <w:r>
        <w:rPr>
          <w:rFonts w:ascii="Arial" w:cs="Arial" w:eastAsia="Arial" w:hAnsi="Arial"/>
          <w:color w:val="666666"/>
          <w:sz w:val="24"/>
          <w:szCs w:val="24"/>
        </w:rPr>
        <w:t xml:space="preserve">Gap Analysis Report — April 10, 2026</w:t>
      </w:r>
    </w:p>
    <w:p>
      <w:pPr>
        <w:pStyle w:val="Heading1"/>
      </w:pPr>
      <w:r>
        <w:t xml:space="preserve">Executive Summary</w:t>
      </w:r>
    </w:p>
    <w:p>
      <w:pPr>
        <w:spacing w:after="120"/>
      </w:pPr>
      <w:r>
        <w:rPr>
          <w:rFonts w:ascii="Arial" w:cs="Arial" w:eastAsia="Arial" w:hAnsi="Arial"/>
          <w:sz w:val="22"/>
          <w:szCs w:val="22"/>
        </w:rPr>
        <w:t xml:space="preserve">This report maps the 10 proposed hardening areas against the current codebase (PythonDataService engine, .NET GraphQL backend, Angular frontend). Each area is assessed for current state, specific gaps, and priority. The three highest-impact changes are called out at the end.</w:t>
      </w:r>
    </w:p>
    <w:p>
      <w:pPr>
        <w:spacing w:after="120"/>
      </w:pPr>
      <w:r>
        <w:rPr>
          <w:rFonts w:ascii="Arial" w:cs="Arial" w:eastAsia="Arial" w:hAnsi="Arial"/>
          <w:sz w:val="22"/>
          <w:szCs w:val="22"/>
        </w:rPr>
        <w:t xml:space="preserve">The analysis layer is the weakest link in the engine stack. Trade parity with LEAN is strong, but statistics are computed from a synthetic per-trade equity curve rather than the real bar-by-bar portfolio value. Sharpe and Sortino use trade-frequency annualization instead of daily returns. Fees are tracked internally but invisible in the UI. No snapshot tests protect the statistics math from accidental regression.</w:t>
      </w:r>
    </w:p>
    <w:p>
      <w:pPr>
        <w:pStyle w:val="Heading1"/>
      </w:pPr>
      <w:r>
        <w:t xml:space="preserve">Status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400"/>
        <w:gridCol w:w="4360"/>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Hardening Area</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Gap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 equity curves</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B91C1C"/>
                <w:sz w:val="20"/>
                <w:szCs w:val="20"/>
              </w:rPr>
              <w:t xml:space="preserve">NOT STARTED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Stats built from per-trade equity, not bar-by-bar portfolio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Standardize return frequency</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B91C1C"/>
                <w:sz w:val="20"/>
                <w:szCs w:val="20"/>
              </w:rPr>
              <w:t xml:space="preserve">NOT STARTED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Sharpe uses trade-count annualization, not daily returns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Sortino &amp; Profit Factor</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NEEDS WORK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Sortino downside var divides by total N; convention undocumented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Invariant tests for statistics</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PARTIAL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Trade parity tested; stats snapshot not frozen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Fee/slippage reporting</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PARTIAL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total_fees tracked; no gross/net breakdown or UI display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Consistency checks</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PARTIAL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Min-bars check exists; no trade-log or curve validation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 metadata</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PARTIAL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 name and dates stored; no git hash or data source tag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Bar-level equity export</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B91C1C"/>
                <w:sz w:val="20"/>
                <w:szCs w:val="20"/>
              </w:rPr>
              <w:t xml:space="preserve">NOT STARTED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trade CSV; no bar equity, cash, or drawdown series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Statistical sanity tests</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B91C1C"/>
                <w:sz w:val="20"/>
                <w:szCs w:val="20"/>
              </w:rPr>
              <w:t xml:space="preserve">NOT STARTED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bounds assertions on computed metrics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Bit-exact vs rounded</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PARTIAL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 use 2-decimal rounding; no full-precision layer</w:t>
            </w:r>
          </w:p>
        </w:tc>
      </w:tr>
    </w:tbl>
    <w:p>
      <w:r>
        <w:br w:type="page"/>
      </w:r>
    </w:p>
    <w:p>
      <w:pPr>
        <w:pStyle w:val="Heading1"/>
      </w:pPr>
      <w:r>
        <w:t xml:space="preserve">Detailed Findings</w:t>
      </w:r>
    </w:p>
    <w:p>
      <w:pPr>
        <w:pStyle w:val="Heading2"/>
      </w:pPr>
      <w:r>
        <w:t xml:space="preserve">1. Equity Curve Separation</w:t>
      </w:r>
    </w:p>
    <w:p>
      <w:pPr>
        <w:spacing w:after="120"/>
      </w:pPr>
      <w:r>
        <w:rPr>
          <w:rFonts w:ascii="Arial" w:cs="Arial" w:eastAsia="Arial" w:hAnsi="Arial"/>
          <w:b/>
          <w:bCs/>
          <w:sz w:val="22"/>
          <w:szCs w:val="22"/>
        </w:rPr>
        <w:t xml:space="preserve">Current: </w:t>
      </w:r>
      <w:r>
        <w:rPr>
          <w:rFonts w:ascii="Arial" w:cs="Arial" w:eastAsia="Arial" w:hAnsi="Arial"/>
          <w:sz w:val="22"/>
          <w:szCs w:val="22"/>
        </w:rPr>
        <w:t xml:space="preserve">statistics.py line 126 rebuilds equity from per-trade returns via _equity_curve_from_trades(). It multiplies equity by (1 + pnl_pct) for each closed trade, assuming 100% capital allocation. Max drawdown and Sharpe/Sortino are then computed from this synthetic curve.</w:t>
      </w:r>
    </w:p>
    <w:p>
      <w:pPr>
        <w:spacing w:after="120"/>
      </w:pPr>
      <w:r>
        <w:rPr>
          <w:rFonts w:ascii="Arial" w:cs="Arial" w:eastAsia="Arial" w:hAnsi="Arial"/>
          <w:b/>
          <w:bCs/>
          <w:sz w:val="22"/>
          <w:szCs w:val="22"/>
        </w:rPr>
        <w:t xml:space="preserve">Gap: </w:t>
      </w:r>
      <w:r>
        <w:rPr>
          <w:rFonts w:ascii="Arial" w:cs="Arial" w:eastAsia="Arial" w:hAnsi="Arial"/>
          <w:sz w:val="22"/>
          <w:szCs w:val="22"/>
        </w:rPr>
        <w:t xml:space="preserve">The engine tracks bar-by-bar portfolio value in Portfolio.total_value() and retains bars in BacktestResult.bars, but this data never reaches the statistics module. statistics.py receives only the trade list and initial/final equity. Max drawdown understates intra-trade drawdowns and Sharpe is computed on trade-frequency returns rather than periodic returns.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Engine run loop should emit a time-stamped equity series (timestamp, total_value, cash, holdings_value) at each consolidated bar. statistics.py should accept this series and compute drawdown from the true curve. Keep a separate trade-only curve for comparison.</w:t>
      </w:r>
    </w:p>
    <w:p>
      <w:pPr>
        <w:spacing w:after="120"/>
      </w:pPr>
      <w:r>
        <w:rPr>
          <w:rFonts w:ascii="Arial" w:cs="Arial" w:eastAsia="Arial" w:hAnsi="Arial"/>
          <w:b/>
          <w:bCs/>
          <w:sz w:val="22"/>
          <w:szCs w:val="22"/>
        </w:rPr>
        <w:t xml:space="preserve">Files: </w:t>
      </w:r>
      <w:r>
        <w:rPr>
          <w:rFonts w:ascii="Arial" w:cs="Arial" w:eastAsia="Arial" w:hAnsi="Arial"/>
          <w:sz w:val="22"/>
          <w:szCs w:val="22"/>
        </w:rPr>
        <w:t xml:space="preserve">engine.py, statistics.py, routers/engine.py</w:t>
      </w:r>
    </w:p>
    <w:p>
      <w:pPr>
        <w:pStyle w:val="Heading2"/>
      </w:pPr>
      <w:r>
        <w:t xml:space="preserve">2. Return Sampling Frequency</w:t>
      </w:r>
    </w:p>
    <w:p>
      <w:pPr>
        <w:spacing w:after="120"/>
      </w:pPr>
      <w:r>
        <w:rPr>
          <w:rFonts w:ascii="Arial" w:cs="Arial" w:eastAsia="Arial" w:hAnsi="Arial"/>
          <w:b/>
          <w:bCs/>
          <w:sz w:val="22"/>
          <w:szCs w:val="22"/>
        </w:rPr>
        <w:t xml:space="preserve">Current: </w:t>
      </w:r>
      <w:r>
        <w:rPr>
          <w:rFonts w:ascii="Arial" w:cs="Arial" w:eastAsia="Arial" w:hAnsi="Arial"/>
          <w:sz w:val="22"/>
          <w:szCs w:val="22"/>
        </w:rPr>
        <w:t xml:space="preserve">Sharpe/Sortino annualization at line 213 computes periods_per_year = 252 * trade_count / trading_days. The annualization factor changes with trade frequency, making Sharpe incomparable across strategies.</w:t>
      </w:r>
    </w:p>
    <w:p>
      <w:pPr>
        <w:spacing w:after="120"/>
      </w:pPr>
      <w:r>
        <w:rPr>
          <w:rFonts w:ascii="Arial" w:cs="Arial" w:eastAsia="Arial" w:hAnsi="Arial"/>
          <w:b/>
          <w:bCs/>
          <w:sz w:val="22"/>
          <w:szCs w:val="22"/>
        </w:rPr>
        <w:t xml:space="preserve">Gap: </w:t>
      </w:r>
      <w:r>
        <w:rPr>
          <w:rFonts w:ascii="Arial" w:cs="Arial" w:eastAsia="Arial" w:hAnsi="Arial"/>
          <w:sz w:val="22"/>
          <w:szCs w:val="22"/>
        </w:rPr>
        <w:t xml:space="preserve">No daily resampling exists. Returns are per-trade, not per-day.</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Once bar-level equity exists (area 1), resample to daily close equity, compute daily pct returns, annualize with sqrt(252). This matches LEAN PortfolioStatistics.cs.</w:t>
      </w:r>
    </w:p>
    <w:p>
      <w:pPr>
        <w:pStyle w:val="Heading2"/>
      </w:pPr>
      <w:r>
        <w:t xml:space="preserve">3. Sortino &amp; Profit Factor Math</w:t>
      </w:r>
    </w:p>
    <w:p>
      <w:pPr>
        <w:spacing w:after="120"/>
      </w:pPr>
      <w:r>
        <w:rPr>
          <w:rFonts w:ascii="Arial" w:cs="Arial" w:eastAsia="Arial" w:hAnsi="Arial"/>
          <w:b/>
          <w:bCs/>
          <w:sz w:val="22"/>
          <w:szCs w:val="22"/>
        </w:rPr>
        <w:t xml:space="preserve">Current: </w:t>
      </w:r>
      <w:r>
        <w:rPr>
          <w:rFonts w:ascii="Arial" w:cs="Arial" w:eastAsia="Arial" w:hAnsi="Arial"/>
          <w:sz w:val="22"/>
          <w:szCs w:val="22"/>
        </w:rPr>
        <w:t xml:space="preserve">Profit factor (line 103) is correct: gross_win / gross_loss with inf handling. Sortino (line 183) uses downside_var = sum(r^2 for r &lt; 0) / len(all_returns). This "full denominator" approach is one valid convention, but differs from LEAN which uses downside count only. MAR is hardcoded to 0.</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Document the convention. Add a MAR parameter. Consider matching LEAN for parity.</w:t>
      </w:r>
    </w:p>
    <w:p>
      <w:pPr>
        <w:pStyle w:val="Heading2"/>
      </w:pPr>
      <w:r>
        <w:t xml:space="preserve">4. Invariant Tests for Statistics</w:t>
      </w:r>
    </w:p>
    <w:p>
      <w:pPr>
        <w:spacing w:after="120"/>
      </w:pPr>
      <w:r>
        <w:rPr>
          <w:rFonts w:ascii="Arial" w:cs="Arial" w:eastAsia="Arial" w:hAnsi="Arial"/>
          <w:b/>
          <w:bCs/>
          <w:sz w:val="22"/>
          <w:szCs w:val="22"/>
        </w:rPr>
        <w:t xml:space="preserve">Current: </w:t>
      </w:r>
      <w:r>
        <w:rPr>
          <w:rFonts w:ascii="Arial" w:cs="Arial" w:eastAsia="Arial" w:hAnsi="Arial"/>
          <w:sz w:val="22"/>
          <w:szCs w:val="22"/>
        </w:rPr>
        <w:t xml:space="preserve">test_signal_engine.py has behavioral tests (no-lookahead, cost reduction, bounded metrics). LEAN parity tests validate trade-level output. No frozen snapshot tests for the statistics output.</w:t>
      </w:r>
    </w:p>
    <w:p>
      <w:pPr>
        <w:spacing w:after="120"/>
      </w:pPr>
      <w:r>
        <w:rPr>
          <w:rFonts w:ascii="Arial" w:cs="Arial" w:eastAsia="Arial" w:hAnsi="Arial"/>
          <w:b/>
          <w:bCs/>
          <w:sz w:val="22"/>
          <w:szCs w:val="22"/>
        </w:rPr>
        <w:t xml:space="preserve">Gap: </w:t>
      </w:r>
      <w:r>
        <w:rPr>
          <w:rFonts w:ascii="Arial" w:cs="Arial" w:eastAsia="Arial" w:hAnsi="Arial"/>
          <w:sz w:val="22"/>
          <w:szCs w:val="22"/>
        </w:rPr>
        <w:t xml:space="preserve">A math change in statistics.py would not be caught unless it also changes trade output.</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test_statistics.py with unit tests for each function against hand-computed values, plus a snapshot test asserting the full SPY EMA crossover statistics dict matches a committed JSON fixture.</w:t>
      </w:r>
    </w:p>
    <w:p>
      <w:pPr>
        <w:pStyle w:val="Heading2"/>
      </w:pPr>
      <w:r>
        <w:t xml:space="preserve">5. Fee &amp; Slippage Reporting</w:t>
      </w:r>
    </w:p>
    <w:p>
      <w:pPr>
        <w:spacing w:after="120"/>
      </w:pPr>
      <w:r>
        <w:rPr>
          <w:rFonts w:ascii="Arial" w:cs="Arial" w:eastAsia="Arial" w:hAnsi="Arial"/>
          <w:b/>
          <w:bCs/>
          <w:sz w:val="22"/>
          <w:szCs w:val="22"/>
        </w:rPr>
        <w:t xml:space="preserve">Current: </w:t>
      </w:r>
      <w:r>
        <w:rPr>
          <w:rFonts w:ascii="Arial" w:cs="Arial" w:eastAsia="Arial" w:hAnsi="Arial"/>
          <w:sz w:val="22"/>
          <w:szCs w:val="22"/>
        </w:rPr>
        <w:t xml:space="preserve">FillModel stores commission_per_order ( default) and slippage_per_share (/bin/bash default). OrderEvent carries fee. Portfolio accumulates total_fees. EngineBacktestResponse returns total_fees. .NET PortfolioTrade stores per-trade Fees.</w:t>
      </w:r>
    </w:p>
    <w:p>
      <w:pPr>
        <w:spacing w:after="120"/>
      </w:pPr>
      <w:r>
        <w:rPr>
          <w:rFonts w:ascii="Arial" w:cs="Arial" w:eastAsia="Arial" w:hAnsi="Arial"/>
          <w:b/>
          <w:bCs/>
          <w:sz w:val="22"/>
          <w:szCs w:val="22"/>
        </w:rPr>
        <w:t xml:space="preserve">Gaps: </w:t>
      </w:r>
      <w:r>
        <w:rPr>
          <w:rFonts w:ascii="Arial" w:cs="Arial" w:eastAsia="Arial" w:hAnsi="Arial"/>
          <w:sz w:val="22"/>
          <w:szCs w:val="22"/>
        </w:rPr>
        <w:t xml:space="preserve">(a) No gross_profit / gross_loss / fee_drag fields in response. (b) total_fees not displayed in frontend. (c) EngineTradeResponse lacks entry_fee/exit_fee. (d) Slippage not exposed in REST API. (e) No commission input in Angular configure tab. (f) No invariant test for net = gross - fees.</w:t>
      </w:r>
    </w:p>
    <w:p>
      <w:pPr>
        <w:pStyle w:val="Heading2"/>
      </w:pPr>
      <w:r>
        <w:t xml:space="preserve">6. Consistency Checks</w:t>
      </w:r>
    </w:p>
    <w:p>
      <w:pPr>
        <w:spacing w:after="120"/>
      </w:pPr>
      <w:r>
        <w:rPr>
          <w:rFonts w:ascii="Arial" w:cs="Arial" w:eastAsia="Arial" w:hAnsi="Arial"/>
          <w:b/>
          <w:bCs/>
          <w:sz w:val="22"/>
          <w:szCs w:val="22"/>
        </w:rPr>
        <w:t xml:space="preserve">Current: </w:t>
      </w:r>
      <w:r>
        <w:rPr>
          <w:rFonts w:ascii="Arial" w:cs="Arial" w:eastAsia="Arial" w:hAnsi="Arial"/>
          <w:sz w:val="22"/>
          <w:szCs w:val="22"/>
        </w:rPr>
        <w:t xml:space="preserve">Min-bars check exists in engine. statistics.py checks for empty trades and short curves.</w:t>
      </w:r>
    </w:p>
    <w:p>
      <w:pPr>
        <w:spacing w:after="120"/>
      </w:pPr>
      <w:r>
        <w:rPr>
          <w:rFonts w:ascii="Arial" w:cs="Arial" w:eastAsia="Arial" w:hAnsi="Arial"/>
          <w:b/>
          <w:bCs/>
          <w:sz w:val="22"/>
          <w:szCs w:val="22"/>
        </w:rPr>
        <w:t xml:space="preserve">Gap: </w:t>
      </w:r>
      <w:r>
        <w:rPr>
          <w:rFonts w:ascii="Arial" w:cs="Arial" w:eastAsia="Arial" w:hAnsi="Arial"/>
          <w:sz w:val="22"/>
          <w:szCs w:val="22"/>
        </w:rPr>
        <w:t xml:space="preserve">No checks for: even trade count, entry &lt; exit times, pnl/price consistency, NaN indicators, non-negative portfolio, monotonic timestamps.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validate_trade_log() before statistics computation. Return structured errors instead of computing garbage.</w:t>
      </w:r>
    </w:p>
    <w:p>
      <w:pPr>
        <w:pStyle w:val="Heading2"/>
      </w:pPr>
      <w:r>
        <w:t xml:space="preserve">7. Analysis Metadata</w:t>
      </w:r>
    </w:p>
    <w:p>
      <w:pPr>
        <w:spacing w:after="120"/>
      </w:pPr>
      <w:r>
        <w:rPr>
          <w:rFonts w:ascii="Arial" w:cs="Arial" w:eastAsia="Arial" w:hAnsi="Arial"/>
          <w:b/>
          <w:bCs/>
          <w:sz w:val="22"/>
          <w:szCs w:val="22"/>
        </w:rPr>
        <w:t xml:space="preserve">Current: </w:t>
      </w:r>
      <w:r>
        <w:rPr>
          <w:rFonts w:ascii="Arial" w:cs="Arial" w:eastAsia="Arial" w:hAnsi="Arial"/>
          <w:sz w:val="22"/>
          <w:szCs w:val="22"/>
        </w:rPr>
        <w:t xml:space="preserve">Response includes strategy_name, fill_mode, initial_cash, total_fees. Missing: git hash, data source, resolution, fee model echo, timezone, market hours mode, missing sessions count.</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metadata block to response with engine_version, git_commit, data_source, resolution, fill_model config, fee_model config, timezone, market_hours_mode.</w:t>
      </w:r>
    </w:p>
    <w:p>
      <w:pPr>
        <w:pStyle w:val="Heading2"/>
      </w:pPr>
      <w:r>
        <w:t xml:space="preserve">8. Bar-Level Equity Export</w:t>
      </w:r>
    </w:p>
    <w:p>
      <w:pPr>
        <w:spacing w:after="120"/>
      </w:pPr>
      <w:r>
        <w:rPr>
          <w:rFonts w:ascii="Arial" w:cs="Arial" w:eastAsia="Arial" w:hAnsi="Arial"/>
          <w:b/>
          <w:bCs/>
          <w:sz w:val="22"/>
          <w:szCs w:val="22"/>
        </w:rPr>
        <w:t xml:space="preserve">Current: </w:t>
      </w:r>
      <w:r>
        <w:rPr>
          <w:rFonts w:ascii="Arial" w:cs="Arial" w:eastAsia="Arial" w:hAnsi="Arial"/>
          <w:sz w:val="22"/>
          <w:szCs w:val="22"/>
        </w:rPr>
        <w:t xml:space="preserve">Engine retains bars in BacktestResult.bars. Frontend can download trade CSV. No equity curve or drawdown series export.</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Once bar-level equity tracking is implemented, add equity_curve field to response and CSV export option in frontend.</w:t>
      </w:r>
    </w:p>
    <w:p>
      <w:pPr>
        <w:pStyle w:val="Heading2"/>
      </w:pPr>
      <w:r>
        <w:t xml:space="preserve">9. Statistical Sanity Tests</w:t>
      </w:r>
    </w:p>
    <w:p>
      <w:pPr>
        <w:spacing w:after="120"/>
      </w:pPr>
      <w:r>
        <w:rPr>
          <w:rFonts w:ascii="Arial" w:cs="Arial" w:eastAsia="Arial" w:hAnsi="Arial"/>
          <w:b/>
          <w:bCs/>
          <w:sz w:val="22"/>
          <w:szCs w:val="22"/>
        </w:rPr>
        <w:t xml:space="preserve">Current: </w:t>
      </w:r>
      <w:r>
        <w:rPr>
          <w:rFonts w:ascii="Arial" w:cs="Arial" w:eastAsia="Arial" w:hAnsi="Arial"/>
          <w:sz w:val="22"/>
          <w:szCs w:val="22"/>
        </w:rPr>
        <w:t xml:space="preserve">No bounds assertions on computed metrics.</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post-computation guards: win_rate in [0,1], max_drawdown in [0,1], profit_factor &gt;= 0, if no losses then pf=inf, if no trades then Sharpe/Sortino=None.</w:t>
      </w:r>
    </w:p>
    <w:p>
      <w:pPr>
        <w:pStyle w:val="Heading2"/>
      </w:pPr>
      <w:r>
        <w:t xml:space="preserve">10. Bit-Exact vs Rounded</w:t>
      </w:r>
    </w:p>
    <w:p>
      <w:pPr>
        <w:spacing w:after="120"/>
      </w:pPr>
      <w:r>
        <w:rPr>
          <w:rFonts w:ascii="Arial" w:cs="Arial" w:eastAsia="Arial" w:hAnsi="Arial"/>
          <w:b/>
          <w:bCs/>
          <w:sz w:val="22"/>
          <w:szCs w:val="22"/>
        </w:rPr>
        <w:t xml:space="preserve">Current: </w:t>
      </w:r>
      <w:r>
        <w:rPr>
          <w:rFonts w:ascii="Arial" w:cs="Arial" w:eastAsia="Arial" w:hAnsi="Arial"/>
          <w:sz w:val="22"/>
          <w:szCs w:val="22"/>
        </w:rPr>
        <w:t xml:space="preserve">Engine uses Decimal internally. Parity tests compare to 2 decimal places. No separation between full-precision and display rounding.</w:t>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Tests should compare at full Decimal precision. Display layer rounds for UI. Document which comparisons are exact vs display-rounded.</w:t>
      </w:r>
    </w:p>
    <w:p>
      <w:r>
        <w:br w:type="page"/>
      </w:r>
    </w:p>
    <w:p>
      <w:pPr>
        <w:pStyle w:val="Heading1"/>
      </w:pPr>
      <w:r>
        <w:t xml:space="preserve">Fee Model — Client-Side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 model as request param</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PARTIAL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commission_per_order exposed; no fee_type enum (per_order/per_share/bps)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fee input</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B91C1C"/>
                <w:sz w:val="20"/>
                <w:szCs w:val="20"/>
              </w:rPr>
              <w:t xml:space="preserve">NOT STARTED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fee controls in lean-engine configure tab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fee preview</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B91C1C"/>
                <w:sz w:val="20"/>
                <w:szCs w:val="20"/>
              </w:rPr>
              <w:t xml:space="preserve">NOT STARTED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estimated-fees-per-trade display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Per-trade fee in response</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PARTIAL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OrderEvent.fee exists; EngineTradeResponse lacks entry_fee/exit_fee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 invariant tests</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B91C1C"/>
                <w:sz w:val="20"/>
                <w:szCs w:val="20"/>
              </w:rPr>
              <w:t xml:space="preserve">NOT STARTED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test asserting total_fees == trade_count * 2 * fee_per_order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 breakdown in response</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B91C1C"/>
                <w:sz w:val="20"/>
                <w:szCs w:val="20"/>
              </w:rPr>
              <w:t xml:space="preserve">NOT STARTED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gross_profit, fee_drag_pct, avg_fee_per_trade 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LEAN parity warning</w:t>
            </w:r>
          </w:p>
        </w:tc>
        <w:tc>
          <w:tcPr>
            <w:tcW w:type="dxa" w:w="14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tcPr>
          <w:p>
            <w:r>
              <w:rPr>
                <w:rFonts w:ascii="Arial" w:cs="Arial" w:eastAsia="Arial" w:hAnsi="Arial"/>
                <w:b/>
                <w:bCs/>
                <w:color w:val="B91C1C"/>
                <w:sz w:val="20"/>
                <w:szCs w:val="20"/>
              </w:rPr>
              <w:t xml:space="preserve">NOT STARTED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UI warning when fees deviate from reference /order</w:t>
            </w:r>
          </w:p>
        </w:tc>
      </w:tr>
    </w:tbl>
    <w:p>
      <w:r>
        <w:br w:type="page"/>
      </w:r>
    </w:p>
    <w:p>
      <w:pPr>
        <w:pStyle w:val="Heading1"/>
      </w:pPr>
      <w:r>
        <w:t xml:space="preserve">Top 3 Priority Changes</w:t>
      </w:r>
    </w:p>
    <w:p>
      <w:pPr>
        <w:spacing w:after="120"/>
      </w:pPr>
      <w:r>
        <w:rPr>
          <w:rFonts w:ascii="Arial" w:cs="Arial" w:eastAsia="Arial" w:hAnsi="Arial"/>
          <w:sz w:val="22"/>
          <w:szCs w:val="22"/>
        </w:rPr>
        <w:t xml:space="preserve">If you do only three things, do these. They cover the highest-risk gaps with the best effort-to-impact ratio.</w:t>
      </w:r>
    </w:p>
    <w:p>
      <w:pPr>
        <w:pStyle w:val="Heading2"/>
      </w:pPr>
      <w:r>
        <w:t xml:space="preserve">Priority 1: Bar-level equity curve for statistics</w:t>
      </w:r>
    </w:p>
    <w:p>
      <w:pPr>
        <w:spacing w:after="120"/>
      </w:pPr>
      <w:r>
        <w:rPr>
          <w:rFonts w:ascii="Arial" w:cs="Arial" w:eastAsia="Arial" w:hAnsi="Arial"/>
          <w:sz w:val="22"/>
          <w:szCs w:val="22"/>
        </w:rPr>
        <w:t xml:space="preserve">Emit (timestamp, equity, cash, holdings_value) at every consolidated bar in engine.py. Pass this series to statistics.py. Compute max drawdown from the true curve. Resample to daily close and compute Sharpe/Sortino from daily returns annualized with sqrt(252). This fixes areas 1 and 2 together and is the single highest-impact change.</w:t>
      </w:r>
    </w:p>
    <w:p>
      <w:pPr>
        <w:spacing w:after="120"/>
      </w:pPr>
      <w:r>
        <w:rPr>
          <w:rFonts w:ascii="Arial" w:cs="Arial" w:eastAsia="Arial" w:hAnsi="Arial"/>
          <w:b/>
          <w:bCs/>
          <w:sz w:val="22"/>
          <w:szCs w:val="22"/>
        </w:rPr>
        <w:t xml:space="preserve">Effort: </w:t>
      </w:r>
      <w:r>
        <w:rPr>
          <w:rFonts w:ascii="Arial" w:cs="Arial" w:eastAsia="Arial" w:hAnsi="Arial"/>
          <w:sz w:val="22"/>
          <w:szCs w:val="22"/>
        </w:rPr>
        <w:t xml:space="preserve">Medium. Portfolio.total_value() and BacktestResult.bars already exist. Main work is wiring the equity series through and refactoring statistics.py to accept it alongside (or instead of) the trade list.</w:t>
      </w:r>
    </w:p>
    <w:p>
      <w:pPr>
        <w:spacing w:after="120"/>
      </w:pPr>
      <w:r>
        <w:rPr>
          <w:rFonts w:ascii="Arial" w:cs="Arial" w:eastAsia="Arial" w:hAnsi="Arial"/>
          <w:b/>
          <w:bCs/>
          <w:sz w:val="22"/>
          <w:szCs w:val="22"/>
        </w:rPr>
        <w:t xml:space="preserve">Risk if skipped: </w:t>
      </w:r>
      <w:r>
        <w:rPr>
          <w:rFonts w:ascii="Arial" w:cs="Arial" w:eastAsia="Arial" w:hAnsi="Arial"/>
          <w:sz w:val="22"/>
          <w:szCs w:val="22"/>
        </w:rPr>
        <w:t xml:space="preserve">Max drawdown understates real risk. Sharpe is unstable and incomparable across strategies. All portfolio-level metrics are mathematically inconsistent with the true portfolio state.</w:t>
      </w:r>
    </w:p>
    <w:p>
      <w:pPr>
        <w:pStyle w:val="Heading2"/>
      </w:pPr>
      <w:r>
        <w:t xml:space="preserve">Priority 2: Snapshot-test the entire output JSON</w:t>
      </w:r>
    </w:p>
    <w:p>
      <w:pPr>
        <w:spacing w:after="120"/>
      </w:pPr>
      <w:r>
        <w:rPr>
          <w:rFonts w:ascii="Arial" w:cs="Arial" w:eastAsia="Arial" w:hAnsi="Arial"/>
          <w:sz w:val="22"/>
          <w:szCs w:val="22"/>
        </w:rPr>
        <w:t xml:space="preserve">Run the SPY EMA crossover with frozen parameters and assert the full statistics dict (trades + stats) matches a committed JSON fixture. This catches any accidental math change and anchors the analysis layer.</w:t>
      </w:r>
    </w:p>
    <w:p>
      <w:pPr>
        <w:spacing w:after="120"/>
      </w:pPr>
      <w:r>
        <w:rPr>
          <w:rFonts w:ascii="Arial" w:cs="Arial" w:eastAsia="Arial" w:hAnsi="Arial"/>
          <w:b/>
          <w:bCs/>
          <w:sz w:val="22"/>
          <w:szCs w:val="22"/>
        </w:rPr>
        <w:t xml:space="preserve">Effort: </w:t>
      </w:r>
      <w:r>
        <w:rPr>
          <w:rFonts w:ascii="Arial" w:cs="Arial" w:eastAsia="Arial" w:hAnsi="Arial"/>
          <w:sz w:val="22"/>
          <w:szCs w:val="22"/>
        </w:rPr>
        <w:t xml:space="preserve">Low. One pytest fixture, one test function, one committed JSON file. Can be done in an afternoon.</w:t>
      </w:r>
    </w:p>
    <w:p>
      <w:pPr>
        <w:spacing w:after="120"/>
      </w:pPr>
      <w:r>
        <w:rPr>
          <w:rFonts w:ascii="Arial" w:cs="Arial" w:eastAsia="Arial" w:hAnsi="Arial"/>
          <w:b/>
          <w:bCs/>
          <w:sz w:val="22"/>
          <w:szCs w:val="22"/>
        </w:rPr>
        <w:t xml:space="preserve">Risk if skipped: </w:t>
      </w:r>
      <w:r>
        <w:rPr>
          <w:rFonts w:ascii="Arial" w:cs="Arial" w:eastAsia="Arial" w:hAnsi="Arial"/>
          <w:sz w:val="22"/>
          <w:szCs w:val="22"/>
        </w:rPr>
        <w:t xml:space="preserve">Any refactor to statistics.py (including the equity curve change above) could silently break metrics with no test catching it.</w:t>
      </w:r>
    </w:p>
    <w:p>
      <w:pPr>
        <w:pStyle w:val="Heading2"/>
      </w:pPr>
      <w:r>
        <w:t xml:space="preserve">Priority 3: Validate trade log + equity curve before computing stats</w:t>
      </w:r>
    </w:p>
    <w:p>
      <w:pPr>
        <w:spacing w:after="120"/>
      </w:pPr>
      <w:r>
        <w:rPr>
          <w:rFonts w:ascii="Arial" w:cs="Arial" w:eastAsia="Arial" w:hAnsi="Arial"/>
          <w:sz w:val="22"/>
          <w:szCs w:val="22"/>
        </w:rPr>
        <w:t xml:space="preserve">Add a validate_trade_log() function checking: even trade count (entry/exit pairs), entry_time &lt; exit_time, pnl_pct consistent with entry/exit prices, no NaN indicator values, non-negative portfolio, monotonic timestamps. Return structured errors instead of silently computing garbage statistics.</w:t>
      </w:r>
    </w:p>
    <w:p>
      <w:pPr>
        <w:spacing w:after="120"/>
      </w:pPr>
      <w:r>
        <w:rPr>
          <w:rFonts w:ascii="Arial" w:cs="Arial" w:eastAsia="Arial" w:hAnsi="Arial"/>
          <w:b/>
          <w:bCs/>
          <w:sz w:val="22"/>
          <w:szCs w:val="22"/>
        </w:rPr>
        <w:t xml:space="preserve">Effort: </w:t>
      </w:r>
      <w:r>
        <w:rPr>
          <w:rFonts w:ascii="Arial" w:cs="Arial" w:eastAsia="Arial" w:hAnsi="Arial"/>
          <w:sz w:val="22"/>
          <w:szCs w:val="22"/>
        </w:rPr>
        <w:t xml:space="preserve">Low. Pure function, no integration wiring needed.</w:t>
      </w:r>
    </w:p>
    <w:p>
      <w:pPr>
        <w:spacing w:after="120"/>
      </w:pPr>
      <w:r>
        <w:rPr>
          <w:rFonts w:ascii="Arial" w:cs="Arial" w:eastAsia="Arial" w:hAnsi="Arial"/>
          <w:b/>
          <w:bCs/>
          <w:sz w:val="22"/>
          <w:szCs w:val="22"/>
        </w:rPr>
        <w:t xml:space="preserve">Risk if skipped: </w:t>
      </w:r>
      <w:r>
        <w:rPr>
          <w:rFonts w:ascii="Arial" w:cs="Arial" w:eastAsia="Arial" w:hAnsi="Arial"/>
          <w:sz w:val="22"/>
          <w:szCs w:val="22"/>
        </w:rPr>
        <w:t xml:space="preserve">Malformed trade data produces plausible-looking but wrong statistics. No way to tell good numbers from garbage.</w:t>
      </w:r>
    </w:p>
    <w:p>
      <w:pPr>
        <w:pBdr>
          <w:bottom w:val="single" w:color="CCCCCC" w:sz="4" w:space="1"/>
        </w:pBdr>
        <w:spacing w:after="200" w:before="400"/>
      </w:pPr>
    </w:p>
    <w:p>
      <w:pPr>
        <w:pStyle w:val="Heading2"/>
      </w:pPr>
      <w:r>
        <w:t xml:space="preserve">Appendix: Key File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Path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Statistics core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PythonDataService/app/engine/results/statistics.py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 orchestration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PythonDataService/app/engine/engine.py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 model (fees)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PythonDataService/app/engine/execution/fill_model.py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 tracking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PythonDataService/app/engine/execution/portfolio.py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 REST router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PythonDataService/app/routers/engine.py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backtest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PythonDataService/app/research/signal/backtest.py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 tests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PythonDataService/tests/research/test_signal_engine.py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config UI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Frontend/.../lean-engine/lean-engine.component.html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results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Frontend/.../engine-results/engine-results.component.html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trade model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Backend/Models/Portfolio/PortfolioTrade.cs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Analysis Layer Hardening —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2026-04-10T07:43:07.819Z</dcterms:created>
  <dcterms:modified xsi:type="dcterms:W3CDTF">2026-04-10T07:43:07.839Z</dcterms:modified>
</cp:coreProperties>
</file>

<file path=docProps/custom.xml><?xml version="1.0" encoding="utf-8"?>
<Properties xmlns="http://schemas.openxmlformats.org/officeDocument/2006/custom-properties" xmlns:vt="http://schemas.openxmlformats.org/officeDocument/2006/docPropsVTypes"/>
</file>