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and an adaptive Unscented Kalman Filter with a Rauch–Tung–Striebel (RTS) backward sweep.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Critically, we evaluated each algorithm in </w:t>
      </w:r>
      <w:r>
        <w:rPr>
          <w:i/>
        </w:rPr>
        <w:t>online sliding-window mode</w:t>
      </w:r>
      <w:r>
        <w:t xml:space="preserve"> — at every chronological reading t, the smoother is asked the value the AID dose engine would actually see at decision time t — rather than as a single offline pass. This changes the picture qualitatively for AAPS Average, which never sets a smoothed value for the newest reading in any call: in production the dose engine reads the raw value, and the algorithm has zero leading-edge effect on the current reading. AAPS Exponential and the UKF do produce a smoothed leading-edge value. Across the cohort, AAPS Exponential reduced step-to-step noise by a median of 16 % at the cost of a 1.7-minute phase shift, with 7.1 percentage points of &lt; 70 mg/dL events not preserved at the leading edge; the UKF reduced noise by 18 % with a phase shift of 0.85 minutes and 3.4 percentage points of hypo events not preserved (AAPS Average preserves all events at the leading edge because it does not smooth the current reading). On a per-user paired noise-versus-phase plot, the UKF lies at smaller phase delay than AAPS Exponential with overlapping noise-reduction ranges, and achieves at least as much noise reduction at smaller phase delay as AAPS Exponential for 14 of 19 users. UKF absorbed 38 % of raw outliers vs 30 % for AAPS Exponential and 0 % for AAPS Average at the leading edge.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 xml:space="preserve">Production AAPS instantiates a fresh smoother on every loop tick (every five minutes) and feeds it a sliding window of the most recent N readings — N = 24 for AAPS Exponential, N = 36 (≈ 3 hours) for the UKF as configured in the development branches that compile this filter. The dose engine then reads the smoothed value the algorithm produces for the newest reading in that window and uses that as its "current glucose". A single offline call over the full series produces a different curve from the sliding-window evaluation that runs in production; the </w:t>
      </w:r>
      <w:r>
        <w:rPr>
          <w:i/>
        </w:rPr>
        <w:t>operationally relevant</w:t>
      </w:r>
      <w:r>
        <w:t xml:space="preserve"> output is the leading-edge value of each sliding-window call, not the offline pass.</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 xml:space="preserve">. Exact definitions are in </w:t>
      </w:r>
      <w:r>
        <w:rPr>
          <w:rFonts w:ascii="Menlo" w:hAnsi="Menlo"/>
          <w:sz w:val="20"/>
        </w:rPr>
        <w:t>backtest/metrics.py</w:t>
      </w:r>
      <w:r>
        <w:t>.</w:t>
      </w:r>
    </w:p>
    <w:p>
      <w:r>
        <w:rPr>
          <w:i/>
        </w:rPr>
        <w:t xml:space="preserve"> </w:t>
      </w:r>
      <w:r>
        <w:rPr>
          <w:i/>
        </w:rPr>
        <w:t>Cross-correlation lag</w:t>
      </w:r>
      <w:r>
        <w:t>* (</w:t>
      </w:r>
      <w:r>
        <w:rPr>
          <w:rFonts w:ascii="Menlo" w:hAnsi="Menlo"/>
          <w:sz w:val="20"/>
        </w:rPr>
        <w:t>xcorr_lag_min</w:t>
      </w:r>
      <w:r>
        <w:t>) — argmax of the cross-correlation between raw and smoothed (with sub-sample parabolic interpolation around the peak), in minutes; a positive value means the smoothed series lags the raw. Search bounded to ± 60 min.</w:t>
      </w:r>
    </w:p>
    <w:p>
      <w:r>
        <w:rPr>
          <w:i/>
        </w:rPr>
        <w:t xml:space="preserve"> </w:t>
      </w:r>
      <w:r>
        <w:rPr>
          <w:i/>
        </w:rPr>
        <w:t>Step-response delay</w:t>
      </w:r>
      <w:r>
        <w:t>* (</w:t>
      </w:r>
      <w:r>
        <w:rPr>
          <w:rFonts w:ascii="Menlo" w:hAnsi="Menlo"/>
          <w:sz w:val="20"/>
        </w:rPr>
        <w:t>step_response_median_delay_min</w:t>
      </w:r>
      <w:r>
        <w:t>)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r>
        <w:rPr>
          <w:i/>
        </w:rPr>
        <w:t xml:space="preserve"> </w:t>
      </w:r>
      <w:r>
        <w:rPr>
          <w:i/>
        </w:rPr>
        <w:t>Phase-shift delay</w:t>
      </w:r>
      <w:r>
        <w:t>* (</w:t>
      </w:r>
      <w:r>
        <w:rPr>
          <w:rFonts w:ascii="Menlo" w:hAnsi="Menlo"/>
          <w:sz w:val="20"/>
        </w:rPr>
        <w:t>phase_shift_delay_min</w:t>
      </w:r>
      <w:r>
        <w:t>) — median Hilbert-phase difference between band-pass-filtered (1–6 hour cycle) raw and smoothed series, scaled at the band centre frequency (3-hour cycle) and expressed in minutes.</w:t>
      </w:r>
    </w:p>
    <w:p>
      <w:r>
        <w:rPr>
          <w:i/>
        </w:rPr>
        <w:t xml:space="preserve"> </w:t>
      </w:r>
      <w:r>
        <w:rPr>
          <w:i/>
        </w:rPr>
        <w:t>Noise reduction ratio</w:t>
      </w:r>
      <w:r>
        <w:t>* (</w:t>
      </w:r>
      <w:r>
        <w:rPr>
          <w:rFonts w:ascii="Menlo" w:hAnsi="Menlo"/>
          <w:sz w:val="20"/>
        </w:rPr>
        <w:t>noise_reduction_ratio</w:t>
      </w:r>
      <w:r>
        <w:t xml:space="preserve">) — variance ratio of the first differences of the two series: </w:t>
      </w:r>
      <w:r>
        <w:rPr>
          <w:rFonts w:ascii="Menlo" w:hAnsi="Menlo"/>
          <w:sz w:val="20"/>
        </w:rPr>
        <w:t>var(diff(smoothed)) / var(diff(raw))</w:t>
      </w:r>
      <w:r>
        <w:t>. First-difference variance is dominated by 5-minute step-to-step changes, which are the high-frequency content. A ratio &lt; 1 means the smoother reduces step-to-step noise.</w:t>
      </w:r>
    </w:p>
    <w:p>
      <w:r>
        <w:rPr>
          <w:i/>
        </w:rPr>
        <w:t xml:space="preserve"> </w:t>
      </w:r>
      <w:r>
        <w:rPr>
          <w:i/>
        </w:rPr>
        <w:t>Attenuation in the signal band</w:t>
      </w:r>
      <w:r>
        <w:t>* (</w:t>
      </w:r>
      <w:r>
        <w:rPr>
          <w:rFonts w:ascii="Menlo" w:hAnsi="Menlo"/>
          <w:sz w:val="20"/>
        </w:rPr>
        <w:t>attenuation_signal_band</w:t>
      </w:r>
      <w:r>
        <w:t>) — power-spectral-density ratio in the 1–6 hour cycle band (where physiological glucose dynamics live). 1.0 = no attenuation, &lt; 1 = real signal dampened.</w:t>
      </w:r>
    </w:p>
    <w:p>
      <w:r>
        <w:rPr>
          <w:i/>
        </w:rPr>
        <w:t xml:space="preserve"> </w:t>
      </w:r>
      <w:r>
        <w:rPr>
          <w:i/>
        </w:rPr>
        <w:t>Hypoglycaemia preservation</w:t>
      </w:r>
      <w:r>
        <w:t>* (</w:t>
      </w:r>
      <w:r>
        <w:rPr>
          <w:rFonts w:ascii="Menlo" w:hAnsi="Menlo"/>
          <w:sz w:val="20"/>
        </w:rPr>
        <w:t>hypo_preserved_pct</w:t>
      </w:r>
      <w:r>
        <w:t>) — percentage of independent &lt; 70 mg/dL events in the raw (separated by ≥ 60 min of in-range glucose) that the smoothed series also dips below 70 mg/dL on within the same event window.</w:t>
      </w:r>
    </w:p>
    <w:p>
      <w:r>
        <w:rPr>
          <w:i/>
        </w:rPr>
        <w:t xml:space="preserve"> </w:t>
      </w:r>
      <w:r>
        <w:rPr>
          <w:i/>
        </w:rPr>
        <w:t>Hypo amplitude delta</w:t>
      </w:r>
      <w:r>
        <w:t>* (</w:t>
      </w:r>
      <w:r>
        <w:rPr>
          <w:rFonts w:ascii="Menlo" w:hAnsi="Menlo"/>
          <w:sz w:val="20"/>
        </w:rPr>
        <w:t>hypo_amp_delta</w:t>
      </w:r>
      <w:r>
        <w:t>) — median (smoothed nadir − raw nadir) across preserved hypo events.</w:t>
      </w:r>
    </w:p>
    <w:p>
      <w:r>
        <w:rPr>
          <w:i/>
        </w:rPr>
        <w:t xml:space="preserve"> </w:t>
      </w:r>
      <w:r>
        <w:rPr>
          <w:i/>
        </w:rPr>
        <w:t>Peak preservation</w:t>
      </w:r>
      <w:r>
        <w:t>* (</w:t>
      </w:r>
      <w:r>
        <w:rPr>
          <w:rFonts w:ascii="Menlo" w:hAnsi="Menlo"/>
          <w:sz w:val="20"/>
        </w:rPr>
        <w:t>peak_preserved_pct</w:t>
      </w:r>
      <w:r>
        <w:t>) — same as hypo, but for &gt; 180 mg/dL excursions.</w:t>
      </w:r>
    </w:p>
    <w:p>
      <w:r>
        <w:rPr>
          <w:i/>
        </w:rPr>
        <w:t xml:space="preserve"> </w:t>
      </w:r>
      <w:r>
        <w:rPr>
          <w:i/>
        </w:rPr>
        <w:t>Outlier absorption</w:t>
      </w:r>
      <w:r>
        <w:t>* (</w:t>
      </w:r>
      <w:r>
        <w:rPr>
          <w:rFonts w:ascii="Menlo" w:hAnsi="Menlo"/>
          <w:sz w:val="20"/>
        </w:rPr>
        <w:t>outlier_absorbed_pct</w:t>
      </w:r>
      <w:r>
        <w:t>) — percentage of single-step (one-grid-step, i.e. 5-minute) raw changes ≥ 40 mg/dL that the smoothed series does not also exhibit at the same step (i.e. the smoothed first-difference at that step falls below 40 mg/dL).</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180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driven by the leading-edge value reduces to its raw-pass-through level: noise ratio 1.0, phase shift 0, no outlier absorption, 100 % hypo and peak preservation. The step-response value of −0.75 minutes is a metric artefact (the smoothed-rate threshold of 0.35 mg/dL/min is crossed before the raw-rate threshold of 0.5 mg/dL/min as a rising rate sweeps past 0.35 then 0.5, regardless of whether smoothing is applied) and is consistent with no leading-edge effect. This behaviour is the consequence of the production AAPS design — the dose engine reads the raw value for the current reading and the smoother only retroactively smooths older readings — not a flaw. The smoother does affect rate-of-change calculations (because the AID may compute slope using smoothed t − 1 and raw t), but the current-reading value driving the next bolus or basal adjustment is never modified.</w:t>
      </w:r>
    </w:p>
    <w:p>
      <w:r>
        <w:rPr>
          <w:b/>
        </w:rPr>
        <w:t>AAPS Exponential applies the larger phase delay.</w:t>
      </w:r>
      <w:r>
        <w:t xml:space="preserve"> 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r>
        <w:rPr>
          <w:b/>
        </w:rPr>
        <w:t>The UKF achieves slightly more noise reduction at less than half the phase delay.</w:t>
      </w:r>
      <w:r>
        <w:t xml:space="preserve"> 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 "predicting" the future of the raw stream.</w:t>
      </w:r>
    </w:p>
    <w:p>
      <w:r>
        <w:t xml:space="preserve">Pairwise Wilcoxon signed-rank tests with Holm correction across the 30 (metric × pair) combinations: for the metrics on which AAPS Average is structurally distinct from the adaptive smoothers (noise reduction, phase shift, signal-band attenuation, cross-correlation lag, outlier absorption), AAPS Average vs each adaptive smoother rejects at p ≤ 1e-4. AAPS Exponential vs UKF rejects at p ≤ 1e-3 on cross-correlation lag, step-response delay, phase shift, hypo preservation, peak preservation and outlier absorption; rejects at p = 0.026 on noise reduction (significant at α = 0.05 but the Exp-vs-UKF noise difference is modest, ≈ 2 percentage points); and does not reject on signal-band attenuation, hypo amplitude delta, or hypo timing delta (p &gt; 0.05 — the smoothed/raw signal-band gain and the small-amplitude shifts in surviving hypo events are not statistically separable between the two adaptive smoothers in this cohort).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at smaller phase delay than AAPS Exponential, with overlapping noise-reduction ranges. AAPS Average is at (1, 0) — the no-op corner.</w:t>
      </w:r>
    </w:p>
    <w:p>
      <w:r>
        <w:t>The figure makes the trade-off concrete. AAPS Exponential's points cluster at noise ratio 0.36 – 0.94 with phase delay −1.2 to −2.3 minutes; UKF's points cluster at noise ratio 0.40 – 0.92 with phase delay −0.66 to −1.17 minutes. On a per-user paired comparison the UKF achieves at least as much noise reduction at smaller phase-delay magnitude than AAPS Exponential for 14 of 19 users; the remaining 5 users (U033, U047, U138, U142, U143) have AAPS Exponential with marginally lower noise ratios than the UKF on the same user but with larger phase delays. Across the cohort the existential claim holds for 18 of 19 AAPS Exponential operating points (some UKF user has at least as much noise reduction at smaller phase-delay magnitude); U033's AAPS Exponential point at noise ratio 0.359 is the one not matched by any UKF user.</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2.4</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1.6</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0.01 %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AAPS Exponential the leading-edge filter applies a median |Δ| of 1.0 mg/dL and changes 78 % of readings (cohort medians).</w:t>
      </w:r>
    </w:p>
    <w:p>
      <w:pPr>
        <w:pStyle w:val="Heading2"/>
      </w:pPr>
      <w:r>
        <w:t>3.3.1 Event-aligned visual comparison</w:t>
      </w:r>
    </w:p>
    <w:p>
      <w:r>
        <w:t>To visualise smoother behaviour against real data, we event-aligned the cohort traces around two reference event types: low-variance "calm" 60-minute windows (raw glucose in [70, 180] mg/dL with |raw rate| &lt; 0.3 mg/dL/min sustained for the full window), and "rate-rise" events (raw rate ≥ 0.5 mg/dL/min sustained for ≥ 15 minutes). The deviation figures below have three panels — (smoothed − raw) glucose, (smoothed − raw) first derivative, and (smoothed − raw) second derivative — but only the glucose panel is described in the captions for brevity.</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p>
      <w:pPr>
        <w:pStyle w:val="Heading2"/>
      </w:pPr>
      <w:r>
        <w:t>3.5 SID (Sensor Integrity Detection) re-detection</w:t>
      </w:r>
    </w:p>
    <w:p>
      <w:r>
        <w:t>The Sensor Integrity Detection (SID) v6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lies lowest on event count, the UKF in between, AAPS Average highest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The correlations between SID-event count and clinical-outcome metrics (time-below-70, hypo episode count, MAGE, LBGI) are individually small (|r| &lt; 0.3) and inconsistent across smoothers. We interpret this conservatively: the smoother choice changes how often the SID layer fires, but no smoother shows a clinically actionable association with any outcome metric in this 19-user cohort.</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We are arguing that any cohort comparison of these algorithms that runs them as offline batch passes will report misleadingly large effects for AAPS Average — every interior reading appears smoothed, including the current — when in practice the algorithm's online effect on the current-reading is zero.</w:t>
      </w:r>
    </w:p>
    <w:p>
      <w:pPr>
        <w:pStyle w:val="Heading2"/>
      </w:pPr>
      <w:r>
        <w:t>4.2 The UKF Pareto position</w:t>
      </w:r>
    </w:p>
    <w:p>
      <w:r>
        <w:t>For 18 of the 19 AAPS Exponential operating points reached in this cohort there is a UKF user with at least as much noise reduction at smaller phase-delay magnitude; on a per-user paired comparison this paired dominance holds for 14 of 19 users. The UKF therefore lies on the lower-delay side of the AAPS Exponential operating range, but the dominance is not strict per-user. This is consistent with the UKF being a more parameterised estimator that uses both the measurement and a model of glucose dynamics; the trade-off it accepts is computational cost (roughly 250 × more wall-clock per reading than AAPS Exponential in our Python implementation, though absolute cost is still small — &lt; 100 µs per reading on a modern CPU) and substantially more parameter complexity (covariance bounds, χ² thresholds, R-adaptation rates). The development-branch UKF parameterisation we used has been tuned by the AAPS development team against a separate dataset; whether the same parameterisation would remain on the lower-delay side after a re-tune for this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36 % reduction in SID events the UKF produces would translate to fewer (or more) clinical hypo/hyper events under closed-loop control.</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up to 90 days each, the three CGM smoothers used by oref0-derived AID systems show distinct operating points. AAPS Average is a no-op for the current reading at decision time and exists primarily to clean the historical view of the curve and dampen the slope into t. AAPS Exponential reduces step-to-step noise by 16 % at a cost of a 1.7-minute phase shift and 7.1 percentage points of &lt; 70 mg/dL events not preserved at the leading edge. The adaptive UKF reduces noise by 18 % at half the phase shift (0.85 min), with 3.4 percentage points of hypo events not preserved (lower than AAPS Exponential; AAPS Average preserves all events because it does not smooth the leading edge). On a per-user paired noise-versus-phase comparison the UKF lies on the lower-delay side of AAPS Exponential, with at least as much noise reduction at smaller phase delay than AAPS Exponential for 14 of 19 users; for the remaining 5 users AAPS Exponential has marginally lower noise ratio. The UKF's RTS backward smoother contributes effectively nothing to the current-reading value (RTS does not modify the leading edge by construction); its effect is on the historical curve, not the dose-engine input. The choice of smoother for an AID design is a choice about how much delay to accept on the current reading in exchange for fewer single-reading dose perturbations; this paper does not argue that one smoother is clinically better than another.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