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3.png" ContentType="image/png"/>
  <Override PartName="/word/media/rId13.png" ContentType="image/png"/>
  <Override PartName="/word/media/rId21.png" ContentType="image/png"/>
  <Override PartName="/word/media/rId25.png" ContentType="image/png"/>
  <Override PartName="/word/media/rId32.png" ContentType="image/png"/>
  <Override PartName="/word/media/rId50.png" ContentType="image/png"/>
  <Override PartName="/word/media/rId35.png" ContentType="image/png"/>
  <Override PartName="/word/media/rId39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insulin sensitivity vary with both glucose and total daily dose, and is there a clear relationship between the three?</w:t>
      </w:r>
    </w:p>
    <w:p>
      <w:pPr>
        <w:pStyle w:val="Subtitle"/>
      </w:pPr>
      <w:r>
        <w:t xml:space="preserve">Testing both dynamic ISF equations against 1,684 people in seven public study archives</w:t>
      </w:r>
    </w:p>
    <w:p>
      <w:pPr>
        <w:pStyle w:val="Author"/>
      </w:pPr>
      <w:r>
        <w:t xml:space="preserve">Tim Street</w:t>
      </w:r>
    </w:p>
    <w:p>
      <w:pPr>
        <w:pStyle w:val="Date"/>
      </w:pPr>
      <w:r>
        <w:t xml:space="preserve">25 August 2026</w:t>
      </w:r>
    </w:p>
    <w:bookmarkStart w:id="9" w:name="the-question"/>
    <w:p>
      <w:pPr>
        <w:pStyle w:val="Heading2"/>
      </w:pPr>
      <w:r>
        <w:t xml:space="preserve">The question</w:t>
      </w:r>
    </w:p>
    <w:p>
      <w:pPr>
        <w:pStyle w:val="FirstParagraph"/>
      </w:pPr>
      <w:r>
        <w:t xml:space="preserve">A pump holds one number that decides how hard it corrects: how far one unit of</w:t>
      </w:r>
      <w:r>
        <w:t xml:space="preserve"> </w:t>
      </w:r>
      <w:r>
        <w:t xml:space="preserve">insulin moves glucose. Most people arrive at it from the 1800 rule, which divides</w:t>
      </w:r>
      <w:r>
        <w:t xml:space="preserve"> </w:t>
      </w:r>
      <w:r>
        <w:t xml:space="preserve">1800 by total daily dose, TDD from here on, then adjust it when corrections land</w:t>
      </w:r>
      <w:r>
        <w:t xml:space="preserve"> </w:t>
      </w:r>
      <w:r>
        <w:t xml:space="preserve">too hard or too soft.</w:t>
      </w:r>
    </w:p>
    <w:p>
      <w:pPr>
        <w:pStyle w:val="BodyText"/>
      </w:pPr>
      <w:r>
        <w:t xml:space="preserve">Dose and TDD are separate things throughout what follows. A dose is one delivery,</w:t>
      </w:r>
      <w:r>
        <w:t xml:space="preserve"> </w:t>
      </w:r>
      <w:r>
        <w:t xml:space="preserve">a bolus or a basal increment. TDD is the total across a day, and it is what both</w:t>
      </w:r>
      <w:r>
        <w:t xml:space="preserve"> </w:t>
      </w:r>
      <w:r>
        <w:t xml:space="preserve">equations key on.</w:t>
      </w:r>
    </w:p>
    <w:p>
      <w:pPr>
        <w:pStyle w:val="BodyText"/>
      </w:pPr>
      <w:r>
        <w:t xml:space="preserve">Dynamic ISF replaces that fixed number with a calculated one. The algorithm works</w:t>
      </w:r>
      <w:r>
        <w:t xml:space="preserve"> </w:t>
      </w:r>
      <w:r>
        <w:t xml:space="preserve">out a fresh sensitivity every few minutes from how much insulin the person has</w:t>
      </w:r>
      <w:r>
        <w:t xml:space="preserve"> </w:t>
      </w:r>
      <w:r>
        <w:t xml:space="preserve">been using and where their glucose sits.</w:t>
      </w:r>
    </w:p>
    <w:p>
      <w:pPr>
        <w:pStyle w:val="BodyText"/>
      </w:pPr>
      <w:r>
        <w:t xml:space="preserve">Two versions exist and they disagree about how much TDD should count.</w:t>
      </w:r>
      <w:r>
        <w:t xml:space="preserve"> </w:t>
      </w:r>
      <w:r>
        <w:t xml:space="preserve">The original, v1, keeps the 1800 rule’s shape. Double the TDD and</w:t>
      </w:r>
      <w:r>
        <w:t xml:space="preserve"> </w:t>
      </w:r>
      <w:r>
        <w:t xml:space="preserve">sensitivity halves. The revised version, v2, squares the TDD term. Double the</w:t>
      </w:r>
      <w:r>
        <w:t xml:space="preserve"> </w:t>
      </w:r>
      <w:r>
        <w:t xml:space="preserve">TDD and sensitivity falls to a quarter.</w:t>
      </w:r>
    </w:p>
    <w:p>
      <w:pPr>
        <w:pStyle w:val="BodyText"/>
      </w:pPr>
      <w:r>
        <w:t xml:space="preserve">Compare somebody on 20 units a day with somebody on 60. v1 makes the second</w:t>
      </w:r>
      <w:r>
        <w:t xml:space="preserve"> </w:t>
      </w:r>
      <w:r>
        <w:t xml:space="preserve">person’s corrections three times smaller per unit. v2 makes them nine times</w:t>
      </w:r>
      <w:r>
        <w:t xml:space="preserve"> </w:t>
      </w:r>
      <w:r>
        <w:t xml:space="preserve">smaller.</w:t>
      </w:r>
    </w:p>
    <w:p>
      <w:pPr>
        <w:pStyle w:val="BodyText"/>
      </w:pPr>
      <w:r>
        <w:t xml:space="preserve">The two do cross, but far higher up than the coefficients alone suggest, and the</w:t>
      </w:r>
      <w:r>
        <w:t xml:space="preserve"> </w:t>
      </w:r>
      <w:r>
        <w:t xml:space="preserve">crossing point moves with glucose. At 150 mg/dL it sits at 101 units a day, at</w:t>
      </w:r>
      <w:r>
        <w:t xml:space="preserve"> </w:t>
      </w:r>
      <w:r>
        <w:t xml:space="preserve">120 mg/dL at 130, and near target at 194. Only 53 of the 1,678 people here, 3.2%</w:t>
      </w:r>
      <w:r>
        <w:t xml:space="preserve"> </w:t>
      </w:r>
      <w:r>
        <w:t xml:space="preserve">of them, run above the crossing point at any realistic glucose. So for almost</w:t>
      </w:r>
      <w:r>
        <w:t xml:space="preserve"> </w:t>
      </w:r>
      <w:r>
        <w:t xml:space="preserve">everybody in these archives v2 reads a higher sensitivity than v1 and therefore</w:t>
      </w:r>
      <w:r>
        <w:t xml:space="preserve"> </w:t>
      </w:r>
      <w:r>
        <w:t xml:space="preserve">gives the weaker correction: 6.8 times weaker at 15 units a day, 2.5 times at 40,</w:t>
      </w:r>
      <w:r>
        <w:t xml:space="preserve"> </w:t>
      </w:r>
      <w:r>
        <w:t xml:space="preserve">1.3 times at 80.</w:t>
      </w:r>
    </w:p>
    <w:p>
      <w:pPr>
        <w:pStyle w:val="BodyText"/>
      </w:pPr>
      <w:r>
        <w:t xml:space="preserve">Both versions also cut sensitivity when glucose runs high, on the reasoning that</w:t>
      </w:r>
      <w:r>
        <w:t xml:space="preserve"> </w:t>
      </w:r>
      <w:r>
        <w:t xml:space="preserve">insulin works less well up there.</w:t>
      </w:r>
    </w:p>
    <w:p>
      <w:pPr>
        <w:pStyle w:val="BodyText"/>
      </w:pPr>
      <w:r>
        <w:t xml:space="preserve">I tested all of it against seven public study archives.</w:t>
      </w:r>
    </w:p>
    <w:bookmarkEnd w:id="9"/>
    <w:bookmarkStart w:id="10" w:name="what-the-archives-show"/>
    <w:p>
      <w:pPr>
        <w:pStyle w:val="Heading2"/>
      </w:pPr>
      <w:r>
        <w:t xml:space="preserve">What the archives show</w:t>
      </w:r>
    </w:p>
    <w:p>
      <w:pPr>
        <w:pStyle w:val="FirstParagraph"/>
      </w:pPr>
      <w:r>
        <w:t xml:space="preserve">TDD changes sensitivity, close to the way v1 says. Sensitivity falls as TDD</w:t>
      </w:r>
      <w:r>
        <w:t xml:space="preserve"> </w:t>
      </w:r>
      <w:r>
        <w:t xml:space="preserve">rises, at an exponent near the one the 1800 rule assumes and a little shallower. Four methods agree, and one of them could have found nothing.</w:t>
      </w:r>
    </w:p>
    <w:p>
      <w:pPr>
        <w:pStyle w:val="BodyText"/>
      </w:pPr>
      <w:r>
        <w:t xml:space="preserve">Glucose changes sensitivity too, in the direction opposite to both equations.</w:t>
      </w:r>
      <w:r>
        <w:t xml:space="preserve"> </w:t>
      </w:r>
      <w:r>
        <w:t xml:space="preserve">They make insulin work best near target and worst when glucose is high. It works</w:t>
      </w:r>
      <w:r>
        <w:t xml:space="preserve"> </w:t>
      </w:r>
      <w:r>
        <w:t xml:space="preserve">worst near target, where the body defends against a further fall, and slightly</w:t>
      </w:r>
      <w:r>
        <w:t xml:space="preserve"> </w:t>
      </w:r>
      <w:r>
        <w:t xml:space="preserve">better when glucose is high.</w:t>
      </w:r>
    </w:p>
    <w:p>
      <w:pPr>
        <w:pStyle w:val="BodyText"/>
      </w:pPr>
      <w:r>
        <w:t xml:space="preserve">The two axes do not multiply the way both equations multiply them. Each treats</w:t>
      </w:r>
      <w:r>
        <w:t xml:space="preserve"> </w:t>
      </w:r>
      <w:r>
        <w:t xml:space="preserve">the glucose term as the same whatever the TDD. It is not.</w:t>
      </w:r>
    </w:p>
    <w:p>
      <w:pPr>
        <w:pStyle w:val="BodyText"/>
      </w:pPr>
      <w:r>
        <w:t xml:space="preserve">Food explains a real share of what the glucose term picks up. For four hours</w:t>
      </w:r>
      <w:r>
        <w:t xml:space="preserve"> </w:t>
      </w:r>
      <w:r>
        <w:t xml:space="preserve">after a logged meal, measured sensitivity turns negative: glucose climbs while</w:t>
      </w:r>
      <w:r>
        <w:t xml:space="preserve"> </w:t>
      </w:r>
      <w:r>
        <w:t xml:space="preserve">insulin acts, because carbohydrate keeps arriving after the absorption model</w:t>
      </w:r>
      <w:r>
        <w:t xml:space="preserve"> </w:t>
      </w:r>
      <w:r>
        <w:t xml:space="preserve">stops counting it.</w:t>
      </w:r>
    </w:p>
    <w:p>
      <w:pPr>
        <w:pStyle w:val="BodyText"/>
      </w:pPr>
      <w:r>
        <w:t xml:space="preserve">Asked to predict the overnight fall, a static 1800 rule beat both equations. v2</w:t>
      </w:r>
      <w:r>
        <w:t xml:space="preserve"> </w:t>
      </w:r>
      <w:r>
        <w:t xml:space="preserve">missed by four times as much as anything else on the list.</w:t>
      </w:r>
    </w:p>
    <w:bookmarkEnd w:id="10"/>
    <w:bookmarkStart w:id="11" w:name="what-that-means-for-somebody-running-one"/>
    <w:p>
      <w:pPr>
        <w:pStyle w:val="Heading2"/>
      </w:pPr>
      <w:r>
        <w:t xml:space="preserve">What that means for somebody running one</w:t>
      </w:r>
    </w:p>
    <w:p>
      <w:pPr>
        <w:pStyle w:val="FirstParagraph"/>
      </w:pPr>
      <w:r>
        <w:t xml:space="preserve">Running v1, the TDD half holds up. The glucose half points the wrong way but</w:t>
      </w:r>
      <w:r>
        <w:t xml:space="preserve"> </w:t>
      </w:r>
      <w:r>
        <w:t xml:space="preserve">stays small enough to cost little.</w:t>
      </w:r>
    </w:p>
    <w:p>
      <w:pPr>
        <w:pStyle w:val="BodyText"/>
      </w:pPr>
      <w:r>
        <w:t xml:space="preserve">Running v2, nothing here supports the squared TDD term. It never beat the</w:t>
      </w:r>
      <w:r>
        <w:t xml:space="preserve"> </w:t>
      </w:r>
      <w:r>
        <w:t xml:space="preserve">alternatives for a single person out of 1,626, and it fails hardest at low TDD.</w:t>
      </w:r>
      <w:r>
        <w:t xml:space="preserve"> </w:t>
      </w:r>
      <w:r>
        <w:t xml:space="preserve">Squaring the TDD hands a child on ten units a day a sensitivity of</w:t>
      </w:r>
      <w:r>
        <w:t xml:space="preserve"> </w:t>
      </w:r>
      <w:r>
        <w:t xml:space="preserve">several thousand, which turns a correction into almost nothing.</w:t>
      </w:r>
    </w:p>
    <w:p>
      <w:pPr>
        <w:pStyle w:val="BodyText"/>
      </w:pPr>
      <w:r>
        <w:t xml:space="preserve">Running neither, the 1800 rule already in most pumps describes these archives</w:t>
      </w:r>
      <w:r>
        <w:t xml:space="preserve"> </w:t>
      </w:r>
      <w:r>
        <w:t xml:space="preserve">well, and it out-predicted every dynamic version tested.</w:t>
      </w:r>
    </w:p>
    <w:p>
      <w:pPr>
        <w:pStyle w:val="BodyText"/>
      </w:pPr>
      <w:r>
        <w:t xml:space="preserve">The people who built these equations worked from that same rule of thumb, and</w:t>
      </w:r>
      <w:r>
        <w:t xml:space="preserve"> </w:t>
      </w:r>
      <w:r>
        <w:t xml:space="preserve">the rule survives this analysis in good shape.</w:t>
      </w:r>
    </w:p>
    <w:bookmarkEnd w:id="11"/>
    <w:bookmarkStart w:id="12" w:name="the-archives"/>
    <w:p>
      <w:pPr>
        <w:pStyle w:val="Heading2"/>
      </w:pPr>
      <w:r>
        <w:t xml:space="preserve">The archives</w:t>
      </w:r>
    </w:p>
    <w:p>
      <w:pPr>
        <w:pStyle w:val="FirstParagraph"/>
      </w:pPr>
      <w:r>
        <w:t xml:space="preserve">Seven public study archives, about 1,700 people, ages 2 to 82, TDD from 7 to 107</w:t>
      </w:r>
      <w:r>
        <w:t xml:space="preserve"> </w:t>
      </w:r>
      <w:r>
        <w:t xml:space="preserve">units.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System in use</w:t>
            </w:r>
          </w:p>
        </w:tc>
        <w:tc>
          <w:tcPr/>
          <w:p>
            <w:pPr>
              <w:pStyle w:val="Compact"/>
            </w:pPr>
            <w:r>
              <w:t xml:space="preserve">People</w:t>
            </w:r>
          </w:p>
        </w:tc>
        <w:tc>
          <w:tcPr/>
          <w:p>
            <w:pPr>
              <w:pStyle w:val="Compact"/>
            </w:pPr>
            <w:r>
              <w:t xml:space="preserve">Food logged</w:t>
            </w:r>
          </w:p>
        </w:tc>
        <w:tc>
          <w:tcPr/>
          <w:p>
            <w:pPr>
              <w:pStyle w:val="Compact"/>
            </w:pPr>
            <w:r>
              <w:t xml:space="preserve">Median days</w:t>
            </w:r>
          </w:p>
        </w:tc>
        <w:tc>
          <w:tcPr/>
          <w:p>
            <w:pPr>
              <w:pStyle w:val="Compact"/>
            </w:pPr>
            <w:r>
              <w:t xml:space="preserve">Median TDD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Do-it-yourself Loop, fixed sensitivity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397</w:t>
            </w:r>
          </w:p>
        </w:tc>
        <w:tc>
          <w:tcPr/>
          <w:p>
            <w:pPr>
              <w:pStyle w:val="Compact"/>
            </w:pPr>
            <w:r>
              <w:t xml:space="preserve">38.6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Pump and sensor, nothing automating</w:t>
            </w:r>
          </w:p>
        </w:tc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246</w:t>
            </w:r>
          </w:p>
        </w:tc>
        <w:tc>
          <w:tcPr/>
          <w:p>
            <w:pPr>
              <w:pStyle w:val="Compact"/>
            </w:pPr>
            <w:r>
              <w:t xml:space="preserve">41.9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DCLP3</w:t>
            </w:r>
          </w:p>
        </w:tc>
        <w:tc>
          <w:tcPr/>
          <w:p>
            <w:pPr>
              <w:pStyle w:val="Compact"/>
            </w:pPr>
            <w:r>
              <w:t xml:space="preserve">Control-IQ, adults and adolescents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183</w:t>
            </w:r>
          </w:p>
        </w:tc>
        <w:tc>
          <w:tcPr/>
          <w:p>
            <w:pPr>
              <w:pStyle w:val="Compact"/>
            </w:pPr>
            <w:r>
              <w:t xml:space="preserve">50.0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Control-IQ, ages 6 to 13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t xml:space="preserve">37.4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Control-IQ, ages 2 to 5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13.6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IOBP2</w:t>
            </w:r>
          </w:p>
        </w:tc>
        <w:tc>
          <w:tcPr/>
          <w:p>
            <w:pPr>
              <w:pStyle w:val="Compact"/>
            </w:pPr>
            <w:r>
              <w:t xml:space="preserve">Bionic pancreas</w:t>
            </w:r>
          </w:p>
        </w:tc>
        <w:tc>
          <w:tcPr/>
          <w:p>
            <w:pPr>
              <w:pStyle w:val="Compact"/>
            </w:pPr>
            <w:r>
              <w:t xml:space="preserve">336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49.0 U</w:t>
            </w:r>
          </w:p>
        </w:tc>
      </w:tr>
    </w:tbl>
    <w:p>
      <w:pPr>
        <w:pStyle w:val="BodyText"/>
      </w:pPr>
      <w:r>
        <w:t xml:space="preserve">Two rows carry more weight than the rest.</w:t>
      </w:r>
    </w:p>
    <w:p>
      <w:pPr>
        <w:pStyle w:val="BodyText"/>
      </w:pPr>
      <w:r>
        <w:t xml:space="preserve">REPLACE-BG ran in 2015 on a pump and a sensor with no algorithm between them. No</w:t>
      </w:r>
      <w:r>
        <w:t xml:space="preserve"> </w:t>
      </w:r>
      <w:r>
        <w:t xml:space="preserve">machine chose anyone’s insulin by watching their glucose, and that turns out to</w:t>
      </w:r>
      <w:r>
        <w:t xml:space="preserve"> </w:t>
      </w:r>
      <w:r>
        <w:t xml:space="preserve">matter more than its size suggests.</w:t>
      </w:r>
    </w:p>
    <w:p>
      <w:pPr>
        <w:pStyle w:val="BodyText"/>
      </w:pPr>
      <w:r>
        <w:t xml:space="preserve">Loop and REPLACE-BG also recorded meals. Only in those two can I exclude a meal</w:t>
      </w:r>
      <w:r>
        <w:t xml:space="preserve"> </w:t>
      </w:r>
      <w:r>
        <w:t xml:space="preserve">rather than guess at one.</w:t>
      </w:r>
    </w:p>
    <w:p>
      <w:pPr>
        <w:pStyle w:val="BodyText"/>
      </w:pPr>
      <w:r>
        <w:t xml:space="preserve">Screening leaves 708,106 usable overnight stretches from 1,659 people, each</w:t>
      </w:r>
      <w:r>
        <w:t xml:space="preserve"> </w:t>
      </w:r>
      <w:r>
        <w:t xml:space="preserve">contributing at least forty.</w:t>
      </w:r>
    </w:p>
    <w:bookmarkEnd w:id="12"/>
    <w:bookmarkStart w:id="19" w:name="measuring-what-a-unit-did"/>
    <w:p>
      <w:pPr>
        <w:pStyle w:val="Heading2"/>
      </w:pPr>
      <w:r>
        <w:t xml:space="preserve">Measuring what a unit did</w:t>
      </w:r>
    </w:p>
    <w:p>
      <w:pPr>
        <w:pStyle w:val="FirstParagraph"/>
      </w:pPr>
      <w:r>
        <w:t xml:space="preserve">No archive records insulin on board, what the algorithm predicted, or usually</w:t>
      </w:r>
      <w:r>
        <w:t xml:space="preserve"> </w:t>
      </w:r>
      <w:r>
        <w:t xml:space="preserve">even a sensitivity setting. All of it comes back from the basal and boluses that</w:t>
      </w:r>
      <w:r>
        <w:t xml:space="preserve"> </w:t>
      </w:r>
      <w:r>
        <w:t xml:space="preserve">were delivered.</w:t>
      </w:r>
    </w:p>
    <w:p>
      <w:pPr>
        <w:pStyle w:val="BodyText"/>
      </w:pPr>
      <w:r>
        <w:t xml:space="preserve">The method is the obvious one. Take a stretch of time overnight. Measure how far</w:t>
      </w:r>
      <w:r>
        <w:t xml:space="preserve"> </w:t>
      </w:r>
      <w:r>
        <w:t xml:space="preserve">glucose fell. Add up the insulin acting across that stretch from every dose that</w:t>
      </w:r>
      <w:r>
        <w:t xml:space="preserve"> </w:t>
      </w:r>
      <w:r>
        <w:t xml:space="preserve">contributed, using a six hour curve. Divide.</w:t>
      </w:r>
    </w:p>
    <w:p>
      <w:pPr>
        <w:pStyle w:val="BodyText"/>
      </w:pPr>
      <w:r>
        <w:t xml:space="preserve">Two things decide whether that division means anything.</w:t>
      </w:r>
    </w:p>
    <w:bookmarkStart w:id="16" w:name="Xc8e4aaf98b8bcb91e1ebd9df7caf570fdf3f336"/>
    <w:p>
      <w:pPr>
        <w:pStyle w:val="Heading3"/>
      </w:pPr>
      <w:r>
        <w:t xml:space="preserve">Insulin an algorithm chose measures the algorithm</w:t>
      </w:r>
    </w:p>
    <w:p>
      <w:pPr>
        <w:pStyle w:val="FirstParagraph"/>
      </w:pPr>
      <w:r>
        <w:t xml:space="preserve">An algorithm delivers more insulin exactly when glucose refuses to come down.</w:t>
      </w:r>
      <w:r>
        <w:t xml:space="preserve"> </w:t>
      </w:r>
      <w:r>
        <w:t xml:space="preserve">Compare the fall against all the insulin that acted and more insulin goes with</w:t>
      </w:r>
      <w:r>
        <w:t xml:space="preserve"> </w:t>
      </w:r>
      <w:r>
        <w:t xml:space="preserve">less falling, so the answer turns negative. That would say insulin raises</w:t>
      </w:r>
      <w:r>
        <w:t xml:space="preserve"> </w:t>
      </w:r>
      <w:r>
        <w:t xml:space="preserve">glucose. It does not. The calculation has measured the controller’s policy.</w:t>
      </w:r>
    </w:p>
    <w:p>
      <w:pPr>
        <w:pStyle w:val="BodyText"/>
      </w:pPr>
      <w:r>
        <w:t xml:space="preserve">I split insulin by when it was decided. Insulin already present when a stretch</w:t>
      </w:r>
      <w:r>
        <w:t xml:space="preserve"> </w:t>
      </w:r>
      <w:r>
        <w:t xml:space="preserve">opens was committed before anything in that stretch happened, so it cannot</w:t>
      </w:r>
      <w:r>
        <w:t xml:space="preserve"> </w:t>
      </w:r>
      <w:r>
        <w:t xml:space="preserve">answer glucose the stretch has yet to record.</w:t>
      </w:r>
    </w:p>
    <w:p>
      <w:pPr>
        <w:pStyle w:val="CaptionedFigure"/>
      </w:pPr>
      <w:r>
        <w:drawing>
          <wp:inline>
            <wp:extent cx="5334000" cy="2561090"/>
            <wp:effectExtent b="0" l="0" r="0" t="0"/>
            <wp:docPr descr="The confound, made visible" title="" id="14" name="Picture"/>
            <a:graphic>
              <a:graphicData uri="http://schemas.openxmlformats.org/drawingml/2006/picture">
                <pic:pic>
                  <pic:nvPicPr>
                    <pic:cNvPr descr="../charts/inv009/fig_endogeneity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confound, made visible</w:t>
      </w:r>
    </w:p>
    <w:p>
      <w:pPr>
        <w:pStyle w:val="BodyText"/>
      </w:pPr>
      <w:r>
        <w:t xml:space="preserve">The share of people whose sensitivity comes out positive drops from 78% to 8% as</w:t>
      </w:r>
      <w:r>
        <w:t xml:space="preserve"> </w:t>
      </w:r>
      <w:r>
        <w:t xml:space="preserve">the controller grows more reactive, then climbs back once I use committed insulin</w:t>
      </w:r>
      <w:r>
        <w:t xml:space="preserve"> </w:t>
      </w:r>
      <w:r>
        <w:t xml:space="preserve">only. REPLACE-BG stands apart, because nothing chose its insulin.</w:t>
      </w:r>
    </w:p>
    <w:p>
      <w:pPr>
        <w:pStyle w:val="BodyText"/>
      </w:pPr>
      <w:r>
        <w:t xml:space="preserve">That is why 196 people from a decade ago outweigh their number here.</w:t>
      </w:r>
    </w:p>
    <w:bookmarkEnd w:id="16"/>
    <w:bookmarkStart w:id="17" w:name="basal-is-not-free"/>
    <w:p>
      <w:pPr>
        <w:pStyle w:val="Heading3"/>
      </w:pPr>
      <w:r>
        <w:t xml:space="preserve">Basal is not free</w:t>
      </w:r>
    </w:p>
    <w:p>
      <w:pPr>
        <w:pStyle w:val="FirstParagraph"/>
      </w:pPr>
      <w:r>
        <w:t xml:space="preserve">Across any stretch, glucose changes by insulin action minus the glucose the liver</w:t>
      </w:r>
      <w:r>
        <w:t xml:space="preserve"> </w:t>
      </w:r>
      <w:r>
        <w:t xml:space="preserve">puts out. Basal cancels that output. So a correct basal rate holds glucose flat,</w:t>
      </w:r>
      <w:r>
        <w:t xml:space="preserve"> </w:t>
      </w:r>
      <w:r>
        <w:t xml:space="preserve">and fall divided by insulin returns zero. Zero basal error, not zero sensitivity.</w:t>
      </w:r>
    </w:p>
    <w:p>
      <w:pPr>
        <w:pStyle w:val="BodyText"/>
      </w:pPr>
      <w:r>
        <w:t xml:space="preserve">Run that naive division and it returns 3 to 9 mg/dL per unit against entered</w:t>
      </w:r>
      <w:r>
        <w:t xml:space="preserve"> </w:t>
      </w:r>
      <w:r>
        <w:t xml:space="preserve">settings of 25 to 60. Everything below therefore measures each stretch against</w:t>
      </w:r>
      <w:r>
        <w:t xml:space="preserve"> </w:t>
      </w:r>
      <w:r>
        <w:t xml:space="preserve">what that person’s glucose usually does at that hour, and against how much</w:t>
      </w:r>
      <w:r>
        <w:t xml:space="preserve"> </w:t>
      </w:r>
      <w:r>
        <w:t xml:space="preserve">insulin usually acts by then. What is left is the effect of the insulin that was</w:t>
      </w:r>
      <w:r>
        <w:t xml:space="preserve"> </w:t>
      </w:r>
      <w:r>
        <w:t xml:space="preserve">not routine, which is what a correction is.</w:t>
      </w:r>
    </w:p>
    <w:bookmarkEnd w:id="17"/>
    <w:bookmarkStart w:id="18" w:name="X60193e16bd6e52f8253e69dc976ff6a94d12bfa"/>
    <w:p>
      <w:pPr>
        <w:pStyle w:val="Heading3"/>
      </w:pPr>
      <w:r>
        <w:t xml:space="preserve">Checking the arithmetic against something recorded</w:t>
      </w:r>
    </w:p>
    <w:p>
      <w:pPr>
        <w:pStyle w:val="FirstParagraph"/>
      </w:pPr>
      <w:r>
        <w:t xml:space="preserve">Loop wrote down its own insulin on board at every bolus. Nowhere else in these</w:t>
      </w:r>
      <w:r>
        <w:t xml:space="preserve"> </w:t>
      </w:r>
      <w:r>
        <w:t xml:space="preserve">archives did an app record its internal state, so I can rebuild that number from</w:t>
      </w:r>
      <w:r>
        <w:t xml:space="preserve"> </w:t>
      </w:r>
      <w:r>
        <w:t xml:space="preserve">the pump data and compare.</w:t>
      </w:r>
    </w:p>
    <w:p>
      <w:pPr>
        <w:pStyle w:val="BodyText"/>
      </w:pPr>
      <w:r>
        <w:t xml:space="preserve">Across 158 people the rebuild tracks Loop’s own figure at a correlation of 0.927,</w:t>
      </w:r>
      <w:r>
        <w:t xml:space="preserve"> </w:t>
      </w:r>
      <w:r>
        <w:t xml:space="preserve">typically within a third of a unit. Something outside my own assumptions confirms</w:t>
      </w:r>
      <w:r>
        <w:t xml:space="preserve"> </w:t>
      </w:r>
      <w:r>
        <w:t xml:space="preserve">the delivery arithmetic.</w:t>
      </w:r>
    </w:p>
    <w:p>
      <w:pPr>
        <w:pStyle w:val="BodyText"/>
      </w:pPr>
      <w:r>
        <w:t xml:space="preserve">Reaching it needed the basal profile, which no settings file in the archive</w:t>
      </w:r>
      <w:r>
        <w:t xml:space="preserve"> </w:t>
      </w:r>
      <w:r>
        <w:t xml:space="preserve">holds, because Loop counts insulin on board net of scheduled basal. Every temp</w:t>
      </w:r>
      <w:r>
        <w:t xml:space="preserve"> </w:t>
      </w:r>
      <w:r>
        <w:t xml:space="preserve">basal record turns out to carry the rate it overrode.</w:t>
      </w:r>
    </w:p>
    <w:bookmarkEnd w:id="18"/>
    <w:bookmarkEnd w:id="19"/>
    <w:bookmarkStart w:id="31" w:name="does-tdd-change-sensitivity"/>
    <w:p>
      <w:pPr>
        <w:pStyle w:val="Heading2"/>
      </w:pPr>
      <w:r>
        <w:t xml:space="preserve">Does TDD change sensitivity?</w:t>
      </w:r>
    </w:p>
    <w:p>
      <w:pPr>
        <w:pStyle w:val="FirstParagraph"/>
      </w:pPr>
      <w:r>
        <w:t xml:space="preserve">Yes, by close to the amount the 1800 rule assumes.</w:t>
      </w:r>
    </w:p>
    <w:bookmarkStart w:id="20" w:name="X2b5899fe8161602b83da2929239188d8e6eab82"/>
    <w:p>
      <w:pPr>
        <w:pStyle w:val="Heading3"/>
      </w:pPr>
      <w:r>
        <w:t xml:space="preserve">What the equations actually put in the TDD slot</w:t>
      </w:r>
    </w:p>
    <w:p>
      <w:pPr>
        <w:pStyle w:val="FirstParagraph"/>
      </w:pPr>
      <w:r>
        <w:t xml:space="preserve">Both equations key on a figure they call a total daily dose, and the comparator</w:t>
      </w:r>
      <w:r>
        <w:t xml:space="preserve"> </w:t>
      </w:r>
      <w:r>
        <w:t xml:space="preserve">used throughout this analysis computes it exactly as the plugins do. It is worth</w:t>
      </w:r>
      <w:r>
        <w:t xml:space="preserve"> </w:t>
      </w:r>
      <w:r>
        <w:t xml:space="preserve">setting out, because the name suggests something steadier than what arrives.</w:t>
      </w:r>
    </w:p>
    <w:p>
      <w:pPr>
        <w:pStyle w:val="BodyText"/>
      </w:pPr>
      <w:r>
        <w:t xml:space="preserve">The recent part is a weighted average across the last eight hours. The most</w:t>
      </w:r>
      <w:r>
        <w:t xml:space="preserve"> </w:t>
      </w:r>
      <w:r>
        <w:t xml:space="preserve">recent four hours carry a weight of 1.4 and the four before that carry 0.6. Those</w:t>
      </w:r>
      <w:r>
        <w:t xml:space="preserve"> </w:t>
      </w:r>
      <w:r>
        <w:t xml:space="preserve">weights sum to 2, so a flat eight hours gives twice a four hour total, and</w:t>
      </w:r>
      <w:r>
        <w:t xml:space="preserve"> </w:t>
      </w:r>
      <w:r>
        <w:t xml:space="preserve">multiplying by 3 scales it to a 24 hour equivalent. Call that the eight hour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The blend then takes a third from the eight hour figure, a third from yesterday’s</w:t>
      </w:r>
      <w:r>
        <w:t xml:space="preserve"> </w:t>
      </w:r>
      <w:r>
        <w:t xml:space="preserve">total and a third from a seven day average. When the eight hour figure falls</w:t>
      </w:r>
      <w:r>
        <w:t xml:space="preserve"> </w:t>
      </w:r>
      <w:r>
        <w:t xml:space="preserve">below 75% of the seven day average, which happens in 36.7% of the overnight</w:t>
      </w:r>
      <w:r>
        <w:t xml:space="preserve"> </w:t>
      </w:r>
      <w:r>
        <w:t xml:space="preserve">windows here, the seven day term is replaced by a quantity derived from the eight</w:t>
      </w:r>
      <w:r>
        <w:t xml:space="preserve"> </w:t>
      </w:r>
      <w:r>
        <w:t xml:space="preserve">hour figure itself. In those cases roughly two thirds of the blend traces back to</w:t>
      </w:r>
      <w:r>
        <w:t xml:space="preserve"> </w:t>
      </w:r>
      <w:r>
        <w:t xml:space="preserve">the last eight hours.</w:t>
      </w:r>
    </w:p>
    <w:p>
      <w:pPr>
        <w:pStyle w:val="BodyText"/>
      </w:pPr>
      <w:r>
        <w:t xml:space="preserve">Measured against each person’s own true average daily total, the blended figure</w:t>
      </w:r>
      <w:r>
        <w:t xml:space="preserve"> </w:t>
      </w:r>
      <w:r>
        <w:t xml:space="preserve">runs from 0.72 at the tenth percentile to 1.14 at the ninetieth, across 960</w:t>
      </w:r>
      <w:r>
        <w:t xml:space="preserve"> </w:t>
      </w:r>
      <w:r>
        <w:t xml:space="preserve">people. It moves across about 41% of a daily total inside a single record.</w:t>
      </w:r>
    </w:p>
    <w:p>
      <w:pPr>
        <w:pStyle w:val="BodyText"/>
      </w:pPr>
      <w:r>
        <w:t xml:space="preserve">So the quantity these equations vary sensitivity on updates several times an hour</w:t>
      </w:r>
      <w:r>
        <w:t xml:space="preserve"> </w:t>
      </w:r>
      <w:r>
        <w:t xml:space="preserve">and leans hardest on the last eight hours, particularly overnight when delivery</w:t>
      </w:r>
      <w:r>
        <w:t xml:space="preserve"> </w:t>
      </w:r>
      <w:r>
        <w:t xml:space="preserve">runs below a person’s daily average. The within-person exponent below measures</w:t>
      </w:r>
      <w:r>
        <w:t xml:space="preserve"> </w:t>
      </w:r>
      <w:r>
        <w:t xml:space="preserve">how sensitivity tracks that figure as it moves, which is what the algorithm acts</w:t>
      </w:r>
      <w:r>
        <w:t xml:space="preserve"> </w:t>
      </w:r>
      <w:r>
        <w:t xml:space="preserve">on, rather than how it tracks a person’s settled daily total.</w:t>
      </w:r>
    </w:p>
    <w:bookmarkEnd w:id="20"/>
    <w:bookmarkStart w:id="24" w:name="what-people-had-entered"/>
    <w:p>
      <w:pPr>
        <w:pStyle w:val="Heading3"/>
      </w:pPr>
      <w:r>
        <w:t xml:space="preserve">What people had entered</w:t>
      </w:r>
    </w:p>
    <w:p>
      <w:pPr>
        <w:pStyle w:val="FirstParagraph"/>
      </w:pPr>
      <w:r>
        <w:t xml:space="preserve">Of the 596 people with a sensitivity factor on record, 581 also have enough pump</w:t>
      </w:r>
      <w:r>
        <w:t xml:space="preserve"> </w:t>
      </w:r>
      <w:r>
        <w:t xml:space="preserve">data for a TDD.</w:t>
      </w:r>
    </w:p>
    <w:p>
      <w:pPr>
        <w:pStyle w:val="CaptionedFigure"/>
      </w:pPr>
      <w:r>
        <w:drawing>
          <wp:inline>
            <wp:extent cx="5334000" cy="3713544"/>
            <wp:effectExtent b="0" l="0" r="0" t="0"/>
            <wp:docPr descr="Entered sensitivity against TDD" title="" id="22" name="Picture"/>
            <a:graphic>
              <a:graphicData uri="http://schemas.openxmlformats.org/drawingml/2006/picture">
                <pic:pic>
                  <pic:nvPicPr>
                    <pic:cNvPr descr="../charts/inv009/fig_entered_scatt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3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Entered sensitivity against TDD</w:t>
      </w:r>
    </w:p>
    <w:p>
      <w:pPr>
        <w:pStyle w:val="BodyText"/>
      </w:pPr>
      <w:r>
        <w:t xml:space="preserve">The slope against TDD is -0.979, with a 95% interval from -1.030 to -0.934. An</w:t>
      </w:r>
      <w:r>
        <w:t xml:space="preserve"> </w:t>
      </w:r>
      <w:r>
        <w:t xml:space="preserve">exponent of -1 is the 1800 rule, so that interval sits on it.</w:t>
      </w:r>
    </w:p>
    <w:p>
      <w:pPr>
        <w:pStyle w:val="BodyText"/>
      </w:pPr>
      <w:r>
        <w:t xml:space="preserve">Multiplying each person’s sensitivity by their TDD gives a median of 2067.</w:t>
      </w:r>
      <w:r>
        <w:t xml:space="preserve"> </w:t>
      </w:r>
      <w:r>
        <w:t xml:space="preserve">v1 works out to 2139. If the rule holds, that product should not drift with TDD.</w:t>
      </w:r>
      <w:r>
        <w:t xml:space="preserve"> </w:t>
      </w:r>
      <w:r>
        <w:t xml:space="preserve">It does not: the two correlate at +0.024. The same test on v2’s squared version</w:t>
      </w:r>
      <w:r>
        <w:t xml:space="preserve"> </w:t>
      </w:r>
      <w:r>
        <w:t xml:space="preserve">returns +0.859, which is a rule failing across the whole range.</w:t>
      </w:r>
    </w:p>
    <w:p>
      <w:pPr>
        <w:pStyle w:val="BodyText"/>
      </w:pPr>
      <w:r>
        <w:t xml:space="preserve">One caveat belongs here rather than in a footnote. An entered setting records a</w:t>
      </w:r>
      <w:r>
        <w:t xml:space="preserve"> </w:t>
      </w:r>
      <w:r>
        <w:t xml:space="preserve">decision, not a measurement, and most people reach it through the 1800 rule.</w:t>
      </w:r>
      <w:r>
        <w:t xml:space="preserve"> </w:t>
      </w:r>
      <w:r>
        <w:t xml:space="preserve">Finding that people sit on 1800 over TDD partly measures how far that rule</w:t>
      </w:r>
      <w:r>
        <w:t xml:space="preserve"> </w:t>
      </w:r>
      <w:r>
        <w:t xml:space="preserve">reaches into practice.</w:t>
      </w:r>
    </w:p>
    <w:p>
      <w:pPr>
        <w:pStyle w:val="BodyText"/>
      </w:pPr>
      <w:r>
        <w:t xml:space="preserve">The circle does not close the other way. Nothing in practice pushes anyone</w:t>
      </w:r>
      <w:r>
        <w:t xml:space="preserve"> </w:t>
      </w:r>
      <w:r>
        <w:t xml:space="preserve">towards a squared law, and nothing people run looks like one.</w:t>
      </w:r>
    </w:p>
    <w:p>
      <w:pPr>
        <w:pStyle w:val="BodyText"/>
      </w:pPr>
      <w:r>
        <w:t xml:space="preserve">Carb ratios follow more loosely. Multiplying each carb ratio by TDD gives</w:t>
      </w:r>
      <w:r>
        <w:t xml:space="preserve"> </w:t>
      </w:r>
      <w:r>
        <w:t xml:space="preserve">a median of 411, so the 500 rule describes practice less tightly.</w:t>
      </w:r>
    </w:p>
    <w:bookmarkEnd w:id="24"/>
    <w:bookmarkStart w:id="28" w:name="what-glucose-actually-did"/>
    <w:p>
      <w:pPr>
        <w:pStyle w:val="Heading3"/>
      </w:pPr>
      <w:r>
        <w:t xml:space="preserve">What glucose actually did</w:t>
      </w:r>
    </w:p>
    <w:p>
      <w:pPr>
        <w:pStyle w:val="FirstParagraph"/>
      </w:pPr>
      <w:r>
        <w:t xml:space="preserve">Measuring from the glucose response gives a shallower relationship. Between</w:t>
      </w:r>
      <w:r>
        <w:t xml:space="preserve"> </w:t>
      </w:r>
      <w:r>
        <w:t xml:space="preserve">people it comes to -0.83. Within one person, which is what these equations do</w:t>
      </w:r>
      <w:r>
        <w:t xml:space="preserve"> </w:t>
      </w:r>
      <w:r>
        <w:t xml:space="preserve">several times an hour, it comes to -0.645 across 1,313 people, standard error</w:t>
      </w:r>
      <w:r>
        <w:t xml:space="preserve"> </w:t>
      </w:r>
      <w:r>
        <w:t xml:space="preserve">0.033, with roughly three quarters sharing the direction.</w:t>
      </w:r>
    </w:p>
    <w:p>
      <w:pPr>
        <w:pStyle w:val="CaptionedFigure"/>
      </w:pPr>
      <w:r>
        <w:drawing>
          <wp:inline>
            <wp:extent cx="5334000" cy="2734491"/>
            <wp:effectExtent b="0" l="0" r="0" t="0"/>
            <wp:docPr descr="Exponents measured by each method" title="" id="26" name="Picture"/>
            <a:graphic>
              <a:graphicData uri="http://schemas.openxmlformats.org/drawingml/2006/picture">
                <pic:pic>
                  <pic:nvPicPr>
                    <pic:cNvPr descr="../charts/inv009/fig_exponent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Exponents measured by each method</w:t>
      </w:r>
    </w:p>
    <w:p>
      <w:pPr>
        <w:pStyle w:val="BodyText"/>
      </w:pPr>
      <w:r>
        <w:t xml:space="preserve">An exponent of -1 halves sensitivity when TDD doubles. An exponent of -2</w:t>
      </w:r>
      <w:r>
        <w:t xml:space="preserve"> </w:t>
      </w:r>
      <w:r>
        <w:t xml:space="preserve">quarters it. An exponent of -0.65 multiplies it by about 0.64.</w:t>
      </w:r>
    </w:p>
    <w:p>
      <w:pPr>
        <w:pStyle w:val="BodyText"/>
      </w:pPr>
      <w:r>
        <w:t xml:space="preserve">Both estimates land between the square root and v1. Neither approaches v2.</w:t>
      </w:r>
    </w:p>
    <w:bookmarkEnd w:id="28"/>
    <w:bookmarkStart w:id="29" w:name="the-same-question-at-every-reading"/>
    <w:p>
      <w:pPr>
        <w:pStyle w:val="Heading3"/>
      </w:pPr>
      <w:r>
        <w:t xml:space="preserve">The same question at every reading</w:t>
      </w:r>
    </w:p>
    <w:p>
      <w:pPr>
        <w:pStyle w:val="FirstParagraph"/>
      </w:pPr>
      <w:r>
        <w:t xml:space="preserve">Those estimates fit a line through each person’s data. The direct alternative</w:t>
      </w:r>
      <w:r>
        <w:t xml:space="preserve"> </w:t>
      </w:r>
      <w:r>
        <w:t xml:space="preserve">computes a sensitivity at every glucose reading and sets it beside what each</w:t>
      </w:r>
      <w:r>
        <w:t xml:space="preserve"> </w:t>
      </w:r>
      <w:r>
        <w:t xml:space="preserve">equation calculates at that moment.</w:t>
      </w:r>
    </w:p>
    <w:p>
      <w:pPr>
        <w:pStyle w:val="BodyText"/>
      </w:pPr>
      <w:r>
        <w:t xml:space="preserve">At each reading I look back six hours, total the insulin that acted from every</w:t>
      </w:r>
      <w:r>
        <w:t xml:space="preserve"> </w:t>
      </w:r>
      <w:r>
        <w:t xml:space="preserve">contributing dose, and compare the glucose change against what that person’s</w:t>
      </w:r>
      <w:r>
        <w:t xml:space="preserve"> </w:t>
      </w:r>
      <w:r>
        <w:t xml:space="preserve">glucose usually does over the same six hours at that hour. Only stretches with no</w:t>
      </w:r>
      <w:r>
        <w:t xml:space="preserve"> </w:t>
      </w:r>
      <w:r>
        <w:t xml:space="preserve">recorded food qualify. That yields 1,408,861 readings from 1,004 people.</w:t>
      </w:r>
    </w:p>
    <w:p>
      <w:pPr>
        <w:pStyle w:val="BodyText"/>
      </w:pPr>
      <w:r>
        <w:t xml:space="preserve">The level comes out too low to read. Dividing one noisy number by another drags</w:t>
      </w:r>
      <w:r>
        <w:t xml:space="preserve"> </w:t>
      </w:r>
      <w:r>
        <w:t xml:space="preserve">the middle of the distribution towards zero. The exponent survives, and I can</w:t>
      </w:r>
      <w:r>
        <w:t xml:space="preserve"> </w:t>
      </w:r>
      <w:r>
        <w:t xml:space="preserve">check it by running the same calculation on the numbers v1 and v2 themselves</w:t>
      </w:r>
      <w:r>
        <w:t xml:space="preserve"> </w:t>
      </w:r>
      <w:r>
        <w:t xml:space="preserve">produce, where the answer is known.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Exponent recovered</w:t>
            </w:r>
          </w:p>
        </w:tc>
        <w:tc>
          <w:tcPr/>
          <w:p>
            <w:pPr>
              <w:pStyle w:val="Compact"/>
            </w:pPr>
            <w:r>
              <w:t xml:space="preserve">Correct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sensitivity</w:t>
            </w:r>
          </w:p>
        </w:tc>
        <w:tc>
          <w:tcPr/>
          <w:p>
            <w:pPr>
              <w:pStyle w:val="Compact"/>
            </w:pPr>
            <w:r>
              <w:t xml:space="preserve">-0.843 (95% CI -0.970 to -0.720)</w:t>
            </w:r>
          </w:p>
        </w:tc>
        <w:tc>
          <w:tcPr/>
          <w:p>
            <w:pPr>
              <w:pStyle w:val="Compact"/>
            </w:pPr>
            <w:r>
              <w:t xml:space="preserve">unknown, that is the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v1’s own output</w:t>
            </w:r>
          </w:p>
        </w:tc>
        <w:tc>
          <w:tcPr/>
          <w:p>
            <w:pPr>
              <w:pStyle w:val="Compact"/>
            </w:pPr>
            <w:r>
              <w:t xml:space="preserve">-1.026</w:t>
            </w:r>
          </w:p>
        </w:tc>
        <w:tc>
          <w:tcPr/>
          <w:p>
            <w:pPr>
              <w:pStyle w:val="Compact"/>
            </w:pPr>
            <w:r>
              <w:t xml:space="preserve">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v2’s own output</w:t>
            </w:r>
          </w:p>
        </w:tc>
        <w:tc>
          <w:tcPr/>
          <w:p>
            <w:pPr>
              <w:pStyle w:val="Compact"/>
            </w:pPr>
            <w:r>
              <w:t xml:space="preserve">-2.085</w:t>
            </w:r>
          </w:p>
        </w:tc>
        <w:tc>
          <w:tcPr/>
          <w:p>
            <w:pPr>
              <w:pStyle w:val="Compact"/>
            </w:pPr>
            <w:r>
              <w:t xml:space="preserve">-2</w:t>
            </w:r>
          </w:p>
        </w:tc>
      </w:tr>
    </w:tbl>
    <w:p>
      <w:pPr>
        <w:pStyle w:val="BodyText"/>
      </w:pPr>
      <w:r>
        <w:t xml:space="preserve">The method recovers a known answer to about 0.03. On real data it returns -0.843,</w:t>
      </w:r>
      <w:r>
        <w:t xml:space="preserve"> </w:t>
      </w:r>
      <w:r>
        <w:t xml:space="preserve">landing on the -0.83 that a different method produced above.</w:t>
      </w:r>
    </w:p>
    <w:p>
      <w:pPr>
        <w:pStyle w:val="BodyText"/>
      </w:pPr>
      <w:r>
        <w:t xml:space="preserve">The same readings show how far the equations sit from the measurement. v1 runs</w:t>
      </w:r>
      <w:r>
        <w:t xml:space="preserve"> </w:t>
      </w:r>
      <w:r>
        <w:t xml:space="preserve">about two and a half times high and lands within 30% of the measured value 16% of</w:t>
      </w:r>
      <w:r>
        <w:t xml:space="preserve"> </w:t>
      </w:r>
      <w:r>
        <w:t xml:space="preserve">the time. v2 runs five and a half times high and lands within 30% 9% of the time.</w:t>
      </w:r>
    </w:p>
    <w:bookmarkEnd w:id="29"/>
    <w:bookmarkStart w:id="30" w:name="a-fourth-method-that-assumes-no-shape"/>
    <w:p>
      <w:pPr>
        <w:pStyle w:val="Heading3"/>
      </w:pPr>
      <w:r>
        <w:t xml:space="preserve">A fourth method that assumes no shape</w:t>
      </w:r>
    </w:p>
    <w:p>
      <w:pPr>
        <w:pStyle w:val="FirstParagraph"/>
      </w:pPr>
      <w:r>
        <w:t xml:space="preserve">The three estimates above all fit a shape and read off its parameter, so each</w:t>
      </w:r>
      <w:r>
        <w:t xml:space="preserve"> </w:t>
      </w:r>
      <w:r>
        <w:t xml:space="preserve">answer depends on the shape chosen. A gradient boosted model chooses none. Given</w:t>
      </w:r>
      <w:r>
        <w:t xml:space="preserve"> </w:t>
      </w:r>
      <w:r>
        <w:t xml:space="preserve">687,067 stretches from 1,660 people it could find sensitivity falling with TDD,</w:t>
      </w:r>
      <w:r>
        <w:t xml:space="preserve"> </w:t>
      </w:r>
      <w:r>
        <w:t xml:space="preserve">rising with it, moving in steps, or ignoring TDD entirely.</w:t>
      </w:r>
    </w:p>
    <w:p>
      <w:pPr>
        <w:pStyle w:val="BodyText"/>
      </w:pPr>
      <w:r>
        <w:t xml:space="preserve">What matters is how insulin action and TDD interact, not what TDD does on its</w:t>
      </w:r>
      <w:r>
        <w:t xml:space="preserve"> </w:t>
      </w:r>
      <w:r>
        <w:t xml:space="preserve">own. TDD shifts the overnight fall for reasons unconnected to sensitivity,</w:t>
      </w:r>
      <w:r>
        <w:t xml:space="preserve"> </w:t>
      </w:r>
      <w:r>
        <w:t xml:space="preserve">because people on more insulin differ in other ways. Sensitivity multiplies</w:t>
      </w:r>
      <w:r>
        <w:t xml:space="preserve"> </w:t>
      </w:r>
      <w:r>
        <w:t xml:space="preserve">insulin, so the interaction is where it lives.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TDD</w:t>
            </w:r>
          </w:p>
        </w:tc>
        <w:tc>
          <w:tcPr/>
          <w:p>
            <w:pPr>
              <w:pStyle w:val="Compact"/>
            </w:pPr>
            <w:r>
              <w:t xml:space="preserve">Shift in sensitivity the model attributes to TDD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U</w:t>
            </w:r>
          </w:p>
        </w:tc>
        <w:tc>
          <w:tcPr/>
          <w:p>
            <w:pPr>
              <w:pStyle w:val="Compact"/>
            </w:pPr>
            <w:r>
              <w:t xml:space="preserve">+0.28 mg/dL per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 U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 U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 U</w:t>
            </w:r>
          </w:p>
        </w:tc>
        <w:tc>
          <w:tcPr/>
          <w:p>
            <w:pPr>
              <w:pStyle w:val="Compact"/>
            </w:pPr>
            <w:r>
              <w:t xml:space="preserve">+0.02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 U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 U</w:t>
            </w:r>
          </w:p>
        </w:tc>
        <w:tc>
          <w:tcPr/>
          <w:p>
            <w:pPr>
              <w:pStyle w:val="Compact"/>
            </w:pPr>
            <w:r>
              <w:t xml:space="preserve">-0.04</w:t>
            </w:r>
          </w:p>
        </w:tc>
      </w:tr>
    </w:tbl>
    <w:p>
      <w:pPr>
        <w:pStyle w:val="BodyText"/>
      </w:pPr>
      <w:r>
        <w:t xml:space="preserve">It falls steadily without being asked to, and flattens above roughly forty units</w:t>
      </w:r>
      <w:r>
        <w:t xml:space="preserve"> </w:t>
      </w:r>
      <w:r>
        <w:t xml:space="preserve">a day. That is the shape a shallow exponent makes, not a steep one. The</w:t>
      </w:r>
      <w:r>
        <w:t xml:space="preserve"> </w:t>
      </w:r>
      <w:r>
        <w:t xml:space="preserve">magnitudes are shifts around the model’s own baseline and carry the same</w:t>
      </w:r>
      <w:r>
        <w:t xml:space="preserve"> </w:t>
      </w:r>
      <w:r>
        <w:t xml:space="preserve">shrinkage as everything else here.</w:t>
      </w:r>
    </w:p>
    <w:bookmarkEnd w:id="30"/>
    <w:bookmarkEnd w:id="31"/>
    <w:bookmarkStart w:id="38" w:name="does-glucose-level-change-sensitivity"/>
    <w:p>
      <w:pPr>
        <w:pStyle w:val="Heading2"/>
      </w:pPr>
      <w:r>
        <w:t xml:space="preserve">Does glucose level change sensitivity?</w:t>
      </w:r>
    </w:p>
    <w:p>
      <w:pPr>
        <w:pStyle w:val="FirstParagraph"/>
      </w:pPr>
      <w:r>
        <w:t xml:space="preserve">Yes, opposite to the direction both equations assume.</w:t>
      </w:r>
    </w:p>
    <w:p>
      <w:pPr>
        <w:pStyle w:val="BodyText"/>
      </w:pPr>
      <w:r>
        <w:t xml:space="preserve">A trap sits in this one. Glucose starting high falls further than glucose</w:t>
      </w:r>
      <w:r>
        <w:t xml:space="preserve"> </w:t>
      </w:r>
      <w:r>
        <w:t xml:space="preserve">starting low whatever insulin does, partly through renal clearance and partly</w:t>
      </w:r>
      <w:r>
        <w:t xml:space="preserve"> </w:t>
      </w:r>
      <w:r>
        <w:t xml:space="preserve">because high values tend to come down. Near target the body pushes back. Let</w:t>
      </w:r>
      <w:r>
        <w:t xml:space="preserve"> </w:t>
      </w:r>
      <w:r>
        <w:t xml:space="preserve">glucose explain the size of the fall, then ask whether the fall per unit also</w:t>
      </w:r>
      <w:r>
        <w:t xml:space="preserve"> </w:t>
      </w:r>
      <w:r>
        <w:t xml:space="preserve">depends on glucose, and the first answer arrives labelled as the second.</w:t>
      </w:r>
    </w:p>
    <w:p>
      <w:pPr>
        <w:pStyle w:val="BodyText"/>
      </w:pPr>
      <w:r>
        <w:t xml:space="preserve">Every calculation here separates the two. Only the part saying a unit itself did</w:t>
      </w:r>
      <w:r>
        <w:t xml:space="preserve"> </w:t>
      </w:r>
      <w:r>
        <w:t xml:space="preserve">more or less carries the claim.</w:t>
      </w:r>
    </w:p>
    <w:p>
      <w:pPr>
        <w:pStyle w:val="CaptionedFigure"/>
      </w:pPr>
      <w:r>
        <w:drawing>
          <wp:inline>
            <wp:extent cx="5334000" cy="3271784"/>
            <wp:effectExtent b="0" l="0" r="0" t="0"/>
            <wp:docPr descr="Sensitivity by glucose band against both equations" title="" id="33" name="Picture"/>
            <a:graphic>
              <a:graphicData uri="http://schemas.openxmlformats.org/drawingml/2006/picture">
                <pic:pic>
                  <pic:nvPicPr>
                    <pic:cNvPr descr="../charts/inv009/fig_glucose_profil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Sensitivity by glucose band against both equations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t xml:space="preserve">v1 assumes</w:t>
            </w:r>
          </w:p>
        </w:tc>
        <w:tc>
          <w:tcPr/>
          <w:p>
            <w:pPr>
              <w:pStyle w:val="Compact"/>
            </w:pPr>
            <w:r>
              <w:t xml:space="preserve">v2 assumes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 to 120 mg/dL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1.18</w:t>
            </w:r>
          </w:p>
        </w:tc>
        <w:tc>
          <w:tcPr/>
          <w:p>
            <w:pPr>
              <w:pStyle w:val="Compact"/>
            </w:pPr>
            <w:r>
              <w:t xml:space="preserve">1.75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 to 150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to 190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190 to 300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</w:tr>
    </w:tbl>
    <w:p>
      <w:pPr>
        <w:pStyle w:val="BodyText"/>
      </w:pPr>
      <w:r>
        <w:t xml:space="preserve">Those figures scale the 120 to 150 band to 1.00.</w:t>
      </w:r>
    </w:p>
    <w:p>
      <w:pPr>
        <w:pStyle w:val="BodyText"/>
      </w:pPr>
      <w:r>
        <w:t xml:space="preserve">A unit does about a third less near target than mid-range, then slightly more as</w:t>
      </w:r>
      <w:r>
        <w:t xml:space="preserve"> </w:t>
      </w:r>
      <w:r>
        <w:t xml:space="preserve">glucose climbs. Both equations run the other way.</w:t>
      </w:r>
    </w:p>
    <w:p>
      <w:pPr>
        <w:pStyle w:val="BodyText"/>
      </w:pPr>
      <w:r>
        <w:t xml:space="preserve">The per-reading calculation says the same in real units, fitting nothing.</w:t>
      </w:r>
    </w:p>
    <w:p>
      <w:pPr>
        <w:pStyle w:val="CaptionedFigure"/>
      </w:pPr>
      <w:r>
        <w:drawing>
          <wp:inline>
            <wp:extent cx="5334000" cy="3331342"/>
            <wp:effectExtent b="0" l="0" r="0" t="0"/>
            <wp:docPr descr="Measured sensitivity against both equations at the same reading" title="" id="36" name="Picture"/>
            <a:graphic>
              <a:graphicData uri="http://schemas.openxmlformats.org/drawingml/2006/picture">
                <pic:pic>
                  <pic:nvPicPr>
                    <pic:cNvPr descr="../charts/inv009/fig_pointwis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Measured sensitivity against both equations at the same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t xml:space="preserve">v1 calculates</w:t>
            </w:r>
          </w:p>
        </w:tc>
        <w:tc>
          <w:tcPr/>
          <w:p>
            <w:pPr>
              <w:pStyle w:val="Compact"/>
            </w:pPr>
            <w:r>
              <w:t xml:space="preserve">v2 calculates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 to 100 mg/dL</w:t>
            </w:r>
          </w:p>
        </w:tc>
        <w:tc>
          <w:tcPr/>
          <w:p>
            <w:pPr>
              <w:pStyle w:val="Compact"/>
            </w:pPr>
            <w:r>
              <w:t xml:space="preserve">-0.0</w:t>
            </w:r>
          </w:p>
        </w:tc>
        <w:tc>
          <w:tcPr/>
          <w:p>
            <w:pPr>
              <w:pStyle w:val="Compact"/>
            </w:pPr>
            <w:r>
              <w:t xml:space="preserve">72.9</w:t>
            </w:r>
          </w:p>
        </w:tc>
        <w:tc>
          <w:tcPr/>
          <w:p>
            <w:pPr>
              <w:pStyle w:val="Compact"/>
            </w:pPr>
            <w:r>
              <w:t xml:space="preserve">791.5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to 120</w:t>
            </w:r>
          </w:p>
        </w:tc>
        <w:tc>
          <w:tcPr/>
          <w:p>
            <w:pPr>
              <w:pStyle w:val="Compact"/>
            </w:pPr>
            <w:r>
              <w:t xml:space="preserve">-1.5</w:t>
            </w:r>
          </w:p>
        </w:tc>
        <w:tc>
          <w:tcPr/>
          <w:p>
            <w:pPr>
              <w:pStyle w:val="Compact"/>
            </w:pPr>
            <w:r>
              <w:t xml:space="preserve">58.7</w:t>
            </w:r>
          </w:p>
        </w:tc>
        <w:tc>
          <w:tcPr/>
          <w:p>
            <w:pPr>
              <w:pStyle w:val="Compact"/>
            </w:pPr>
            <w:r>
              <w:t xml:space="preserve">261.5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 to 150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49.1</w:t>
            </w:r>
          </w:p>
        </w:tc>
        <w:tc>
          <w:tcPr/>
          <w:p>
            <w:pPr>
              <w:pStyle w:val="Compact"/>
            </w:pPr>
            <w:r>
              <w:t xml:space="preserve">158.2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to 190</w:t>
            </w:r>
          </w:p>
        </w:tc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t xml:space="preserve">40.5</w:t>
            </w:r>
          </w:p>
        </w:tc>
        <w:tc>
          <w:tcPr/>
          <w:p>
            <w:pPr>
              <w:pStyle w:val="Compact"/>
            </w:pPr>
            <w:r>
              <w:t xml:space="preserve">100.3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190 to 250</w:t>
            </w:r>
          </w:p>
        </w:tc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t xml:space="preserve">33.8</w:t>
            </w:r>
          </w:p>
        </w:tc>
        <w:tc>
          <w:tcPr/>
          <w:p>
            <w:pPr>
              <w:pStyle w:val="Compact"/>
            </w:pPr>
            <w:r>
              <w:t xml:space="preserve">70.4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 to 400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  <w:tc>
          <w:tcPr/>
          <w:p>
            <w:pPr>
              <w:pStyle w:val="Compact"/>
            </w:pPr>
            <w:r>
              <w:t xml:space="preserve">58.0</w:t>
            </w:r>
          </w:p>
        </w:tc>
      </w:tr>
    </w:tbl>
    <w:p>
      <w:pPr>
        <w:pStyle w:val="BodyText"/>
      </w:pPr>
      <w:r>
        <w:t xml:space="preserve">Three methods return that reversal. The third fits no curve to anything.</w:t>
      </w:r>
    </w:p>
    <w:p>
      <w:pPr>
        <w:pStyle w:val="BodyText"/>
      </w:pPr>
      <w:r>
        <w:t xml:space="preserve">In practice both equations correct hardest where insulin works best and ease off</w:t>
      </w:r>
      <w:r>
        <w:t xml:space="preserve"> </w:t>
      </w:r>
      <w:r>
        <w:t xml:space="preserve">where it works least. The near-target end deserves the attention. That is where</w:t>
      </w:r>
      <w:r>
        <w:t xml:space="preserve"> </w:t>
      </w:r>
      <w:r>
        <w:t xml:space="preserve">the body defends against a hypo, and both equations read the defence as high</w:t>
      </w:r>
      <w:r>
        <w:t xml:space="preserve"> </w:t>
      </w:r>
      <w:r>
        <w:t xml:space="preserve">sensitivity and dose into it.</w:t>
      </w:r>
    </w:p>
    <w:p>
      <w:pPr>
        <w:pStyle w:val="BodyText"/>
      </w:pPr>
      <w:r>
        <w:t xml:space="preserve">The glucose term stays small enough not to do much either way. Out of sample, six</w:t>
      </w:r>
      <w:r>
        <w:t xml:space="preserve"> </w:t>
      </w:r>
      <w:r>
        <w:t xml:space="preserve">glucose shapes including both equations’ own landed within 0.05 mg/dL of each</w:t>
      </w:r>
      <w:r>
        <w:t xml:space="preserve"> </w:t>
      </w:r>
      <w:r>
        <w:t xml:space="preserve">other, and the flat shape won. I had set the bar at 0.5 mg/dL before a glucose</w:t>
      </w:r>
      <w:r>
        <w:t xml:space="preserve"> </w:t>
      </w:r>
      <w:r>
        <w:t xml:space="preserve">term could earn its place. The best of them cleared under a tenth of that.</w:t>
      </w:r>
    </w:p>
    <w:bookmarkEnd w:id="38"/>
    <w:bookmarkStart w:id="42" w:name="X94cdea4030f1ecab5673179a91fec04446a146f"/>
    <w:p>
      <w:pPr>
        <w:pStyle w:val="Heading2"/>
      </w:pPr>
      <w:r>
        <w:t xml:space="preserve">Do the two combine as the equations assume?</w:t>
      </w:r>
    </w:p>
    <w:p>
      <w:pPr>
        <w:pStyle w:val="FirstParagraph"/>
      </w:pPr>
      <w:r>
        <w:t xml:space="preserve">No.</w:t>
      </w:r>
    </w:p>
    <w:p>
      <w:pPr>
        <w:pStyle w:val="BodyText"/>
      </w:pPr>
      <w:r>
        <w:t xml:space="preserve">Both multiply a TDD term by a glucose term, which assumes the glucose profile</w:t>
      </w:r>
      <w:r>
        <w:t xml:space="preserve"> </w:t>
      </w:r>
      <w:r>
        <w:t xml:space="preserve">looks the same at 15 units a day and at 80.</w:t>
      </w:r>
    </w:p>
    <w:p>
      <w:pPr>
        <w:pStyle w:val="CaptionedFigure"/>
      </w:pPr>
      <w:r>
        <w:drawing>
          <wp:inline>
            <wp:extent cx="5334000" cy="3271784"/>
            <wp:effectExtent b="0" l="0" r="0" t="0"/>
            <wp:docPr descr="Glucose profile at each TDD band" title="" id="40" name="Picture"/>
            <a:graphic>
              <a:graphicData uri="http://schemas.openxmlformats.org/drawingml/2006/picture">
                <pic:pic>
                  <pic:nvPicPr>
                    <pic:cNvPr descr="../charts/inv009/fig_surfac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Glucose profile at each TDD band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TDD</w:t>
            </w:r>
          </w:p>
        </w:tc>
        <w:tc>
          <w:tcPr/>
          <w:p>
            <w:pPr>
              <w:pStyle w:val="Compact"/>
            </w:pPr>
            <w:r>
              <w:t xml:space="preserve">90 to 120</w:t>
            </w:r>
          </w:p>
        </w:tc>
        <w:tc>
          <w:tcPr/>
          <w:p>
            <w:pPr>
              <w:pStyle w:val="Compact"/>
            </w:pPr>
            <w:r>
              <w:t xml:space="preserve">120 to 150</w:t>
            </w:r>
          </w:p>
        </w:tc>
        <w:tc>
          <w:tcPr/>
          <w:p>
            <w:pPr>
              <w:pStyle w:val="Compact"/>
            </w:pPr>
            <w:r>
              <w:t xml:space="preserve">150 to 190</w:t>
            </w:r>
          </w:p>
        </w:tc>
        <w:tc>
          <w:tcPr/>
          <w:p>
            <w:pPr>
              <w:pStyle w:val="Compact"/>
            </w:pPr>
            <w:r>
              <w:t xml:space="preserve">190 to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25 U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1.21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 to 40 U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 to 60 U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1.18</w:t>
            </w:r>
          </w:p>
        </w:tc>
        <w:tc>
          <w:tcPr/>
          <w:p>
            <w:pPr>
              <w:pStyle w:val="Compact"/>
            </w:pPr>
            <w:r>
              <w:t xml:space="preserve">1.26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60 U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</w:tbl>
    <w:p>
      <w:pPr>
        <w:pStyle w:val="BodyText"/>
      </w:pPr>
      <w:r>
        <w:t xml:space="preserve">Those rows would have to match for either equation to hold. The dip near target</w:t>
      </w:r>
      <w:r>
        <w:t xml:space="preserve"> </w:t>
      </w:r>
      <w:r>
        <w:t xml:space="preserve">runs mild under 25 units a day and about twice as deep above it. Fitting the</w:t>
      </w:r>
      <w:r>
        <w:t xml:space="preserve"> </w:t>
      </w:r>
      <w:r>
        <w:t xml:space="preserve">interaction directly returns -0.444, roughly half the size of the TDD term.</w:t>
      </w:r>
    </w:p>
    <w:p>
      <w:pPr>
        <w:pStyle w:val="BodyText"/>
      </w:pPr>
      <w:r>
        <w:t xml:space="preserve">One thing behaves. Comparing across people, somebody’s glucose profile tracks</w:t>
      </w:r>
      <w:r>
        <w:t xml:space="preserve"> </w:t>
      </w:r>
      <w:r>
        <w:t xml:space="preserve">their TDD not at all, at a rank correlation of -0.017 over 971 people. The</w:t>
      </w:r>
      <w:r>
        <w:t xml:space="preserve"> </w:t>
      </w:r>
      <w:r>
        <w:t xml:space="preserve">two axes tangle within a person, not between them.</w:t>
      </w:r>
    </w:p>
    <w:bookmarkEnd w:id="42"/>
    <w:bookmarkStart w:id="49" w:name="sensitivity-or-food"/>
    <w:p>
      <w:pPr>
        <w:pStyle w:val="Heading2"/>
      </w:pPr>
      <w:r>
        <w:t xml:space="preserve">Sensitivity, or food?</w:t>
      </w:r>
    </w:p>
    <w:p>
      <w:pPr>
        <w:pStyle w:val="FirstParagraph"/>
      </w:pPr>
      <w:r>
        <w:t xml:space="preserve">Both explanations predict the same measurement. Sensitivity really falling when</w:t>
      </w:r>
      <w:r>
        <w:t xml:space="preserve"> </w:t>
      </w:r>
      <w:r>
        <w:t xml:space="preserve">glucose runs high and when recent TDD runs large would mean the equations</w:t>
      </w:r>
      <w:r>
        <w:t xml:space="preserve"> </w:t>
      </w:r>
      <w:r>
        <w:t xml:space="preserve">describe something real. Carbohydrate still absorbing after the model stops</w:t>
      </w:r>
      <w:r>
        <w:t xml:space="preserve"> </w:t>
      </w:r>
      <w:r>
        <w:t xml:space="preserve">counting it would raise glucose, make insulin look weak, and enlarge recent TDD</w:t>
      </w:r>
      <w:r>
        <w:t xml:space="preserve"> </w:t>
      </w:r>
      <w:r>
        <w:t xml:space="preserve">because the person ate. The two look identical from the outside.</w:t>
      </w:r>
    </w:p>
    <w:p>
      <w:pPr>
        <w:pStyle w:val="BodyText"/>
      </w:pPr>
      <w:r>
        <w:t xml:space="preserve">Loop and REPLACE-BG recorded meals, so time since eating tells them apart.</w:t>
      </w:r>
    </w:p>
    <w:p>
      <w:pPr>
        <w:pStyle w:val="CaptionedFigure"/>
      </w:pPr>
      <w:r>
        <w:drawing>
          <wp:inline>
            <wp:extent cx="5334000" cy="2804039"/>
            <wp:effectExtent b="0" l="0" r="0" t="0"/>
            <wp:docPr descr="Measured sensitivity by time since the last meal" title="" id="44" name="Picture"/>
            <a:graphic>
              <a:graphicData uri="http://schemas.openxmlformats.org/drawingml/2006/picture">
                <pic:pic>
                  <pic:nvPicPr>
                    <pic:cNvPr descr="../charts/inv009/fig_carb_tail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4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Measured sensitivity by time since the last meal</w:t>
      </w:r>
    </w:p>
    <w:p>
      <w:pPr>
        <w:pStyle w:val="BodyText"/>
      </w:pPr>
      <w:r>
        <w:t xml:space="preserve">Within four hours of a logged meal, measured sensitivity reads -1.62 mg/dL per</w:t>
      </w:r>
      <w:r>
        <w:t xml:space="preserve"> </w:t>
      </w:r>
      <w:r>
        <w:t xml:space="preserve">unit. Nothing has a negative sensitivity. The number says glucose rose while</w:t>
      </w:r>
      <w:r>
        <w:t xml:space="preserve"> </w:t>
      </w:r>
      <w:r>
        <w:t xml:space="preserve">insulin acted, which is carbohydrate arriving after the absorption model wrote it</w:t>
      </w:r>
      <w:r>
        <w:t xml:space="preserve"> </w:t>
      </w:r>
      <w:r>
        <w:t xml:space="preserve">off. By six to nine hours out it reaches 6.06.</w:t>
      </w:r>
    </w:p>
    <w:p>
      <w:pPr>
        <w:pStyle w:val="BodyText"/>
      </w:pPr>
      <w:r>
        <w:t xml:space="preserve">That is the absorption tail, measured directly.</w:t>
      </w:r>
    </w:p>
    <w:p>
      <w:pPr>
        <w:pStyle w:val="CaptionedFigure"/>
      </w:pPr>
      <w:r>
        <w:drawing>
          <wp:inline>
            <wp:extent cx="5334000" cy="3177292"/>
            <wp:effectExtent b="0" l="0" r="0" t="0"/>
            <wp:docPr descr="Apparent glucose dependence by time since the last meal" title="" id="47" name="Picture"/>
            <a:graphic>
              <a:graphicData uri="http://schemas.openxmlformats.org/drawingml/2006/picture">
                <pic:pic>
                  <pic:nvPicPr>
                    <pic:cNvPr descr="../charts/inv009/fig_carb_glucos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Apparent glucose dependence by time since the last meal</w:t>
      </w:r>
    </w:p>
    <w:p>
      <w:pPr>
        <w:pStyle w:val="BodyText"/>
      </w:pPr>
      <w:r>
        <w:t xml:space="preserve">The apparent glucose effect follows the same curve, running about three times</w:t>
      </w:r>
      <w:r>
        <w:t xml:space="preserve"> </w:t>
      </w:r>
      <w:r>
        <w:t xml:space="preserve">larger near a meal than in clean fasting. So food drives a real share of what the</w:t>
      </w:r>
      <w:r>
        <w:t xml:space="preserve"> </w:t>
      </w:r>
      <w:r>
        <w:t xml:space="preserve">glucose term responds to.</w:t>
      </w:r>
    </w:p>
    <w:p>
      <w:pPr>
        <w:pStyle w:val="BodyText"/>
      </w:pPr>
      <w:r>
        <w:t xml:space="preserve">It does not drive all of it. Well clear of a meal some glucose dependence</w:t>
      </w:r>
      <w:r>
        <w:t xml:space="preserve"> </w:t>
      </w:r>
      <w:r>
        <w:t xml:space="preserve">remains.</w:t>
      </w:r>
    </w:p>
    <w:p>
      <w:pPr>
        <w:pStyle w:val="BodyText"/>
      </w:pPr>
      <w:r>
        <w:t xml:space="preserve">TDD behaves differently. Holding recent carbohydrate constant keeps 83% of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Holding food constant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-0.586</w:t>
            </w:r>
          </w:p>
        </w:tc>
        <w:tc>
          <w:tcPr/>
          <w:p>
            <w:pPr>
              <w:pStyle w:val="Compact"/>
            </w:pPr>
            <w:r>
              <w:t xml:space="preserve">-0.500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-1.443</w:t>
            </w:r>
          </w:p>
        </w:tc>
        <w:tc>
          <w:tcPr/>
          <w:p>
            <w:pPr>
              <w:pStyle w:val="Compact"/>
            </w:pPr>
            <w:r>
              <w:t xml:space="preserve">-0.978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Together</w:t>
            </w:r>
          </w:p>
        </w:tc>
        <w:tc>
          <w:tcPr/>
          <w:p>
            <w:pPr>
              <w:pStyle w:val="Compact"/>
            </w:pPr>
            <w:r>
              <w:t xml:space="preserve">-0.648</w:t>
            </w:r>
          </w:p>
        </w:tc>
        <w:tc>
          <w:tcPr/>
          <w:p>
            <w:pPr>
              <w:pStyle w:val="Compact"/>
            </w:pPr>
            <w:r>
              <w:t xml:space="preserve">-0.539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</w:tr>
    </w:tbl>
    <w:p>
      <w:pPr>
        <w:pStyle w:val="BodyText"/>
      </w:pPr>
      <w:r>
        <w:t xml:space="preserve">The TDD half describes something mostly real. The glucose half is substantially</w:t>
      </w:r>
      <w:r>
        <w:t xml:space="preserve"> </w:t>
      </w:r>
      <w:r>
        <w:t xml:space="preserve">food.</w:t>
      </w:r>
    </w:p>
    <w:bookmarkEnd w:id="49"/>
    <w:bookmarkStart w:id="53" w:name="predicting-the-night"/>
    <w:p>
      <w:pPr>
        <w:pStyle w:val="Heading2"/>
      </w:pPr>
      <w:r>
        <w:t xml:space="preserve">Predicting the night</w:t>
      </w:r>
    </w:p>
    <w:p>
      <w:pPr>
        <w:pStyle w:val="FirstParagraph"/>
      </w:pPr>
      <w:r>
        <w:t xml:space="preserve">Each candidate gets a per-person offset, fitted on that person’s first 70% of</w:t>
      </w:r>
      <w:r>
        <w:t xml:space="preserve"> </w:t>
      </w:r>
      <w:r>
        <w:t xml:space="preserve">nights and scored on the rest. That favours the equations. Most overnight insulin</w:t>
      </w:r>
      <w:r>
        <w:t xml:space="preserve"> </w:t>
      </w:r>
      <w:r>
        <w:t xml:space="preserve">is basal, and charging the liver to a sensitivity factor would blame it for work</w:t>
      </w:r>
      <w:r>
        <w:t xml:space="preserve"> </w:t>
      </w:r>
      <w:r>
        <w:t xml:space="preserve">it never had.</w:t>
      </w:r>
    </w:p>
    <w:p>
      <w:pPr>
        <w:pStyle w:val="CaptionedFigure"/>
      </w:pPr>
      <w:r>
        <w:drawing>
          <wp:inline>
            <wp:extent cx="5334000" cy="2552153"/>
            <wp:effectExtent b="0" l="0" r="0" t="0"/>
            <wp:docPr descr="Predicted overnight fall by candidate" title="" id="51" name="Picture"/>
            <a:graphic>
              <a:graphicData uri="http://schemas.openxmlformats.org/drawingml/2006/picture">
                <pic:pic>
                  <pic:nvPicPr>
                    <pic:cNvPr descr="../charts/inv009/fig_head_to_head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overnight fall by candidate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Typical miss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1800 rule</w:t>
            </w:r>
          </w:p>
        </w:tc>
        <w:tc>
          <w:tcPr/>
          <w:p>
            <w:pPr>
              <w:pStyle w:val="Compact"/>
            </w:pPr>
            <w:r>
              <w:t xml:space="preserve">34.1 mg/dL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single value for that person</w:t>
            </w:r>
          </w:p>
        </w:tc>
        <w:tc>
          <w:tcPr/>
          <w:p>
            <w:pPr>
              <w:pStyle w:val="Compact"/>
            </w:pPr>
            <w:r>
              <w:t xml:space="preserve">34.4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36.7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person’s own entered setting</w:t>
            </w:r>
          </w:p>
        </w:tc>
        <w:tc>
          <w:tcPr/>
          <w:p>
            <w:pPr>
              <w:pStyle w:val="Compact"/>
            </w:pPr>
            <w:r>
              <w:t xml:space="preserve">37.3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355 over the square root of TDD</w:t>
            </w:r>
          </w:p>
        </w:tc>
        <w:tc>
          <w:tcPr/>
          <w:p>
            <w:pPr>
              <w:pStyle w:val="Compact"/>
            </w:pPr>
            <w:r>
              <w:t xml:space="preserve">37.9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140.9</w:t>
            </w:r>
          </w:p>
        </w:tc>
      </w:tr>
    </w:tbl>
    <w:p>
      <w:pPr>
        <w:pStyle w:val="BodyText"/>
      </w:pPr>
      <w:r>
        <w:t xml:space="preserve">Of 1,626 people the best candidate was a single fitted value for 638, the static</w:t>
      </w:r>
      <w:r>
        <w:t xml:space="preserve"> </w:t>
      </w:r>
      <w:r>
        <w:t xml:space="preserve">1800 rule for 587, the square root form for 195, v1 for 135, and their own</w:t>
      </w:r>
      <w:r>
        <w:t xml:space="preserve"> </w:t>
      </w:r>
      <w:r>
        <w:t xml:space="preserve">setting for 71. It was v2 for none.</w:t>
      </w:r>
    </w:p>
    <w:p>
      <w:pPr>
        <w:pStyle w:val="BodyText"/>
      </w:pPr>
      <w:r>
        <w:t xml:space="preserve">v2 also misses in one direction rather than merely scattering. Glucose fell 41</w:t>
      </w:r>
      <w:r>
        <w:t xml:space="preserve"> </w:t>
      </w:r>
      <w:r>
        <w:t xml:space="preserve">mg/dL further than it predicted, at the median, which is what believing each unit</w:t>
      </w:r>
      <w:r>
        <w:t xml:space="preserve"> </w:t>
      </w:r>
      <w:r>
        <w:t xml:space="preserve">does several times its real work looks like from the outside. Its worst ground is low TDD, where its typical miss reaches 322 mg/dL below</w:t>
      </w:r>
      <w:r>
        <w:t xml:space="preserve"> </w:t>
      </w:r>
      <w:r>
        <w:t xml:space="preserve">twenty units a day. The miss shrinks as TDD climbs, reaching 83 mg/dL above 64</w:t>
      </w:r>
      <w:r>
        <w:t xml:space="preserve"> </w:t>
      </w:r>
      <w:r>
        <w:t xml:space="preserve">units a day, because its sensitivity approaches v1’s as the daily total rises</w:t>
      </w:r>
      <w:r>
        <w:t xml:space="preserve"> </w:t>
      </w:r>
      <w:r>
        <w:t xml:space="preserve">towards the crossing point. Even there it misses by more than twice anything</w:t>
      </w:r>
      <w:r>
        <w:t xml:space="preserve"> </w:t>
      </w:r>
      <w:r>
        <w:t xml:space="preserve">else.</w:t>
      </w:r>
    </w:p>
    <w:bookmarkEnd w:id="53"/>
    <w:bookmarkStart w:id="57" w:name="could-the-method-be-producing-this"/>
    <w:p>
      <w:pPr>
        <w:pStyle w:val="Heading2"/>
      </w:pPr>
      <w:r>
        <w:t xml:space="preserve">Could the method be producing this?</w:t>
      </w:r>
    </w:p>
    <w:p>
      <w:pPr>
        <w:pStyle w:val="FirstParagraph"/>
      </w:pPr>
      <w:r>
        <w:t xml:space="preserve">Building people whose sensitivity follows a chosen rule, then running them through</w:t>
      </w:r>
      <w:r>
        <w:t xml:space="preserve"> </w:t>
      </w:r>
      <w:r>
        <w:t xml:space="preserve">the same machinery, answers that.</w:t>
      </w:r>
    </w:p>
    <w:p>
      <w:pPr>
        <w:pStyle w:val="CaptionedFigure"/>
      </w:pPr>
      <w:r>
        <w:drawing>
          <wp:inline>
            <wp:extent cx="5334000" cy="3595955"/>
            <wp:effectExtent b="0" l="0" r="0" t="0"/>
            <wp:docPr descr="Recovery of a known relationship" title="" id="55" name="Picture"/>
            <a:graphic>
              <a:graphicData uri="http://schemas.openxmlformats.org/drawingml/2006/picture">
                <pic:pic>
                  <pic:nvPicPr>
                    <pic:cNvPr descr="../charts/inv009/fig_synthetic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5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Recovery of a known relationship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Built in</w:t>
            </w:r>
          </w:p>
        </w:tc>
        <w:tc>
          <w:tcPr/>
          <w:p>
            <w:pPr>
              <w:pStyle w:val="Compact"/>
            </w:pPr>
            <w:r>
              <w:t xml:space="preserve">Came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-0.50</w:t>
            </w:r>
          </w:p>
        </w:tc>
        <w:tc>
          <w:tcPr/>
          <w:p>
            <w:pPr>
              <w:pStyle w:val="Compact"/>
            </w:pPr>
            <w:r>
              <w:t xml:space="preserve">-0.50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-1.02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-2.00</w:t>
            </w:r>
          </w:p>
        </w:tc>
        <w:tc>
          <w:tcPr/>
          <w:p>
            <w:pPr>
              <w:pStyle w:val="Compact"/>
            </w:pPr>
            <w:r>
              <w:t xml:space="preserve">-1.57</w:t>
            </w:r>
          </w:p>
        </w:tc>
      </w:tr>
    </w:tbl>
    <w:p>
      <w:pPr>
        <w:pStyle w:val="BodyText"/>
      </w:pPr>
      <w:r>
        <w:t xml:space="preserve">Shallow relationships return almost exactly. Steep ones flatten slightly. The</w:t>
      </w:r>
      <w:r>
        <w:t xml:space="preserve"> </w:t>
      </w:r>
      <w:r>
        <w:t xml:space="preserve">bottom row decides it: a squared law returns between -1.56 and -1.85 under every</w:t>
      </w:r>
      <w:r>
        <w:t xml:space="preserve"> </w:t>
      </w:r>
      <w:r>
        <w:t xml:space="preserve">condition I tried, including one where nearly half of all meals went unrecorded.</w:t>
      </w:r>
      <w:r>
        <w:t xml:space="preserve"> </w:t>
      </w:r>
      <w:r>
        <w:t xml:space="preserve">The measurements ran between -0.65 and -0.88. A squared law cannot look like that.</w:t>
      </w:r>
    </w:p>
    <w:bookmarkEnd w:id="57"/>
    <w:bookmarkStart w:id="58" w:name="what-this-does-not-settle"/>
    <w:p>
      <w:pPr>
        <w:pStyle w:val="Heading2"/>
      </w:pPr>
      <w:r>
        <w:t xml:space="preserve">What this does not settle</w:t>
      </w:r>
    </w:p>
    <w:p>
      <w:pPr>
        <w:pStyle w:val="FirstParagraph"/>
      </w:pPr>
      <w:r>
        <w:t xml:space="preserve">It supplies no number to set. The method shrinks the sensitivities it measures,</w:t>
      </w:r>
      <w:r>
        <w:t xml:space="preserve"> </w:t>
      </w:r>
      <w:r>
        <w:t xml:space="preserve">so only the shape of the relationship comes through, not a constant.</w:t>
      </w:r>
    </w:p>
    <w:p>
      <w:pPr>
        <w:pStyle w:val="BodyText"/>
      </w:pPr>
      <w:r>
        <w:t xml:space="preserve">It covers overnight fasting. The four hours after a meal appear here only well</w:t>
      </w:r>
      <w:r>
        <w:t xml:space="preserve"> </w:t>
      </w:r>
      <w:r>
        <w:t xml:space="preserve">enough to show sensitivity turning negative. Working out what a meal really does</w:t>
      </w:r>
      <w:r>
        <w:t xml:space="preserve"> </w:t>
      </w:r>
      <w:r>
        <w:t xml:space="preserve">across those hours would put the carbohydrate absorption model itself under</w:t>
      </w:r>
      <w:r>
        <w:t xml:space="preserve"> </w:t>
      </w:r>
      <w:r>
        <w:t xml:space="preserve">examination, which is different work and probably more useful.</w:t>
      </w:r>
    </w:p>
    <w:p>
      <w:pPr>
        <w:pStyle w:val="BodyText"/>
      </w:pPr>
      <w:r>
        <w:t xml:space="preserve">It says nothing about sensitivity that moves with the day rather than with TDD.</w:t>
      </w:r>
      <w:r>
        <w:t xml:space="preserve"> </w:t>
      </w:r>
      <w:r>
        <w:t xml:space="preserve">Exercise, illness and a change in diet all move it over hours and days. None of</w:t>
      </w:r>
      <w:r>
        <w:t xml:space="preserve"> </w:t>
      </w:r>
      <w:r>
        <w:t xml:space="preserve">that appears here, and none of it is being argued against.</w:t>
      </w:r>
    </w:p>
    <w:p>
      <w:pPr>
        <w:pStyle w:val="BodyText"/>
      </w:pPr>
      <w:r>
        <w:t xml:space="preserve">The cohorts running automated systems make weak evidence alone. In the Control-IQ</w:t>
      </w:r>
      <w:r>
        <w:t xml:space="preserve"> </w:t>
      </w:r>
      <w:r>
        <w:t xml:space="preserve">studies the share of people with a positive sensitivity sits near a coin toss,</w:t>
      </w:r>
      <w:r>
        <w:t xml:space="preserve"> </w:t>
      </w:r>
      <w:r>
        <w:t xml:space="preserve">and below one for the youngest. They back a direction rather than establishing it.</w:t>
      </w:r>
    </w:p>
    <w:p>
      <w:pPr>
        <w:pStyle w:val="BodyText"/>
      </w:pPr>
      <w:r>
        <w:t xml:space="preserve">Two faults in the underlying data needed repair. Extended bolus durations arrive</w:t>
      </w:r>
      <w:r>
        <w:t xml:space="preserve"> </w:t>
      </w:r>
      <w:r>
        <w:t xml:space="preserve">in milliseconds for three of the six studies and in seconds for the other two, so</w:t>
      </w:r>
      <w:r>
        <w:t xml:space="preserve"> </w:t>
      </w:r>
      <w:r>
        <w:t xml:space="preserve">a one hour square wave reads as a thousand hours. The database also returns</w:t>
      </w:r>
      <w:r>
        <w:t xml:space="preserve"> </w:t>
      </w:r>
      <w:r>
        <w:t xml:space="preserve">timestamps at microsecond resolution, which divided every basal total by a</w:t>
      </w:r>
      <w:r>
        <w:t xml:space="preserve"> </w:t>
      </w:r>
      <w:r>
        <w:t xml:space="preserve">thousand until I checked the rebuild against the database’s own sums. Anyone</w:t>
      </w:r>
      <w:r>
        <w:t xml:space="preserve"> </w:t>
      </w:r>
      <w:r>
        <w:t xml:space="preserve">working from these archives will meet both.</w:t>
      </w:r>
    </w:p>
    <w:bookmarkEnd w:id="58"/>
    <w:bookmarkStart w:id="59" w:name="where-the-two-equations-stand"/>
    <w:p>
      <w:pPr>
        <w:pStyle w:val="Heading2"/>
      </w:pPr>
      <w:r>
        <w:t xml:space="preserve">Where the two equations stand</w:t>
      </w:r>
    </w:p>
    <w:p>
      <w:pPr>
        <w:pStyle w:val="FirstParagraph"/>
      </w:pPr>
      <w:r>
        <w:t xml:space="preserve">v1’s TDD term holds up, and holds up best in the ground it came from: it</w:t>
      </w:r>
      <w:r>
        <w:t xml:space="preserve"> </w:t>
      </w:r>
      <w:r>
        <w:t xml:space="preserve">describes what people run their pumps at to within a few per cent. Against the</w:t>
      </w:r>
      <w:r>
        <w:t xml:space="preserve"> </w:t>
      </w:r>
      <w:r>
        <w:t xml:space="preserve">glucose response it looks a touch steep, with support running between the square</w:t>
      </w:r>
      <w:r>
        <w:t xml:space="preserve"> </w:t>
      </w:r>
      <w:r>
        <w:t xml:space="preserve">root and v1.</w:t>
      </w:r>
    </w:p>
    <w:p>
      <w:pPr>
        <w:pStyle w:val="BodyText"/>
      </w:pPr>
      <w:r>
        <w:t xml:space="preserve">Its glucose term points the wrong way, as does v2’s. Both make insulin most</w:t>
      </w:r>
      <w:r>
        <w:t xml:space="preserve"> </w:t>
      </w:r>
      <w:r>
        <w:t xml:space="preserve">effective near target where the measurement makes it least effective. The term</w:t>
      </w:r>
      <w:r>
        <w:t xml:space="preserve"> </w:t>
      </w:r>
      <w:r>
        <w:t xml:space="preserve">stays small enough to cost little.</w:t>
      </w:r>
    </w:p>
    <w:p>
      <w:pPr>
        <w:pStyle w:val="BodyText"/>
      </w:pPr>
      <w:r>
        <w:t xml:space="preserve">v2’s squared TDD term finds no support here. What people run contradicts it, what</w:t>
      </w:r>
      <w:r>
        <w:t xml:space="preserve"> </w:t>
      </w:r>
      <w:r>
        <w:t xml:space="preserve">glucose does contradicts it, it never beat the alternatives for anyone, and the</w:t>
      </w:r>
      <w:r>
        <w:t xml:space="preserve"> </w:t>
      </w:r>
      <w:r>
        <w:t xml:space="preserve">simulation says a squared law could not have looked like anything I measured. It</w:t>
      </w:r>
      <w:r>
        <w:t xml:space="preserve"> </w:t>
      </w:r>
      <w:r>
        <w:t xml:space="preserve">behaves worst in children and at low TDD, where a correction that comes</w:t>
      </w:r>
      <w:r>
        <w:t xml:space="preserve"> </w:t>
      </w:r>
      <w:r>
        <w:t xml:space="preserve">out far too small does the most harm.</w:t>
      </w:r>
    </w:p>
    <w:p>
      <w:pPr>
        <w:pStyle w:val="BodyText"/>
      </w:pPr>
      <w:r>
        <w:t xml:space="preserve">The scope of that conclusion is narrow. It describes what a large and varied group</w:t>
      </w:r>
      <w:r>
        <w:t xml:space="preserve"> </w:t>
      </w:r>
      <w:r>
        <w:t xml:space="preserve">of people did. It says nothing about anyone’s intent or competence, it covers</w:t>
      </w:r>
      <w:r>
        <w:t xml:space="preserve"> </w:t>
      </w:r>
      <w:r>
        <w:t xml:space="preserve">overnight fasting in archives collected for other purposes, and the equations</w:t>
      </w:r>
      <w:r>
        <w:t xml:space="preserve"> </w:t>
      </w:r>
      <w:r>
        <w:t xml:space="preserve">under examination moved the discussion to where this work could begin. Another</w:t>
      </w:r>
      <w:r>
        <w:t xml:space="preserve"> </w:t>
      </w:r>
      <w:r>
        <w:t xml:space="preserve">route into the same question would be welcome.</w:t>
      </w:r>
    </w:p>
    <w:p>
      <w:pPr>
        <w:pStyle w:val="BodyText"/>
      </w:pPr>
      <w:r>
        <w:t xml:space="preserve">Anyone wanting a TDD term will find support here for something between about</w:t>
      </w:r>
      <w:r>
        <w:t xml:space="preserve"> </w:t>
      </w:r>
      <w:r>
        <w:t xml:space="preserve">-0.65 and -1.0, applied to a person’s own level rather than used to set it. But a</w:t>
      </w:r>
      <w:r>
        <w:t xml:space="preserve"> </w:t>
      </w:r>
      <w:r>
        <w:t xml:space="preserve">plain static 1800 rule out-predicted every dynamic version tested, so the question</w:t>
      </w:r>
      <w:r>
        <w:t xml:space="preserve"> </w:t>
      </w:r>
      <w:r>
        <w:t xml:space="preserve">I am left with is not which exponent to use. It is whether sensitivity is the</w:t>
      </w:r>
      <w:r>
        <w:t xml:space="preserve"> </w:t>
      </w:r>
      <w:r>
        <w:t xml:space="preserve">right place for this adjustment at all, when the clearest unfinished business is</w:t>
      </w:r>
      <w:r>
        <w:t xml:space="preserve"> </w:t>
      </w:r>
      <w:r>
        <w:t xml:space="preserve">what a meal keeps doing four hours after somebody logged it.</w:t>
      </w:r>
    </w:p>
    <w:bookmarkEnd w:id="59"/>
    <w:bookmarkStart w:id="60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Windows run four hours from starts between 23:00 and 03:00. Each needs 80% sensor</w:t>
      </w:r>
      <w:r>
        <w:t xml:space="preserve"> </w:t>
      </w:r>
      <w:r>
        <w:t xml:space="preserve">coverage, a starting glucose between 90 and 300 mg/dL, and either six hours clear</w:t>
      </w:r>
      <w:r>
        <w:t xml:space="preserve"> </w:t>
      </w:r>
      <w:r>
        <w:t xml:space="preserve">of logged carbohydrate or, where nothing is logged, four hours clear of a bolus</w:t>
      </w:r>
      <w:r>
        <w:t xml:space="preserve"> </w:t>
      </w:r>
      <w:r>
        <w:t xml:space="preserve">large against that person’s own TDD. Screening looks only backwards, never</w:t>
      </w:r>
      <w:r>
        <w:t xml:space="preserve"> </w:t>
      </w:r>
      <w:r>
        <w:t xml:space="preserve">at what glucose did next. Dropping the nights where glucose rose removes the</w:t>
      </w:r>
      <w:r>
        <w:t xml:space="preserve"> </w:t>
      </w:r>
      <w:r>
        <w:t xml:space="preserve">nights insulin worked least well and inflates the result.</w:t>
      </w:r>
    </w:p>
    <w:p>
      <w:pPr>
        <w:pStyle w:val="BodyText"/>
      </w:pPr>
      <w:r>
        <w:t xml:space="preserve">Insulin action comes from convolving the delivery record with an insulin model.</w:t>
      </w:r>
      <w:r>
        <w:t xml:space="preserve"> </w:t>
      </w:r>
      <w:r>
        <w:t xml:space="preserve">Loop subjects use the models LoopKit ships, taken from its source rather than</w:t>
      </w:r>
      <w:r>
        <w:t xml:space="preserve"> </w:t>
      </w:r>
      <w:r>
        <w:t xml:space="preserve">approximated. The rest use the oref exponential at six hours with a 75 minute</w:t>
      </w:r>
      <w:r>
        <w:t xml:space="preserve"> </w:t>
      </w:r>
      <w:r>
        <w:t xml:space="preserve">peak.</w:t>
      </w:r>
    </w:p>
    <w:p>
      <w:pPr>
        <w:pStyle w:val="BodyText"/>
      </w:pPr>
      <w:r>
        <w:t xml:space="preserve">Per-person fits use ordinary least squares with a heteroskedasticity-robust</w:t>
      </w:r>
      <w:r>
        <w:t xml:space="preserve"> </w:t>
      </w:r>
      <w:r>
        <w:t xml:space="preserve">standard error. Population figures pool the per-person estimates by the method of</w:t>
      </w:r>
      <w:r>
        <w:t xml:space="preserve"> </w:t>
      </w:r>
      <w:r>
        <w:t xml:space="preserve">DerSimonian and Laird, matching the earlier work in this series so the two read</w:t>
      </w:r>
      <w:r>
        <w:t xml:space="preserve"> </w:t>
      </w:r>
      <w:r>
        <w:t xml:space="preserve">side by side. Intervals are percentile bootstrap over people, weighted as the</w:t>
      </w:r>
      <w:r>
        <w:t xml:space="preserve"> </w:t>
      </w:r>
      <w:r>
        <w:t xml:space="preserve">estimate they wrap.</w:t>
      </w:r>
    </w:p>
    <w:p>
      <w:pPr>
        <w:pStyle w:val="BodyText"/>
      </w:pPr>
      <w:r>
        <w:t xml:space="preserve">The per-reading calculation looks back six hours at every reading. It takes the</w:t>
      </w:r>
      <w:r>
        <w:t xml:space="preserve"> </w:t>
      </w:r>
      <w:r>
        <w:t xml:space="preserve">glucose change and the insulin action as departures from that person’s own median</w:t>
      </w:r>
      <w:r>
        <w:t xml:space="preserve"> </w:t>
      </w:r>
      <w:r>
        <w:t xml:space="preserve">for that half hour of the day, and requires the excess insulin action to clear 0.3</w:t>
      </w:r>
      <w:r>
        <w:t xml:space="preserve"> </w:t>
      </w:r>
      <w:r>
        <w:t xml:space="preserve">units so the denominator is not noise.</w:t>
      </w:r>
    </w:p>
    <w:p>
      <w:pPr>
        <w:pStyle w:val="BodyText"/>
      </w:pPr>
      <w:r>
        <w:t xml:space="preserve">Testing whether the axes multiply cleanly means fitting insulin action against</w:t>
      </w:r>
      <w:r>
        <w:t xml:space="preserve"> </w:t>
      </w:r>
      <w:r>
        <w:t xml:space="preserve">glucose, against TDD, and against the product, then reading the third</w:t>
      </w:r>
      <w:r>
        <w:t xml:space="preserve"> </w:t>
      </w:r>
      <w:r>
        <w:t xml:space="preserve">coefficient. The glucose profile is measured as a power law and, because the power</w:t>
      </w:r>
      <w:r>
        <w:t xml:space="preserve"> </w:t>
      </w:r>
      <w:r>
        <w:t xml:space="preserve">law describes it poorly, by interacting insulin action with glucose band</w:t>
      </w:r>
      <w:r>
        <w:t xml:space="preserve"> </w:t>
      </w:r>
      <w:r>
        <w:t xml:space="preserve">indicators, which imposes no shape.</w:t>
      </w:r>
    </w:p>
    <w:p>
      <w:pPr>
        <w:pStyle w:val="BodyText"/>
      </w:pPr>
      <w:r>
        <w:t xml:space="preserve">Fitted as a power law the glucose exponent comes to +0.238, standard error 0.044.</w:t>
      </w:r>
      <w:r>
        <w:t xml:space="preserve"> </w:t>
      </w:r>
      <w:r>
        <w:t xml:space="preserve">The body above does not quote it because it is unstable: a narrower glucose range</w:t>
      </w:r>
      <w:r>
        <w:t xml:space="preserve"> </w:t>
      </w:r>
      <w:r>
        <w:t xml:space="preserve">moves it to about +1.0, a larger shift than the number itself. A power law cannot</w:t>
      </w:r>
      <w:r>
        <w:t xml:space="preserve"> </w:t>
      </w:r>
      <w:r>
        <w:t xml:space="preserve">describe a step, so fitting one across the profile in the table averages the step</w:t>
      </w:r>
      <w:r>
        <w:t xml:space="preserve"> </w:t>
      </w:r>
      <w:r>
        <w:t xml:space="preserve">into almost no slope, whose sign follows whichever range was chosen.</w:t>
      </w:r>
    </w:p>
    <w:p>
      <w:pPr>
        <w:pStyle w:val="BodyText"/>
      </w:pPr>
      <w:r>
        <w:t xml:space="preserve">Both equations are implemented in</w:t>
      </w:r>
      <w:r>
        <w:t xml:space="preserve"> </w:t>
      </w:r>
      <w:r>
        <w:rPr>
          <w:rStyle w:val="VerbatimChar"/>
        </w:rPr>
        <w:t xml:space="preserve">inv008/dynisf.py</w:t>
      </w:r>
      <w:r>
        <w:t xml:space="preserve"> </w:t>
      </w:r>
      <w:r>
        <w:t xml:space="preserve">and every v1 and v2 figure</w:t>
      </w:r>
      <w:r>
        <w:t xml:space="preserve"> </w:t>
      </w:r>
      <w:r>
        <w:t xml:space="preserve">here comes from them. They follow the Boost variant of the plugin code, which</w:t>
      </w:r>
      <w:r>
        <w:t xml:space="preserve"> </w:t>
      </w:r>
      <w:r>
        <w:t xml:space="preserve">differs from the stock AAPS DynamicISF plugin in two places. Stock computes</w:t>
      </w:r>
      <w:r>
        <w:t xml:space="preserve"> </w:t>
      </w:r>
      <w:r>
        <w:rPr>
          <w:rStyle w:val="VerbatimChar"/>
        </w:rPr>
        <w:t xml:space="preserve">1800 / (tdd * ln(glucose / divisor + 1))</w:t>
      </w:r>
      <w:r>
        <w:t xml:space="preserve"> </w:t>
      </w:r>
      <w:r>
        <w:t xml:space="preserve">with no cap on glucose, while the</w:t>
      </w:r>
      <w:r>
        <w:t xml:space="preserve"> </w:t>
      </w:r>
      <w:r>
        <w:t xml:space="preserve">Boost variant counts glucose above 210 mg/dL at a third. Stock blends the TDD as</w:t>
      </w:r>
      <w:r>
        <w:t xml:space="preserve"> </w:t>
      </w:r>
      <w:r>
        <w:rPr>
          <w:rStyle w:val="VerbatimChar"/>
        </w:rPr>
        <w:t xml:space="preserve">0.33 * w8h + 0.34 * tdd7D + 0.33 * tdd1D</w:t>
      </w:r>
      <w:r>
        <w:t xml:space="preserve"> </w:t>
      </w:r>
      <w:r>
        <w:t xml:space="preserve">with no branch, while the Boost</w:t>
      </w:r>
      <w:r>
        <w:t xml:space="preserve"> </w:t>
      </w:r>
      <w:r>
        <w:t xml:space="preserve">variant substitutes a lower figure for the seven day term when the eight hour</w:t>
      </w:r>
      <w:r>
        <w:t xml:space="preserve"> </w:t>
      </w:r>
      <w:r>
        <w:t xml:space="preserve">figure falls under 75% of it.</w:t>
      </w:r>
    </w:p>
    <w:p>
      <w:pPr>
        <w:pStyle w:val="BodyText"/>
      </w:pPr>
      <w:r>
        <w:t xml:space="preserve">Repeating the overnight comparison under the stock formulas moves v1 from 36.7 to</w:t>
      </w:r>
      <w:r>
        <w:t xml:space="preserve"> </w:t>
      </w:r>
      <w:r>
        <w:t xml:space="preserve">36.6 mg/dL and v2 from 140.9 to 126.8. The ordering, the counts of who each</w:t>
      </w:r>
      <w:r>
        <w:t xml:space="preserve"> </w:t>
      </w:r>
      <w:r>
        <w:t xml:space="preserve">candidate suits best, and every conclusion here are the same under either. Both</w:t>
      </w:r>
      <w:r>
        <w:t xml:space="preserve"> </w:t>
      </w:r>
      <w:r>
        <w:t xml:space="preserve">sets of formulas are pinned to the plugin source by tests in</w:t>
      </w:r>
      <w:r>
        <w:t xml:space="preserve"> </w:t>
      </w:r>
      <w:r>
        <w:rPr>
          <w:rStyle w:val="VerbatimChar"/>
        </w:rPr>
        <w:t xml:space="preserve">inv009/tests/test_equations.py</w:t>
      </w:r>
      <w:r>
        <w:t xml:space="preserve">.</w:t>
      </w:r>
    </w:p>
    <w:p>
      <w:pPr>
        <w:pStyle w:val="BodyText"/>
      </w:pPr>
      <w:r>
        <w:t xml:space="preserve">An earlier draft of this document, and an earlier note in this series, put the</w:t>
      </w:r>
      <w:r>
        <w:t xml:space="preserve"> </w:t>
      </w:r>
      <w:r>
        <w:t xml:space="preserve">crossing point between v1 and v2 at 64 units a day. That figure is the ratio of</w:t>
      </w:r>
      <w:r>
        <w:t xml:space="preserve"> </w:t>
      </w:r>
      <w:r>
        <w:t xml:space="preserve">the two leading coefficients, 115000 over 1800, and it is not the crossing point.</w:t>
      </w:r>
      <w:r>
        <w:t xml:space="preserve"> </w:t>
      </w:r>
      <w:r>
        <w:t xml:space="preserve">v1 takes the logarithm of glucose over the divisor plus one and v2 takes it</w:t>
      </w:r>
      <w:r>
        <w:t xml:space="preserve"> </w:t>
      </w:r>
      <w:r>
        <w:t xml:space="preserve">without the plus one, and that pair differs by a factor of two to three across</w:t>
      </w:r>
      <w:r>
        <w:t xml:space="preserve"> </w:t>
      </w:r>
      <w:r>
        <w:t xml:space="preserve">the range. The crossing point therefore carries a glucose term and sits much</w:t>
      </w:r>
      <w:r>
        <w:t xml:space="preserve"> </w:t>
      </w:r>
      <w:r>
        <w:t xml:space="preserve">higher: 101 units a day at 150 mg/dL, 130 at 120 mg/dL, and 194 near target. A</w:t>
      </w:r>
      <w:r>
        <w:t xml:space="preserve"> </w:t>
      </w:r>
      <w:r>
        <w:t xml:space="preserve">test now covers it.</w:t>
      </w:r>
    </w:p>
    <w:p>
      <w:pPr>
        <w:pStyle w:val="BodyText"/>
      </w:pPr>
      <w:r>
        <w:t xml:space="preserve">An earlier draft reported a glucose exponent of -2.67. An indexing defect caused</w:t>
      </w:r>
      <w:r>
        <w:t xml:space="preserve"> </w:t>
      </w:r>
      <w:r>
        <w:t xml:space="preserve">it. The interaction term had been inserted ahead of the insulin coefficient in</w:t>
      </w:r>
      <w:r>
        <w:t xml:space="preserve"> </w:t>
      </w:r>
      <w:r>
        <w:t xml:space="preserve">the design matrix while the code still read that coefficient from a fixed</w:t>
      </w:r>
      <w:r>
        <w:t xml:space="preserve"> </w:t>
      </w:r>
      <w:r>
        <w:t xml:space="preserve">position, so the interaction was divided by the starting glucose term. A second</w:t>
      </w:r>
      <w:r>
        <w:t xml:space="preserve"> </w:t>
      </w:r>
      <w:r>
        <w:t xml:space="preserve">implementation disagreed on the sign, which is how it surfaced. Design matrix</w:t>
      </w:r>
      <w:r>
        <w:t xml:space="preserve"> </w:t>
      </w:r>
      <w:r>
        <w:t xml:space="preserve">columns now carry names and a regression test covers it.</w:t>
      </w:r>
    </w:p>
    <w:p>
      <w:pPr>
        <w:pStyle w:val="BodyText"/>
      </w:pPr>
      <w:r>
        <w:t xml:space="preserve">Code sits in</w:t>
      </w:r>
      <w:r>
        <w:t xml:space="preserve"> </w:t>
      </w:r>
      <w:r>
        <w:rPr>
          <w:rStyle w:val="VerbatimChar"/>
        </w:rPr>
        <w:t xml:space="preserve">inv009/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dynamic-isf-calculations</w:t>
      </w:r>
      <w:r>
        <w:t xml:space="preserve"> </w:t>
      </w:r>
      <w:r>
        <w:t xml:space="preserve">repository, with 29 tests.</w:t>
      </w:r>
    </w:p>
    <w:p>
      <w:pPr>
        <w:pStyle w:val="SourceCode"/>
      </w:pPr>
      <w:r>
        <w:rPr>
          <w:rStyle w:val="VerbatimChar"/>
        </w:rPr>
        <w:t xml:space="preserve">psql -d oref -f inv009/ingest/sql/05_settings.sql</w:t>
      </w:r>
      <w:r>
        <w:br/>
      </w:r>
      <w:r>
        <w:rPr>
          <w:rStyle w:val="VerbatimChar"/>
        </w:rPr>
        <w:t xml:space="preserve">python3 inv009/ingest/load_settings.py</w:t>
      </w:r>
      <w:r>
        <w:br/>
      </w:r>
      <w:r>
        <w:rPr>
          <w:rStyle w:val="VerbatimChar"/>
        </w:rPr>
        <w:t xml:space="preserve">python3 -m inv009.build_cache</w:t>
      </w:r>
      <w:r>
        <w:br/>
      </w:r>
      <w:r>
        <w:rPr>
          <w:rStyle w:val="VerbatimChar"/>
        </w:rPr>
        <w:t xml:space="preserve">python3 -m inv009.entered_isf &amp;&amp; python3 -m inv009.effective_isf</w:t>
      </w:r>
      <w:r>
        <w:br/>
      </w:r>
      <w:r>
        <w:rPr>
          <w:rStyle w:val="VerbatimChar"/>
        </w:rPr>
        <w:t xml:space="preserve">python3 -m inv009.tdd_axis &amp;&amp; python3 -m inv009.glucose_axis</w:t>
      </w:r>
      <w:r>
        <w:br/>
      </w:r>
      <w:r>
        <w:rPr>
          <w:rStyle w:val="VerbatimChar"/>
        </w:rPr>
        <w:t xml:space="preserve">python3 -m inv009.head_to_head &amp;&amp; python3 -m inv009.synthetic</w:t>
      </w:r>
      <w:r>
        <w:br/>
      </w:r>
      <w:r>
        <w:rPr>
          <w:rStyle w:val="VerbatimChar"/>
        </w:rPr>
        <w:t xml:space="preserve">python3 -m inv009.loop_model_infer &amp;&amp; python3 -m inv009.ml_shap</w:t>
      </w:r>
      <w:r>
        <w:br/>
      </w:r>
      <w:r>
        <w:rPr>
          <w:rStyle w:val="VerbatimChar"/>
        </w:rPr>
        <w:t xml:space="preserve">python3 -m inv009.carb_hypothesis &amp;&amp; python3 -m inv009.joint_surface</w:t>
      </w:r>
      <w:r>
        <w:br/>
      </w:r>
      <w:r>
        <w:rPr>
          <w:rStyle w:val="VerbatimChar"/>
        </w:rPr>
        <w:t xml:space="preserve">python3 -m inv009.pointwise_isf &amp;&amp; python3 -m inv009.figures</w:t>
      </w:r>
    </w:p>
    <w:bookmarkEnd w:id="60"/>
    <w:bookmarkStart w:id="61" w:name="data-attribution"/>
    <w:p>
      <w:pPr>
        <w:pStyle w:val="Heading2"/>
      </w:pPr>
      <w:r>
        <w:t xml:space="preserve">Data attribution</w:t>
      </w:r>
    </w:p>
    <w:p>
      <w:pPr>
        <w:pStyle w:val="FirstParagraph"/>
      </w:pPr>
      <w:r>
        <w:t xml:space="preserve">The source of the data is the Loop Study (sponsored by the Jaeb Center for Health</w:t>
      </w:r>
      <w:r>
        <w:t xml:space="preserve"> </w:t>
      </w:r>
      <w:r>
        <w:t xml:space="preserve">Research and funded by the Helmsley Charitable Trust), but the analyses, content</w:t>
      </w:r>
      <w:r>
        <w:t xml:space="preserve"> </w:t>
      </w:r>
      <w:r>
        <w:t xml:space="preserve">and conclusions presented herein are solely the responsibility of the authors and</w:t>
      </w:r>
      <w:r>
        <w:t xml:space="preserve"> </w:t>
      </w:r>
      <w:r>
        <w:t xml:space="preserve">have not been reviewed or approved by the study sponsor.</w:t>
      </w:r>
    </w:p>
    <w:p>
      <w:pPr>
        <w:pStyle w:val="BodyText"/>
      </w:pPr>
      <w:r>
        <w:t xml:space="preserve">The source of the data is the Insulin Only Bionic Pancreas Pivotal Trial, but the</w:t>
      </w:r>
      <w:r>
        <w:t xml:space="preserve"> </w:t>
      </w:r>
      <w:r>
        <w:t xml:space="preserve">analyses, content and conclusions presented herein are solely the responsibility</w:t>
      </w:r>
      <w:r>
        <w:t xml:space="preserve"> </w:t>
      </w:r>
      <w:r>
        <w:t xml:space="preserve">of the authors and have not been reviewed or approved by the Bionic Pancreas</w:t>
      </w:r>
      <w:r>
        <w:t xml:space="preserve"> </w:t>
      </w:r>
      <w:r>
        <w:t xml:space="preserve">Research Group or Beta Bionics.</w:t>
      </w:r>
    </w:p>
    <w:p>
      <w:pPr>
        <w:pStyle w:val="BodyText"/>
      </w:pPr>
      <w:r>
        <w:t xml:space="preserve">DCLP3, DCLP5, PEDAP and REPLACE-BG are also public datasets from the Jaeb Center</w:t>
      </w:r>
      <w:r>
        <w:t xml:space="preserve"> </w:t>
      </w:r>
      <w:r>
        <w:t xml:space="preserve">for Health Research, whose releases carry no attribution wording of their own. The</w:t>
      </w:r>
      <w:r>
        <w:t xml:space="preserve"> </w:t>
      </w:r>
      <w:r>
        <w:t xml:space="preserve">analyses, content and conclusions here are solely mine and have not been reviewed</w:t>
      </w:r>
      <w:r>
        <w:t xml:space="preserve"> </w:t>
      </w:r>
      <w:r>
        <w:t xml:space="preserve">or approved by any study sponsor.</w:t>
      </w:r>
    </w:p>
    <w:p>
      <w:pPr>
        <w:pStyle w:val="BodyText"/>
      </w:pPr>
      <w:r>
        <w:t xml:space="preserve">Dates in these archives are shifted or rebased per participant, so time of day is</w:t>
      </w:r>
      <w:r>
        <w:t xml:space="preserve"> </w:t>
      </w:r>
      <w:r>
        <w:t xml:space="preserve">preserved and calendar date is not. Nothing here depends on calendar date.</w:t>
      </w:r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image" Id="rId13" Target="media/rId13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50" Target="media/rId50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insulin sensitivity vary with both glucose and total daily dose, and is there a clear relationship between the three?</dc:title>
  <dc:creator>Tim Street</dc:creator>
  <cp:keywords/>
  <dcterms:created xsi:type="dcterms:W3CDTF">2026-08-25T18:12:21Z</dcterms:created>
  <dcterms:modified xsi:type="dcterms:W3CDTF">2026-08-25T18:12:21Z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August 2026</vt:lpwstr>
  </property>
  <property fmtid="{D5CDD505-2E9C-101B-9397-08002B2CF9AE}" pid="3" name="subtitle">
    <vt:lpwstr>Testing both dynamic ISF equations against 1,684 people in seven public study archives</vt:lpwstr>
  </property>
</Properties>
</file>