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sensitivity constant describes what a correction does better than it describes</w:t>
      </w:r>
      <w:r>
        <w:rPr>
          <w:b/>
          <w:bCs/>
        </w:rPr>
        <w:t xml:space="preserve"> </w:t>
      </w:r>
      <w:r>
        <w:rPr>
          <w:b/>
          <w:bCs/>
        </w:rPr>
        <w:t xml:space="preserve">what people enter</w:t>
      </w:r>
      <w:r>
        <w:t xml:space="preserve">, and the pooled entered figures everyone quotes, the May</w:t>
      </w:r>
      <w:r>
        <w:t xml:space="preserve"> </w:t>
      </w:r>
      <w:r>
        <w:t xml:space="preserve">analysis included, are driven by which ages happen to be in the sample. Measured</w:t>
      </w:r>
      <w:r>
        <w:t xml:space="preserve"> </w:t>
      </w:r>
      <w:r>
        <w:t xml:space="preserve">at 1483 the interval covers 1700; entered it is 1915 in adults and 2390 in</w:t>
      </w:r>
      <w:r>
        <w:t xml:space="preserve"> </w:t>
      </w:r>
      <w:r>
        <w:t xml:space="preserve">children, and measurement puts the child-to-adult ratio nearer 1.6 than 1.25. The carb ratio rule misses by a fifth however it is measured. The basal</w:t>
      </w:r>
      <w:r>
        <w:t xml:space="preserve"> </w:t>
      </w:r>
      <w:r>
        <w:t xml:space="preserve">rule holds where nothing is adjusting delivery.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1915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Both the pooled and the adult</w:t>
      </w:r>
      <w:r>
        <w:t xml:space="preserve"> </w:t>
      </w:r>
      <w:r>
        <w:t xml:space="preserve">columns cover all 719 people; the under-18 column is the JAEB studies alone, because</w:t>
      </w:r>
      <w:r>
        <w:t xml:space="preserve"> </w:t>
      </w:r>
      <w:r>
        <w:t xml:space="preserve">the OpenAPS Commons cohort contains no children. Pooled, the constant sits 24% above</w:t>
      </w:r>
      <w:r>
        <w:t xml:space="preserve"> </w:t>
      </w:r>
      <w:r>
        <w:t xml:space="preserve">Walsh and the interval excludes it. Restricted to adults it lands at 1915, and within</w:t>
      </w:r>
      <w:r>
        <w:t xml:space="preserve"> </w:t>
      </w:r>
      <w:r>
        <w:t xml:space="preserve">that the two sources disagree: 1799 in the JAEB studies against 2381 in Commons, whose</w:t>
      </w:r>
      <w:r>
        <w:t xml:space="preserve"> </w:t>
      </w:r>
      <w:r>
        <w:t xml:space="preserve">members set their own numbers rather than being given them. For JAEB people over 45 it</w:t>
      </w:r>
      <w:r>
        <w:t xml:space="preserve"> </w:t>
      </w:r>
      <w:r>
        <w:t xml:space="preserve">falls to 1766 with an interval of 1680 to 1839, which is the one cell in this entire</w:t>
      </w:r>
      <w:r>
        <w:t xml:space="preserve"> </w:t>
      </w:r>
      <w:r>
        <w:t xml:space="preserve">analysis consistent with 1700.</w:t>
      </w:r>
    </w:p>
    <w:p>
      <w:pPr>
        <w:pStyle w:val="BodyText"/>
      </w:pPr>
      <w:r>
        <w:t xml:space="preserve">Half of the pooled sample is under 18, so the headline 2108 is close to an average of</w:t>
      </w:r>
      <w:r>
        <w:t xml:space="preserve"> </w:t>
      </w:r>
      <w:r>
        <w:t xml:space="preserve">two different populations rather than a description of either. That is the reason to</w:t>
      </w:r>
      <w:r>
        <w:t xml:space="preserve"> </w:t>
      </w:r>
      <w:r>
        <w:t xml:space="preserve">read the row and not the corner, and it is the trap the May analysis fell into.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7" w:name="measured-rather-than-entered"/>
    <w:p>
      <w:pPr>
        <w:pStyle w:val="Heading2"/>
      </w:pPr>
      <w:r>
        <w:t xml:space="preserve">Measured rather than entered</w:t>
      </w:r>
    </w:p>
    <w:p>
      <w:pPr>
        <w:pStyle w:val="FirstParagraph"/>
      </w:pPr>
      <w:r>
        <w:t xml:space="preserve">Everything above multiplies a setting somebody typed into a pump by their daily</w:t>
      </w:r>
      <w:r>
        <w:t xml:space="preserve"> </w:t>
      </w:r>
      <w:r>
        <w:t xml:space="preserve">dose, which answers what people run. It does not answer what the constant should</w:t>
      </w:r>
      <w:r>
        <w:t xml:space="preserve"> </w:t>
      </w:r>
      <w:r>
        <w:t xml:space="preserve">be. Two of the three rules can be measured from behaviour instead.</w:t>
      </w:r>
    </w:p>
    <w:bookmarkStart w:id="14" w:name="X91934d4a1077619ec87e17e6510450742291233"/>
    <w:p>
      <w:pPr>
        <w:pStyle w:val="Heading3"/>
      </w:pPr>
      <w:r>
        <w:t xml:space="preserve">Carb ratio: 415, and the measurement is trustworthy</w:t>
      </w:r>
    </w:p>
    <w:p>
      <w:pPr>
        <w:pStyle w:val="FirstParagraph"/>
      </w:pPr>
      <w:r>
        <w:t xml:space="preserve">For a meal that was announced, dosed for, and left glucose where it started, the</w:t>
      </w:r>
      <w:r>
        <w:t xml:space="preserve"> </w:t>
      </w:r>
      <w:r>
        <w:t xml:space="preserve">ratio that person needed was the grams divided by the units. No insulin model, no</w:t>
      </w:r>
      <w:r>
        <w:t xml:space="preserve"> </w:t>
      </w:r>
      <w:r>
        <w:t xml:space="preserve">basal assumption, no settings file.</w:t>
      </w:r>
    </w:p>
    <w:p>
      <w:pPr>
        <w:pStyle w:val="BodyText"/>
      </w:pPr>
      <w:r>
        <w:t xml:space="preserve">Of 78,705 announced meals from 1,011 people, 23,596 ended within 20 mg/dL of their</w:t>
      </w:r>
      <w:r>
        <w:t xml:space="preserve"> </w:t>
      </w:r>
      <w:r>
        <w:t xml:space="preserve">starting glucose. Restricting to people with at least eight such meals gives 742.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Covers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594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408 to 429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362 to 427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405 to 425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estimator passes its own honesty test. Across the 289 people who also have an</w:t>
      </w:r>
      <w:r>
        <w:t xml:space="preserve"> </w:t>
      </w:r>
      <w:r>
        <w:t xml:space="preserve">entered carb ratio, entered divided by measured is</w:t>
      </w:r>
      <w:r>
        <w:t xml:space="preserve"> </w:t>
      </w:r>
      <w:r>
        <w:rPr>
          <w:b/>
          <w:bCs/>
        </w:rPr>
        <w:t xml:space="preserve">1.02</w:t>
      </w:r>
      <w:r>
        <w:t xml:space="preserve">. So this measurement</w:t>
      </w:r>
      <w:r>
        <w:t xml:space="preserve"> </w:t>
      </w:r>
      <w:r>
        <w:t xml:space="preserve">carries no meaningful bias, and 415 is what the rule should be rather than what</w:t>
      </w:r>
      <w:r>
        <w:t xml:space="preserve"> </w:t>
      </w:r>
      <w:r>
        <w:t xml:space="preserve">people happen to have typed. It agrees with the entered figure of 409 because in</w:t>
      </w:r>
      <w:r>
        <w:t xml:space="preserve"> </w:t>
      </w:r>
      <w:r>
        <w:t xml:space="preserve">this case people have already found the right answer.</w:t>
      </w:r>
    </w:p>
    <w:bookmarkEnd w:id="14"/>
    <w:bookmarkStart w:id="15" w:name="X2992cbc64a0478eb57eaf69cc06192662f755d6"/>
    <w:p>
      <w:pPr>
        <w:pStyle w:val="Heading3"/>
      </w:pPr>
      <w:r>
        <w:t xml:space="preserve">Basal share: 0.51, but it belongs to the system rather than the person</w:t>
      </w:r>
    </w:p>
    <w:p>
      <w:pPr>
        <w:pStyle w:val="FirstParagraph"/>
      </w:pPr>
      <w:r>
        <w:t xml:space="preserve">Delivered basal over delivered total needs no model at all, so it covers the two</w:t>
      </w:r>
      <w:r>
        <w:t xml:space="preserve"> </w:t>
      </w:r>
      <w:r>
        <w:t xml:space="preserve">cohorts with no settings file. That is 438 people every table above omits.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Covers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loop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1,659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Restricting to adults removes age as the explanation and the pattern sharpens.</w:t>
      </w:r>
      <w:r>
        <w:t xml:space="preserve"> </w:t>
      </w:r>
      <w:r>
        <w:t xml:space="preserve">REPLACE-BG, where no algorithm is running, sits at 0.51 and Control-IQ at 0.50,</w:t>
      </w:r>
      <w:r>
        <w:t xml:space="preserve"> </w:t>
      </w:r>
      <w:r>
        <w:t xml:space="preserve">both on Walsh. The bionic pancreas delivers 0.40 and the do-it-yourself loop 0.63.</w:t>
      </w:r>
    </w:p>
    <w:p>
      <w:pPr>
        <w:pStyle w:val="BodyText"/>
      </w:pPr>
      <w:r>
        <w:t xml:space="preserve">So Walsh’s half describes what people programme when nothing is adjusting it, and</w:t>
      </w:r>
      <w:r>
        <w:t xml:space="preserve"> </w:t>
      </w:r>
      <w:r>
        <w:t xml:space="preserve">survives one automated system unchanged. The other two move it substantially, in</w:t>
      </w:r>
      <w:r>
        <w:t xml:space="preserve"> </w:t>
      </w:r>
      <w:r>
        <w:t xml:space="preserve">opposite directions, and that is a property of the algorithm rather than of the</w:t>
      </w:r>
      <w:r>
        <w:t xml:space="preserve"> </w:t>
      </w:r>
      <w:r>
        <w:t xml:space="preserve">person using it.</w:t>
      </w:r>
    </w:p>
    <w:bookmarkEnd w:id="15"/>
    <w:bookmarkStart w:id="16" w:name="Xa27547e2e26444aecca5adcdea8a00c8af63e8b"/>
    <w:p>
      <w:pPr>
        <w:pStyle w:val="Heading3"/>
      </w:pPr>
      <w:r>
        <w:t xml:space="preserve">Sensitivity: what a unit does, and why that is not the constant</w:t>
      </w:r>
    </w:p>
    <w:p>
      <w:pPr>
        <w:pStyle w:val="FirstParagraph"/>
      </w:pPr>
      <w:r>
        <w:t xml:space="preserve">The third rule resists the treatment that worked for the other two, and it took</w:t>
      </w:r>
      <w:r>
        <w:t xml:space="preserve"> </w:t>
      </w:r>
      <w:r>
        <w:t xml:space="preserve">the whole cohort to see why.</w:t>
      </w:r>
    </w:p>
    <w:p>
      <w:pPr>
        <w:pStyle w:val="BodyText"/>
      </w:pPr>
      <w:r>
        <w:t xml:space="preserve">The design is the overnight window used throughout INV-009. Carb-free, quiet</w:t>
      </w:r>
      <w:r>
        <w:t xml:space="preserve"> </w:t>
      </w:r>
      <w:r>
        <w:t xml:space="preserve">before it opens, and the fall compared against nights from the same person at the</w:t>
      </w:r>
      <w:r>
        <w:t xml:space="preserve"> </w:t>
      </w:r>
      <w:r>
        <w:t xml:space="preserve">same hour, the same starting glucose, the same slope into the window and the same</w:t>
      </w:r>
      <w:r>
        <w:t xml:space="preserve"> </w:t>
      </w:r>
      <w:r>
        <w:t xml:space="preserve">level an hour earlier. The exposure is insulin delivered above or below that</w:t>
      </w:r>
      <w:r>
        <w:t xml:space="preserve"> </w:t>
      </w:r>
      <w:r>
        <w:t xml:space="preserve">person’s own scheduled basal, by whatever route it arrived, because an algorithm</w:t>
      </w:r>
      <w:r>
        <w:t xml:space="preserve"> </w:t>
      </w:r>
      <w:r>
        <w:t xml:space="preserve">running high temporary basal has given a correction and one that suspends has</w:t>
      </w:r>
      <w:r>
        <w:t xml:space="preserve"> </w:t>
      </w:r>
      <w:r>
        <w:t xml:space="preserve">given a negative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matched fall, 1-3.5 U</w:t>
            </w:r>
          </w:p>
        </w:tc>
        <w:tc>
          <w:tcPr/>
          <w:p>
            <w:pPr>
              <w:pStyle w:val="Compact"/>
            </w:pPr>
            <w:r>
              <w:t xml:space="preserve">per acting unit</w:t>
            </w:r>
          </w:p>
        </w:tc>
        <w:tc>
          <w:tcPr/>
          <w:p>
            <w:pPr>
              <w:pStyle w:val="Compact"/>
            </w:pPr>
            <w:r>
              <w:t xml:space="preserve">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open loop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22 to 35 mg/dL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to 20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closed loop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-4 to 5</w:t>
            </w:r>
          </w:p>
        </w:tc>
        <w:tc>
          <w:tcPr/>
          <w:p>
            <w:pPr>
              <w:pStyle w:val="Compact"/>
            </w:pPr>
            <w:r>
              <w:t xml:space="preserve">-2 to 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-8 to -4</w:t>
            </w:r>
          </w:p>
        </w:tc>
        <w:tc>
          <w:tcPr/>
          <w:p>
            <w:pPr>
              <w:pStyle w:val="Compact"/>
            </w:pPr>
            <w:r>
              <w:t xml:space="preserve">-5 to -4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6-13y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-7</w:t>
            </w:r>
          </w:p>
        </w:tc>
        <w:tc>
          <w:tcPr/>
          <w:p>
            <w:pPr>
              <w:pStyle w:val="Compact"/>
            </w:pPr>
            <w:r>
              <w:t xml:space="preserve">-9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2-5y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-6</w:t>
            </w:r>
          </w:p>
        </w:tc>
        <w:tc>
          <w:tcPr/>
          <w:p>
            <w:pPr>
              <w:pStyle w:val="Compact"/>
            </w:pPr>
            <w:r>
              <w:t xml:space="preserve">-11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</w:tr>
    </w:tbl>
    <w:p>
      <w:pPr>
        <w:pStyle w:val="BodyText"/>
      </w:pPr>
      <w:r>
        <w:t xml:space="preserve">Only the open-loop cohort returns anything. The reason sits in the control nights</w:t>
      </w:r>
      <w:r>
        <w:t xml:space="preserve"> </w:t>
      </w:r>
      <w:r>
        <w:t xml:space="preserve">rather than the treated ones. In REPLACE-BG a night with no correction falls 18 to</w:t>
      </w:r>
      <w:r>
        <w:t xml:space="preserve"> </w:t>
      </w:r>
      <w:r>
        <w:t xml:space="preserve">25 mg/dL over four hours; under an algorithm the same night falls 51 to 59 in</w:t>
      </w:r>
      <w:r>
        <w:t xml:space="preserve"> </w:t>
      </w:r>
      <w:r>
        <w:t xml:space="preserve">Loop, and in PEDAP as much as 146 from the highest starting glucose. Those nights</w:t>
      </w:r>
      <w:r>
        <w:t xml:space="preserve"> </w:t>
      </w:r>
      <w:r>
        <w:t xml:space="preserve">were never untreated. The algorithm corrected them through basal and arrived in</w:t>
      </w:r>
      <w:r>
        <w:t xml:space="preserve"> </w:t>
      </w:r>
      <w:r>
        <w:t xml:space="preserve">the same place, so an added bolus has nothing left to do and nothing to measure.</w:t>
      </w:r>
    </w:p>
    <w:p>
      <w:pPr>
        <w:pStyle w:val="BodyText"/>
      </w:pPr>
      <w:r>
        <w:t xml:space="preserve">That is not a limitation of the window design, and conditioning harder does not</w:t>
      </w:r>
      <w:r>
        <w:t xml:space="preserve"> </w:t>
      </w:r>
      <w:r>
        <w:t xml:space="preserve">help. Tightening the match from glucose alone to glucose, slope and the level an</w:t>
      </w:r>
      <w:r>
        <w:t xml:space="preserve"> </w:t>
      </w:r>
      <w:r>
        <w:t xml:space="preserve">hour back moves the Loop estimate from 2.8 to 2.6 mg/dL per unit, a plateau, which</w:t>
      </w:r>
      <w:r>
        <w:t xml:space="preserve"> </w:t>
      </w:r>
      <w:r>
        <w:t xml:space="preserve">rules out error in the reconstructed dose. What remains is that the controller’s</w:t>
      </w:r>
      <w:r>
        <w:t xml:space="preserve"> </w:t>
      </w:r>
      <w:r>
        <w:t xml:space="preserve">dose is tied to need the CGM trace does not show: within an identical trace, the</w:t>
      </w:r>
      <w:r>
        <w:t xml:space="preserve"> </w:t>
      </w:r>
      <w:r>
        <w:t xml:space="preserve">correlation between insulin committed before a window and insulin given during it</w:t>
      </w:r>
      <w:r>
        <w:t xml:space="preserve"> </w:t>
      </w:r>
      <w:r>
        <w:t xml:space="preserve">is 0.054 in REPLACE-BG and 0.447 in Loop. Someone boluses once and goes to sleep,</w:t>
      </w:r>
      <w:r>
        <w:t xml:space="preserve"> </w:t>
      </w:r>
      <w:r>
        <w:t xml:space="preserve">while a controller sampling every five minutes keeps answering something we cannot</w:t>
      </w:r>
      <w:r>
        <w:t xml:space="preserve"> </w:t>
      </w:r>
      <w:r>
        <w:t xml:space="preserve">see. No amount of conditioning on the trace breaks a tie to what is not in it.</w:t>
      </w:r>
    </w:p>
    <w:p>
      <w:pPr>
        <w:pStyle w:val="BodyText"/>
      </w:pPr>
      <w:r>
        <w:t xml:space="preserve">In the one cohort where that contrast works, a unit does 15 to 20 mg/dL overnight</w:t>
      </w:r>
      <w:r>
        <w:t xml:space="preserve"> </w:t>
      </w:r>
      <w:r>
        <w:t xml:space="preserve">against 45 entered, a constant of 630 to 840 against 1886.</w:t>
      </w:r>
    </w:p>
    <w:p>
      <w:pPr>
        <w:pStyle w:val="BodyText"/>
      </w:pPr>
      <w:r>
        <w:t xml:space="preserve">The matched contrast is not the only route. What a settings file claims is narrow</w:t>
      </w:r>
      <w:r>
        <w:t xml:space="preserve"> </w:t>
      </w:r>
      <w:r>
        <w:t xml:space="preserve">and can be measured head on: give a correction, wait, and see how far glucose</w:t>
      </w:r>
      <w:r>
        <w:t xml:space="preserve"> </w:t>
      </w:r>
      <w:r>
        <w:t xml:space="preserve">fell per unit given. Isolated overnight corrections of at least 1 U from 150 to</w:t>
      </w:r>
      <w:r>
        <w:t xml:space="preserve"> </w:t>
      </w:r>
      <w:r>
        <w:t xml:space="preserve">300 mg/dL, with a six-hour window so a six-hour insulin model has finished inside</w:t>
      </w:r>
      <w:r>
        <w:t xml:space="preserve"> </w:t>
      </w:r>
      <w:r>
        <w:t xml:space="preserve">the observation: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Nights</w:t>
            </w:r>
          </w:p>
        </w:tc>
        <w:tc>
          <w:tcPr/>
          <w:p>
            <w:pPr>
              <w:pStyle w:val="Compact"/>
            </w:pPr>
            <w:r>
              <w:t xml:space="preserve">Fall per unit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REPLACE-BG, open loop</w:t>
            </w:r>
          </w:p>
        </w:tc>
        <w:tc>
          <w:tcPr/>
          <w:p>
            <w:pPr>
              <w:pStyle w:val="Compact"/>
            </w:pPr>
            <w:r>
              <w:t xml:space="preserve">adult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34.6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1483</w:t>
            </w:r>
          </w:p>
        </w:tc>
        <w:tc>
          <w:tcPr/>
          <w:p>
            <w:pPr>
              <w:pStyle w:val="Compact"/>
            </w:pPr>
            <w:r>
              <w:t xml:space="preserve">1291 to 1654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DCLP3, Control-IQ</w:t>
            </w:r>
          </w:p>
        </w:tc>
        <w:tc>
          <w:tcPr/>
          <w:p>
            <w:pPr>
              <w:pStyle w:val="Compact"/>
            </w:pPr>
            <w:r>
              <w:t xml:space="preserve">14+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36.8</w:t>
            </w:r>
          </w:p>
        </w:tc>
        <w:tc>
          <w:tcPr/>
          <w:p>
            <w:pPr>
              <w:pStyle w:val="Compact"/>
            </w:pPr>
            <w:r>
              <w:t xml:space="preserve">1715</w:t>
            </w:r>
          </w:p>
        </w:tc>
        <w:tc>
          <w:tcPr/>
          <w:p>
            <w:pPr>
              <w:pStyle w:val="Compact"/>
            </w:pPr>
            <w:r>
              <w:t xml:space="preserve">1407 to 2078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Loop, DIY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  <w:tc>
          <w:tcPr/>
          <w:p>
            <w:pPr>
              <w:pStyle w:val="Compact"/>
            </w:pPr>
            <w:r>
              <w:t xml:space="preserve">565</w:t>
            </w:r>
          </w:p>
        </w:tc>
        <w:tc>
          <w:tcPr/>
          <w:p>
            <w:pPr>
              <w:pStyle w:val="Compact"/>
            </w:pPr>
            <w:r>
              <w:t xml:space="preserve">46.0</w:t>
            </w:r>
          </w:p>
        </w:tc>
        <w:tc>
          <w:tcPr/>
          <w:p>
            <w:pPr>
              <w:pStyle w:val="Compact"/>
            </w:pPr>
            <w:r>
              <w:t xml:space="preserve">1896</w:t>
            </w:r>
          </w:p>
        </w:tc>
        <w:tc>
          <w:tcPr/>
          <w:p>
            <w:pPr>
              <w:pStyle w:val="Compact"/>
            </w:pPr>
            <w:r>
              <w:t xml:space="preserve">1751 to 2096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DCLP5, Control-IQ</w:t>
            </w:r>
          </w:p>
        </w:tc>
        <w:tc>
          <w:tcPr/>
          <w:p>
            <w:pPr>
              <w:pStyle w:val="Compact"/>
            </w:pPr>
            <w:r>
              <w:t xml:space="preserve">6 to 13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62.1</w:t>
            </w:r>
          </w:p>
        </w:tc>
        <w:tc>
          <w:tcPr/>
          <w:p>
            <w:pPr>
              <w:pStyle w:val="Compact"/>
            </w:pPr>
            <w:r>
              <w:t xml:space="preserve">2749</w:t>
            </w:r>
          </w:p>
        </w:tc>
        <w:tc>
          <w:tcPr/>
          <w:p>
            <w:pPr>
              <w:pStyle w:val="Compact"/>
            </w:pPr>
            <w:r>
              <w:t xml:space="preserve">1907 to 3309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PEDAP, Control-IQ</w:t>
            </w:r>
          </w:p>
        </w:tc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197.8</w:t>
            </w:r>
          </w:p>
        </w:tc>
        <w:tc>
          <w:tcPr/>
          <w:p>
            <w:pPr>
              <w:pStyle w:val="Compact"/>
            </w:pPr>
            <w:r>
              <w:t xml:space="preserve">2744</w:t>
            </w:r>
          </w:p>
        </w:tc>
        <w:tc>
          <w:tcPr/>
          <w:p>
            <w:pPr>
              <w:pStyle w:val="Compact"/>
            </w:pPr>
            <w:r>
              <w:t xml:space="preserve">2157 to 2962</w:t>
            </w:r>
          </w:p>
        </w:tc>
      </w:tr>
    </w:tbl>
    <w:p>
      <w:pPr>
        <w:pStyle w:val="BodyText"/>
      </w:pPr>
      <w:r>
        <w:t xml:space="preserve">IOBP2 is absent and cannot be done. The bionic pancreas doses through automatic</w:t>
      </w:r>
      <w:r>
        <w:t xml:space="preserve"> </w:t>
      </w:r>
      <w:r>
        <w:t xml:space="preserve">micro-boluses, so there is no user correction to isolate: 2 qualifying nights from</w:t>
      </w:r>
      <w:r>
        <w:t xml:space="preserve"> </w:t>
      </w:r>
      <w:r>
        <w:t xml:space="preserve">343 people.</w:t>
      </w:r>
    </w:p>
    <w:p>
      <w:pPr>
        <w:pStyle w:val="BodyText"/>
      </w:pPr>
      <w:r>
        <w:t xml:space="preserve">REPLACE-BG is the one to read for the level, because nothing but the person’s own</w:t>
      </w:r>
      <w:r>
        <w:t xml:space="preserve"> </w:t>
      </w:r>
      <w:r>
        <w:t xml:space="preserve">correction and their programmed basal is acting. Its interval covers Walsh’s 1700</w:t>
      </w:r>
      <w:r>
        <w:t xml:space="preserve"> </w:t>
      </w:r>
      <w:r>
        <w:t xml:space="preserve">and sits below the 1915 people enter, so entered settings are a little weak.</w:t>
      </w:r>
    </w:p>
    <w:p>
      <w:pPr>
        <w:pStyle w:val="BodyText"/>
      </w:pPr>
      <w:r>
        <w:t xml:space="preserve">The age finding now has a measured counterpart, which it did not before. Children</w:t>
      </w:r>
      <w:r>
        <w:t xml:space="preserve"> </w:t>
      </w:r>
      <w:r>
        <w:t xml:space="preserve">measure near 2744 against an adult 1483, a ratio of about 1.6. Entered, that ratio</w:t>
      </w:r>
      <w:r>
        <w:t xml:space="preserve"> </w:t>
      </w:r>
      <w:r>
        <w:t xml:space="preserve">is 2390 to 1915, or 1.25. So measurement reproduces the direction and makes the gap</w:t>
      </w:r>
      <w:r>
        <w:t xml:space="preserve"> </w:t>
      </w:r>
      <w:r>
        <w:t xml:space="preserve">larger, and paediatric settings understate how sensitive those children are.</w:t>
      </w:r>
    </w:p>
    <w:p>
      <w:pPr>
        <w:pStyle w:val="BodyText"/>
      </w:pPr>
      <w:r>
        <w:t xml:space="preserve">The dose threshold is 2.5% of the person’s own daily dose, not a flat 1 U. A flat</w:t>
      </w:r>
      <w:r>
        <w:t xml:space="preserve"> </w:t>
      </w:r>
      <w:r>
        <w:t xml:space="preserve">threshold kept 11 of PEDAP’s 295 isolated corrections, because 1 U is a large dose</w:t>
      </w:r>
      <w:r>
        <w:t xml:space="preserve"> </w:t>
      </w:r>
      <w:r>
        <w:t xml:space="preserve">for a child of three, and that silently removed the only measured check on age.</w:t>
      </w:r>
    </w:p>
    <w:p>
      <w:pPr>
        <w:pStyle w:val="BodyText"/>
      </w:pPr>
      <w:r>
        <w:t xml:space="preserve">Every closed-loop figure is biased upward, because the algorithm keeps working</w:t>
      </w:r>
      <w:r>
        <w:t xml:space="preserve"> </w:t>
      </w:r>
      <w:r>
        <w:t xml:space="preserve">through the window and part of the fall is the controller rather than the bolus.</w:t>
      </w:r>
      <w:r>
        <w:t xml:space="preserve"> </w:t>
      </w:r>
      <w:r>
        <w:t xml:space="preserve">DCLP3 and REPLACE-BG are both adult, and DCLP3 sits 16% higher, which is the only</w:t>
      </w:r>
      <w:r>
        <w:t xml:space="preserve"> </w:t>
      </w:r>
      <w:r>
        <w:t xml:space="preserve">handle this data gives on the size of that bias. Discounting the paediatric</w:t>
      </w:r>
      <w:r>
        <w:t xml:space="preserve"> </w:t>
      </w:r>
      <w:r>
        <w:t xml:space="preserve">figures by 16% leaves them near 2370, still well above the adult 1483.</w:t>
      </w:r>
    </w:p>
    <w:p>
      <w:pPr>
        <w:pStyle w:val="BodyText"/>
      </w:pPr>
      <w:r>
        <w:t xml:space="preserve">Two earlier attempts at this are withdrawn. One regressed per-person sensitivity on</w:t>
      </w:r>
      <w:r>
        <w:t xml:space="preserve"> </w:t>
      </w:r>
      <w:r>
        <w:t xml:space="preserve">daily dose and reported a slope of +0.106 as evidence that one constant fits the</w:t>
      </w:r>
      <w:r>
        <w:t xml:space="preserve"> </w:t>
      </w:r>
      <w:r>
        <w:t xml:space="preserve">dose range; it was fitted only to people whose measured sensitivity came out</w:t>
      </w:r>
      <w:r>
        <w:t xml:space="preserve"> </w:t>
      </w:r>
      <w:r>
        <w:t xml:space="preserve">positive and pooled cohorts whose bias differs. The other fitted a predictive law</w:t>
      </w:r>
      <w:r>
        <w:t xml:space="preserve"> </w:t>
      </w:r>
      <w:r>
        <w:t xml:space="preserve">and reported 880. Its exposure was insulin committed before the window, which</w:t>
      </w:r>
      <w:r>
        <w:t xml:space="preserve"> </w:t>
      </w:r>
      <w:r>
        <w:t xml:space="preserve">excludes the correction: on a correction night only 22 to 29% of the action is</w:t>
      </w:r>
      <w:r>
        <w:t xml:space="preserve"> </w:t>
      </w:r>
      <w:r>
        <w:t xml:space="preserve">pre-window and the rest is basal tail, so 880 was the effect of the basal tail.</w:t>
      </w:r>
      <w:r>
        <w:t xml:space="preserve"> </w:t>
      </w:r>
      <w:r>
        <w:t xml:space="preserve">Refitting on total action gives 355 and is no better, because overnight most of</w:t>
      </w:r>
      <w:r>
        <w:t xml:space="preserve"> </w:t>
      </w:r>
      <w:r>
        <w:t xml:space="preserve">that is basal too, and basal holds glucose level rather than lowering it.</w:t>
      </w:r>
    </w:p>
    <w:p>
      <w:pPr>
        <w:pStyle w:val="BodyText"/>
      </w:pPr>
      <w:r>
        <w:t xml:space="preserve">The four-hour horizon was tested rather than assumed. Rebuilding every window at</w:t>
      </w:r>
      <w:r>
        <w:t xml:space="preserve"> </w:t>
      </w:r>
      <w:r>
        <w:t xml:space="preserve">six hours moved the pooled fitted constant from 880 to 874, so truncation was not</w:t>
      </w:r>
      <w:r>
        <w:t xml:space="preserve"> </w:t>
      </w:r>
      <w:r>
        <w:t xml:space="preserve">the problem.</w:t>
      </w:r>
    </w:p>
    <w:bookmarkEnd w:id="16"/>
    <w:bookmarkEnd w:id="17"/>
    <w:bookmarkStart w:id="18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the measured figure is 1915 divided by daily dose and the interval,</w:t>
      </w:r>
      <w:r>
        <w:t xml:space="preserve"> </w:t>
      </w:r>
      <w:r>
        <w:t xml:space="preserve">1828 to 1986, excludes 1700. Walsh survives only in the JAEB over-45s at 1766. So</w:t>
      </w:r>
      <w:r>
        <w:t xml:space="preserve"> </w:t>
      </w:r>
      <w:r>
        <w:t xml:space="preserve">1700 is a reasonable floor rather than the centre: it will read slightly strong for</w:t>
      </w:r>
      <w:r>
        <w:t xml:space="preserve"> </w:t>
      </w:r>
      <w:r>
        <w:t xml:space="preserve">most adults, which is the safer direction to be wrong in for a starting number, but</w:t>
      </w:r>
      <w:r>
        <w:t xml:space="preserve"> </w:t>
      </w:r>
      <w:r>
        <w:t xml:space="preserve">it should not be defended as the measured value. For a child it is too aggressive by</w:t>
      </w:r>
      <w:r>
        <w:t xml:space="preserve"> </w:t>
      </w:r>
      <w:r>
        <w:t xml:space="preserve">roughly a third, and the gap widens through the school-age years.</w:t>
      </w:r>
    </w:p>
    <w:p>
      <w:pPr>
        <w:pStyle w:val="BodyText"/>
      </w:pPr>
      <w:r>
        <w:t xml:space="preserve">The 500 rule should be about 415. That comes from measurement rather than from</w:t>
      </w:r>
      <w:r>
        <w:t xml:space="preserve"> </w:t>
      </w:r>
      <w:r>
        <w:t xml:space="preserve">settings and carries no detectable bias, so it is the firmest number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The half-of-daily-dose basal convention can stay for someone with no automation</w:t>
      </w:r>
      <w:r>
        <w:t xml:space="preserve"> </w:t>
      </w:r>
      <w:r>
        <w:t xml:space="preserve">and for Control-IQ. It does not describe what a do-it-yourself loop delivers, at</w:t>
      </w:r>
      <w:r>
        <w:t xml:space="preserve"> </w:t>
      </w:r>
      <w:r>
        <w:t xml:space="preserve">0.63 in adults, or a bionic pancreas at 0.40, and neither of those is a setting</w:t>
      </w:r>
      <w:r>
        <w:t xml:space="preserve"> </w:t>
      </w:r>
      <w:r>
        <w:t xml:space="preserve">anybody chose.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8"/>
    <w:bookmarkStart w:id="19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Measured carb ratio takes announced meals of at least 20 g with a dose within 20</w:t>
      </w:r>
      <w:r>
        <w:t xml:space="preserve"> </w:t>
      </w:r>
      <w:r>
        <w:t xml:space="preserve">minutes, no other carbohydrate for four hours before or five hours after, and no</w:t>
      </w:r>
      <w:r>
        <w:t xml:space="preserve"> </w:t>
      </w:r>
      <w:r>
        <w:t xml:space="preserve">further insulin during, keeping those that ended within 20 mg/dL of their starting</w:t>
      </w:r>
      <w:r>
        <w:t xml:space="preserve"> </w:t>
      </w:r>
      <w:r>
        <w:t xml:space="preserve">glucose. Meals that did not end neutral are excluded rather than corrected.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 </w:t>
      </w:r>
      <w:r>
        <w:t xml:space="preserve">for the entered figures and</w:t>
      </w:r>
      <w:r>
        <w:t xml:space="preserve"> </w:t>
      </w:r>
      <w:r>
        <w:rPr>
          <w:rStyle w:val="VerbatimChar"/>
        </w:rPr>
        <w:t xml:space="preserve">inv009/measured_basal_cr.py</w:t>
      </w:r>
      <w:r>
        <w:t xml:space="preserve"> </w:t>
      </w:r>
      <w:r>
        <w:t xml:space="preserve">for the measured ones;</w:t>
      </w:r>
      <w:r>
        <w:t xml:space="preserve"> </w:t>
      </w:r>
      <w:r>
        <w:rPr>
          <w:rStyle w:val="VerbatimChar"/>
        </w:rPr>
        <w:t xml:space="preserve">inv009/measured_constant.py</w:t>
      </w:r>
      <w:r>
        <w:t xml:space="preserve"> </w:t>
      </w:r>
      <w:r>
        <w:t xml:space="preserve">holds the sensitivity attempt and documents why its level is not reported.</w:t>
      </w:r>
      <w:r>
        <w:t xml:space="preserve"> </w:t>
      </w:r>
      <w:r>
        <w:t xml:space="preserve">Results are in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results/inv009_measured_basal_cr.json</w:t>
      </w:r>
      <w:r>
        <w:t xml:space="preserve"> </w:t>
      </w:r>
      <w:r>
        <w:t xml:space="preserve">and their companions.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2026-08-26T17:05:45Z</dcterms:created>
  <dcterms:modified xsi:type="dcterms:W3CDTF">2026-08-26T17:05:45Z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