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7D94C" w14:textId="77777777" w:rsidR="00C754A4" w:rsidRDefault="00C754A4" w:rsidP="00C754A4">
      <w:r>
        <w:t>What Is Data Privacy and Why Is it Important?</w:t>
      </w:r>
    </w:p>
    <w:p w14:paraId="05780B1C" w14:textId="77777777" w:rsidR="00C754A4" w:rsidRDefault="00C754A4" w:rsidP="00C754A4">
      <w:pPr>
        <w:rPr>
          <w:sz w:val="27"/>
          <w:szCs w:val="27"/>
        </w:rPr>
      </w:pPr>
      <w:r>
        <w:rPr>
          <w:sz w:val="27"/>
          <w:szCs w:val="27"/>
        </w:rPr>
        <w:t>Data privacy is a guideline for how data should be collected or handled, based on its sensitivity and importance. Data privacy is typically applied to personal health information (PHI) and personally identifiable information (PII). This includes financial information, medical records, social security or ID numbers, names, birthdates, and contact information.</w:t>
      </w:r>
    </w:p>
    <w:p w14:paraId="694EE41F" w14:textId="77777777" w:rsidR="00C754A4" w:rsidRDefault="00C754A4" w:rsidP="00C754A4">
      <w:pPr>
        <w:rPr>
          <w:sz w:val="27"/>
          <w:szCs w:val="27"/>
        </w:rPr>
      </w:pPr>
      <w:r>
        <w:rPr>
          <w:sz w:val="27"/>
          <w:szCs w:val="27"/>
        </w:rPr>
        <w:t>Data privacy concerns apply to all sensitive information that organizations handle, including that of customers, shareholders, and employees. Often, this information plays a vital role in business operations, development, and finances.</w:t>
      </w:r>
    </w:p>
    <w:p w14:paraId="129266E3" w14:textId="77777777" w:rsidR="00C754A4" w:rsidRDefault="00C754A4" w:rsidP="00C754A4">
      <w:pPr>
        <w:rPr>
          <w:sz w:val="27"/>
          <w:szCs w:val="27"/>
        </w:rPr>
      </w:pPr>
      <w:r>
        <w:rPr>
          <w:sz w:val="27"/>
          <w:szCs w:val="27"/>
        </w:rPr>
        <w:t>Data privacy helps ensure that sensitive data is only accessible to approved parties. It prevents criminals from being able to maliciously use data and helps ensure that organizations meet regulatory requirements.</w:t>
      </w:r>
    </w:p>
    <w:p w14:paraId="4DE15D00" w14:textId="6D7549DC" w:rsidR="007F5BB0" w:rsidRDefault="007F5BB0">
      <w:r>
        <w:t>Examples of Data Privacy</w:t>
      </w:r>
    </w:p>
    <w:p w14:paraId="36B0EABF" w14:textId="77777777" w:rsidR="007F5BB0" w:rsidRDefault="007F5BB0" w:rsidP="007F5BB0">
      <w:r>
        <w:t>Data anonymization in healthcare</w:t>
      </w:r>
    </w:p>
    <w:p w14:paraId="3C2A850B" w14:textId="77777777" w:rsidR="007F5BB0" w:rsidRDefault="007F5BB0" w:rsidP="007F5BB0">
      <w:pPr>
        <w:rPr>
          <w:color w:val="35334F"/>
          <w:sz w:val="25"/>
          <w:szCs w:val="25"/>
        </w:rPr>
      </w:pPr>
      <w:hyperlink r:id="rId5" w:tgtFrame="_self" w:history="1">
        <w:r>
          <w:rPr>
            <w:rStyle w:val="Hyperlink"/>
            <w:rFonts w:ascii="Arial" w:hAnsi="Arial" w:cs="Arial"/>
            <w:color w:val="020023"/>
            <w:sz w:val="25"/>
            <w:szCs w:val="25"/>
          </w:rPr>
          <w:t>Healthcare organizations handle sensitive patient data</w:t>
        </w:r>
      </w:hyperlink>
      <w:r>
        <w:rPr>
          <w:color w:val="35334F"/>
          <w:sz w:val="25"/>
          <w:szCs w:val="25"/>
        </w:rPr>
        <w:t> that must be protected against unauthorized access. Data anonymization techniques modify personally identifiable details while preserving the integrity of the dataset, allowing researchers and healthcare providers to analyze information without exposing private patient records.</w:t>
      </w:r>
    </w:p>
    <w:p w14:paraId="463EC0CD" w14:textId="780FA2C8" w:rsidR="007F5BB0" w:rsidRDefault="007F5BB0" w:rsidP="007F5BB0">
      <w:pPr>
        <w:rPr>
          <w:color w:val="35334F"/>
          <w:sz w:val="25"/>
          <w:szCs w:val="25"/>
        </w:rPr>
      </w:pPr>
      <w:r>
        <w:rPr>
          <w:color w:val="35334F"/>
          <w:sz w:val="25"/>
          <w:szCs w:val="25"/>
        </w:rPr>
        <w:t>Anonymization methods include data masking, which replaces identifying information with pseudonyms, and tokenization, which substitutes real data with randomly generated values. Differential privacy adds statistical noise to datasets to prevent re-identification while maintaining analytical accuracy. These techniques enable medical professionals to conduct studies, improve treatments, and generate insights while maintaining compliance with privacy regulations such as HIPAA.</w:t>
      </w:r>
    </w:p>
    <w:p w14:paraId="2AC9E363" w14:textId="77777777" w:rsidR="007F5BB0" w:rsidRDefault="007F5BB0" w:rsidP="007F5BB0">
      <w:r>
        <w:t>User consent mechanisms</w:t>
      </w:r>
    </w:p>
    <w:p w14:paraId="1E2529E1" w14:textId="77777777" w:rsidR="007F5BB0" w:rsidRDefault="007F5BB0" w:rsidP="007F5BB0">
      <w:pPr>
        <w:rPr>
          <w:color w:val="35334F"/>
          <w:sz w:val="25"/>
          <w:szCs w:val="25"/>
        </w:rPr>
      </w:pPr>
      <w:r>
        <w:rPr>
          <w:color w:val="35334F"/>
          <w:sz w:val="25"/>
          <w:szCs w:val="25"/>
        </w:rPr>
        <w:t>Privacy regulations require organizations to obtain explicit user consent before collecting and processing personal data. Websites and applications integrate consent mechanisms that give users control over how their information is used.</w:t>
      </w:r>
    </w:p>
    <w:p w14:paraId="12C45935" w14:textId="77777777" w:rsidR="007F5BB0" w:rsidRDefault="007F5BB0" w:rsidP="007F5BB0">
      <w:pPr>
        <w:rPr>
          <w:color w:val="35334F"/>
          <w:sz w:val="25"/>
          <w:szCs w:val="25"/>
        </w:rPr>
      </w:pPr>
      <w:r>
        <w:rPr>
          <w:color w:val="35334F"/>
          <w:sz w:val="25"/>
          <w:szCs w:val="25"/>
        </w:rPr>
        <w:t xml:space="preserve">Common consent features include cookie banners that inform users about data tracking, opt-in checkboxes for marketing communications, and customizable privacy settings that allow individuals to manage their preferences. Organizations must provide clear, accessible privacy notices explaining the purpose of data collection. Offering users </w:t>
      </w:r>
      <w:r>
        <w:rPr>
          <w:color w:val="35334F"/>
          <w:sz w:val="25"/>
          <w:szCs w:val="25"/>
        </w:rPr>
        <w:lastRenderedPageBreak/>
        <w:t>transparent control over their personal information improves legal compliance while fostering trust in digital platforms.</w:t>
      </w:r>
    </w:p>
    <w:p w14:paraId="06266E7A" w14:textId="77777777" w:rsidR="00C754A4" w:rsidRDefault="00C754A4" w:rsidP="00C754A4">
      <w:r>
        <w:t>What Is Data Protection and Why Is It Important?</w:t>
      </w:r>
    </w:p>
    <w:p w14:paraId="0B68FB51" w14:textId="77777777" w:rsidR="00C754A4" w:rsidRDefault="00C754A4" w:rsidP="00C754A4">
      <w:pPr>
        <w:rPr>
          <w:sz w:val="27"/>
          <w:szCs w:val="27"/>
        </w:rPr>
      </w:pPr>
      <w:r>
        <w:rPr>
          <w:sz w:val="27"/>
          <w:szCs w:val="27"/>
        </w:rPr>
        <w:t>Data protection signifies the strategic and procedural steps undertaken to safeguard the privacy, availability, and integrity of sensitive data, and is often interchangeably used with the term ‘data security.’ These protective measures, critical for organizations that collect, process, or store sensitive data, aim to prevent data corruption, loss, or damage. In an era where data generation and storage are surging at an unprecedented rate, the importance of a robust data protection strategy is paramount. The primary goal of data protection is not just to safeguard sensitive information but to ensure that it remains accessible and reliable, thus preserving trust and compliance in data-centric operations.</w:t>
      </w:r>
    </w:p>
    <w:p w14:paraId="5F021081" w14:textId="77777777" w:rsidR="00C754A4" w:rsidRDefault="00C754A4" w:rsidP="00C754A4">
      <w:r>
        <w:t>Data Protection vs Data Privacy</w:t>
      </w:r>
    </w:p>
    <w:p w14:paraId="6D3FFE53" w14:textId="77777777" w:rsidR="00C754A4" w:rsidRDefault="00C754A4" w:rsidP="00C754A4">
      <w:pPr>
        <w:rPr>
          <w:sz w:val="27"/>
          <w:szCs w:val="27"/>
        </w:rPr>
      </w:pPr>
      <w:r>
        <w:rPr>
          <w:sz w:val="27"/>
          <w:szCs w:val="27"/>
        </w:rPr>
        <w:t>Although both data protection and privacy are important and the two often come together, these terms do not represent the same thing.</w:t>
      </w:r>
    </w:p>
    <w:p w14:paraId="4B0CB1B5" w14:textId="77777777" w:rsidR="00C754A4" w:rsidRDefault="00C754A4" w:rsidP="00C754A4">
      <w:pPr>
        <w:rPr>
          <w:sz w:val="27"/>
          <w:szCs w:val="27"/>
        </w:rPr>
      </w:pPr>
      <w:r>
        <w:rPr>
          <w:rStyle w:val="Strong"/>
          <w:rFonts w:ascii="Fira Sans" w:hAnsi="Fira Sans"/>
          <w:color w:val="47525B"/>
          <w:sz w:val="27"/>
          <w:szCs w:val="27"/>
        </w:rPr>
        <w:t>One addresses policies, the other mechanisms</w:t>
      </w:r>
    </w:p>
    <w:p w14:paraId="410A5AD3" w14:textId="77777777" w:rsidR="00C754A4" w:rsidRDefault="00C754A4" w:rsidP="00C754A4">
      <w:pPr>
        <w:rPr>
          <w:sz w:val="27"/>
          <w:szCs w:val="27"/>
        </w:rPr>
      </w:pPr>
      <w:r>
        <w:rPr>
          <w:sz w:val="27"/>
          <w:szCs w:val="27"/>
        </w:rPr>
        <w:t>Data privacy is focused on defining who has access to data while data protection focuses on applying those restrictions. Data privacy defines the policies that data protection tools and processes employ.</w:t>
      </w:r>
    </w:p>
    <w:p w14:paraId="454B23F9" w14:textId="77777777" w:rsidR="00C754A4" w:rsidRDefault="00C754A4" w:rsidP="00C754A4">
      <w:pPr>
        <w:rPr>
          <w:sz w:val="27"/>
          <w:szCs w:val="27"/>
        </w:rPr>
      </w:pPr>
      <w:r>
        <w:rPr>
          <w:sz w:val="27"/>
          <w:szCs w:val="27"/>
        </w:rPr>
        <w:t>Creating data privacy guidelines does not ensure that unauthorized users don’t have access. Likewise, you can restrict access with data protections while still leaving sensitive data vulnerable. Both are needed to ensure that data remains secure.</w:t>
      </w:r>
    </w:p>
    <w:p w14:paraId="6EAFE0B2" w14:textId="77777777" w:rsidR="00C754A4" w:rsidRDefault="00C754A4" w:rsidP="00C754A4">
      <w:pPr>
        <w:rPr>
          <w:sz w:val="27"/>
          <w:szCs w:val="27"/>
        </w:rPr>
      </w:pPr>
      <w:r>
        <w:rPr>
          <w:rStyle w:val="Strong"/>
          <w:rFonts w:ascii="Fira Sans" w:hAnsi="Fira Sans"/>
          <w:color w:val="47525B"/>
          <w:sz w:val="27"/>
          <w:szCs w:val="27"/>
        </w:rPr>
        <w:t>Users control privacy, companies ensure protection</w:t>
      </w:r>
    </w:p>
    <w:p w14:paraId="6C4BF350" w14:textId="77777777" w:rsidR="00C754A4" w:rsidRDefault="00C754A4" w:rsidP="00C754A4">
      <w:pPr>
        <w:rPr>
          <w:sz w:val="27"/>
          <w:szCs w:val="27"/>
        </w:rPr>
      </w:pPr>
      <w:r>
        <w:rPr>
          <w:sz w:val="27"/>
          <w:szCs w:val="27"/>
        </w:rPr>
        <w:t>Another important distinction between privacy and protection is who is typically in control. For privacy, users can often control how much of their data is shared and with whom. For protection, it is up to the companies handling data to ensure that it remains private. Compliance regulations reflect this difference and are created to help ensure that users’ privacy requests are enacted by companies.</w:t>
      </w:r>
    </w:p>
    <w:p w14:paraId="37A0B845" w14:textId="77777777" w:rsidR="00C754A4" w:rsidRDefault="00C754A4" w:rsidP="00C754A4">
      <w:r>
        <w:t>Examples of Data Protection</w:t>
      </w:r>
    </w:p>
    <w:p w14:paraId="2BCA0AEE" w14:textId="77777777" w:rsidR="00C754A4" w:rsidRDefault="00C754A4" w:rsidP="00C754A4">
      <w:pPr>
        <w:rPr>
          <w:spacing w:val="-4"/>
          <w:sz w:val="27"/>
          <w:szCs w:val="27"/>
        </w:rPr>
      </w:pPr>
      <w:r>
        <w:rPr>
          <w:spacing w:val="-4"/>
          <w:sz w:val="27"/>
          <w:szCs w:val="27"/>
        </w:rPr>
        <w:lastRenderedPageBreak/>
        <w:t>Every organization has its own data protection plan that should follow basic data safeguard standards. The tools and appliances that protect data depend on the organization’s infrastructure and storage practices (e.g., on-premises vs. cloud storage).</w:t>
      </w:r>
    </w:p>
    <w:p w14:paraId="01121A77" w14:textId="77777777" w:rsidR="00C754A4" w:rsidRDefault="00C754A4" w:rsidP="00C754A4">
      <w:pPr>
        <w:rPr>
          <w:spacing w:val="-4"/>
          <w:sz w:val="27"/>
          <w:szCs w:val="27"/>
        </w:rPr>
      </w:pPr>
      <w:r>
        <w:rPr>
          <w:spacing w:val="-4"/>
          <w:sz w:val="27"/>
          <w:szCs w:val="27"/>
        </w:rPr>
        <w:t>A few examples of data protection include:</w:t>
      </w:r>
    </w:p>
    <w:p w14:paraId="2E8DFE14" w14:textId="77777777" w:rsidR="00C754A4" w:rsidRDefault="00C754A4" w:rsidP="00C754A4">
      <w:pPr>
        <w:rPr>
          <w:spacing w:val="-5"/>
          <w:sz w:val="27"/>
          <w:szCs w:val="27"/>
        </w:rPr>
      </w:pPr>
      <w:r>
        <w:rPr>
          <w:rStyle w:val="Strong"/>
          <w:rFonts w:ascii="Helvetica" w:hAnsi="Helvetica"/>
          <w:color w:val="000000"/>
          <w:spacing w:val="-5"/>
          <w:sz w:val="27"/>
          <w:szCs w:val="27"/>
        </w:rPr>
        <w:t>Data security:</w:t>
      </w:r>
      <w:r>
        <w:rPr>
          <w:spacing w:val="-5"/>
          <w:sz w:val="27"/>
          <w:szCs w:val="27"/>
        </w:rPr>
        <w:t> Authentication is required to access data.</w:t>
      </w:r>
    </w:p>
    <w:p w14:paraId="18591D9C" w14:textId="77777777" w:rsidR="00C754A4" w:rsidRDefault="00C754A4" w:rsidP="00C754A4">
      <w:pPr>
        <w:rPr>
          <w:spacing w:val="-5"/>
          <w:sz w:val="27"/>
          <w:szCs w:val="27"/>
        </w:rPr>
      </w:pPr>
      <w:r>
        <w:rPr>
          <w:rStyle w:val="Strong"/>
          <w:rFonts w:ascii="Helvetica" w:hAnsi="Helvetica"/>
          <w:color w:val="000000"/>
          <w:spacing w:val="-5"/>
          <w:sz w:val="27"/>
          <w:szCs w:val="27"/>
        </w:rPr>
        <w:t>Access controls:</w:t>
      </w:r>
      <w:r>
        <w:rPr>
          <w:spacing w:val="-5"/>
          <w:sz w:val="27"/>
          <w:szCs w:val="27"/>
        </w:rPr>
        <w:t> The user must be authorized to view data.</w:t>
      </w:r>
    </w:p>
    <w:p w14:paraId="2DD1AE92" w14:textId="77777777" w:rsidR="00C754A4" w:rsidRDefault="00C754A4" w:rsidP="00C754A4">
      <w:pPr>
        <w:rPr>
          <w:spacing w:val="-5"/>
          <w:sz w:val="27"/>
          <w:szCs w:val="27"/>
        </w:rPr>
      </w:pPr>
      <w:r>
        <w:rPr>
          <w:rStyle w:val="Strong"/>
          <w:rFonts w:ascii="Helvetica" w:hAnsi="Helvetica"/>
          <w:color w:val="000000"/>
          <w:spacing w:val="-5"/>
          <w:sz w:val="27"/>
          <w:szCs w:val="27"/>
        </w:rPr>
        <w:t>Storage requirements:</w:t>
      </w:r>
      <w:r>
        <w:rPr>
          <w:spacing w:val="-5"/>
          <w:sz w:val="27"/>
          <w:szCs w:val="27"/>
        </w:rPr>
        <w:t> Is data protected at-rest and in-motion?</w:t>
      </w:r>
    </w:p>
    <w:p w14:paraId="42627DF5" w14:textId="77777777" w:rsidR="001B4326" w:rsidRDefault="001B4326" w:rsidP="001B4326">
      <w:r>
        <w:t>What is personal data?</w:t>
      </w:r>
    </w:p>
    <w:p w14:paraId="5786F173" w14:textId="77777777" w:rsidR="001B4326" w:rsidRDefault="001B4326" w:rsidP="001B4326">
      <w:pPr>
        <w:rPr>
          <w:sz w:val="27"/>
          <w:szCs w:val="27"/>
        </w:rPr>
      </w:pPr>
      <w:r>
        <w:rPr>
          <w:sz w:val="27"/>
          <w:szCs w:val="27"/>
        </w:rPr>
        <w:t>Personal data is any information that relates to an identified or identifiable living individual (data subject). Different pieces of information, which together can lead to the identification of a particular person, may also be considered personal data.</w:t>
      </w:r>
    </w:p>
    <w:p w14:paraId="6EE9B39F" w14:textId="77777777" w:rsidR="001B4326" w:rsidRDefault="001B4326" w:rsidP="001B4326">
      <w:pPr>
        <w:rPr>
          <w:sz w:val="27"/>
          <w:szCs w:val="27"/>
        </w:rPr>
      </w:pPr>
      <w:r>
        <w:rPr>
          <w:sz w:val="27"/>
          <w:szCs w:val="27"/>
        </w:rPr>
        <w:t>Personal data that has been de-identified, encrypted or </w:t>
      </w:r>
      <w:proofErr w:type="spellStart"/>
      <w:r>
        <w:rPr>
          <w:rStyle w:val="Strong"/>
          <w:rFonts w:ascii="Arial" w:hAnsi="Arial" w:cs="Arial"/>
          <w:color w:val="00002E"/>
          <w:sz w:val="27"/>
          <w:szCs w:val="27"/>
        </w:rPr>
        <w:t>pseudonymised</w:t>
      </w:r>
      <w:proofErr w:type="spellEnd"/>
      <w:r>
        <w:rPr>
          <w:rStyle w:val="Strong"/>
          <w:rFonts w:ascii="Arial" w:hAnsi="Arial" w:cs="Arial"/>
          <w:color w:val="00002E"/>
          <w:sz w:val="27"/>
          <w:szCs w:val="27"/>
        </w:rPr>
        <w:t> </w:t>
      </w:r>
      <w:r>
        <w:rPr>
          <w:sz w:val="27"/>
          <w:szCs w:val="27"/>
        </w:rPr>
        <w:t>but can be used to re-identify a person remains personal data and falls within the scope of the General Data Protection Regulation (GDPR), the EU's main data protection law.</w:t>
      </w:r>
    </w:p>
    <w:p w14:paraId="169CDBB7" w14:textId="77777777" w:rsidR="001B4326" w:rsidRDefault="001B4326" w:rsidP="001B4326">
      <w:pPr>
        <w:rPr>
          <w:sz w:val="27"/>
          <w:szCs w:val="27"/>
        </w:rPr>
      </w:pPr>
      <w:r>
        <w:rPr>
          <w:rStyle w:val="Strong"/>
          <w:rFonts w:ascii="Arial" w:hAnsi="Arial" w:cs="Arial"/>
          <w:color w:val="00002E"/>
          <w:sz w:val="27"/>
          <w:szCs w:val="27"/>
        </w:rPr>
        <w:t>Examples of personal data</w:t>
      </w:r>
    </w:p>
    <w:p w14:paraId="1AA5C630" w14:textId="77777777" w:rsidR="001B4326" w:rsidRDefault="001B4326" w:rsidP="001B4326">
      <w:pPr>
        <w:rPr>
          <w:sz w:val="27"/>
          <w:szCs w:val="27"/>
        </w:rPr>
      </w:pPr>
      <w:r>
        <w:rPr>
          <w:sz w:val="27"/>
          <w:szCs w:val="27"/>
        </w:rPr>
        <w:t>a name and surname</w:t>
      </w:r>
    </w:p>
    <w:p w14:paraId="64B0D695" w14:textId="77777777" w:rsidR="001B4326" w:rsidRDefault="001B4326" w:rsidP="001B4326">
      <w:pPr>
        <w:rPr>
          <w:sz w:val="27"/>
          <w:szCs w:val="27"/>
        </w:rPr>
      </w:pPr>
      <w:r>
        <w:rPr>
          <w:sz w:val="27"/>
          <w:szCs w:val="27"/>
        </w:rPr>
        <w:t xml:space="preserve">a home </w:t>
      </w:r>
      <w:proofErr w:type="gramStart"/>
      <w:r>
        <w:rPr>
          <w:sz w:val="27"/>
          <w:szCs w:val="27"/>
        </w:rPr>
        <w:t>address</w:t>
      </w:r>
      <w:proofErr w:type="gramEnd"/>
    </w:p>
    <w:p w14:paraId="6F250657" w14:textId="77777777" w:rsidR="001B4326" w:rsidRDefault="001B4326" w:rsidP="001B4326">
      <w:pPr>
        <w:rPr>
          <w:sz w:val="27"/>
          <w:szCs w:val="27"/>
        </w:rPr>
      </w:pPr>
      <w:r>
        <w:rPr>
          <w:sz w:val="27"/>
          <w:szCs w:val="27"/>
        </w:rPr>
        <w:t>an email address such as '</w:t>
      </w:r>
      <w:hyperlink r:id="rId6" w:history="1">
        <w:r>
          <w:rPr>
            <w:rStyle w:val="ecl-linklabel"/>
            <w:rFonts w:ascii="Arial" w:hAnsi="Arial" w:cs="Arial"/>
            <w:color w:val="0046FF"/>
            <w:sz w:val="27"/>
            <w:szCs w:val="27"/>
            <w:u w:val="single"/>
          </w:rPr>
          <w:t>name.surname@company.com</w:t>
        </w:r>
      </w:hyperlink>
      <w:r>
        <w:rPr>
          <w:sz w:val="27"/>
          <w:szCs w:val="27"/>
        </w:rPr>
        <w:t>'</w:t>
      </w:r>
    </w:p>
    <w:p w14:paraId="7A712D3D" w14:textId="77777777" w:rsidR="001B4326" w:rsidRDefault="001B4326" w:rsidP="001B4326">
      <w:pPr>
        <w:rPr>
          <w:sz w:val="27"/>
          <w:szCs w:val="27"/>
        </w:rPr>
      </w:pPr>
      <w:r>
        <w:rPr>
          <w:sz w:val="27"/>
          <w:szCs w:val="27"/>
        </w:rPr>
        <w:t>an Internet Protocol (IP) address</w:t>
      </w:r>
    </w:p>
    <w:p w14:paraId="62E18441" w14:textId="77777777" w:rsidR="001B4326" w:rsidRDefault="001B4326" w:rsidP="001B4326">
      <w:pPr>
        <w:rPr>
          <w:sz w:val="27"/>
          <w:szCs w:val="27"/>
        </w:rPr>
      </w:pPr>
      <w:r>
        <w:rPr>
          <w:sz w:val="27"/>
          <w:szCs w:val="27"/>
        </w:rPr>
        <w:t>an identification card number</w:t>
      </w:r>
    </w:p>
    <w:p w14:paraId="009B9EA3" w14:textId="77777777" w:rsidR="001B4326" w:rsidRDefault="001B4326" w:rsidP="001B4326">
      <w:pPr>
        <w:rPr>
          <w:sz w:val="27"/>
          <w:szCs w:val="27"/>
        </w:rPr>
      </w:pPr>
      <w:r>
        <w:rPr>
          <w:sz w:val="27"/>
          <w:szCs w:val="27"/>
        </w:rPr>
        <w:t>a cookie ID</w:t>
      </w:r>
    </w:p>
    <w:p w14:paraId="489B588D" w14:textId="77777777" w:rsidR="001B4326" w:rsidRPr="001B4326" w:rsidRDefault="001B4326" w:rsidP="001B4326">
      <w:r w:rsidRPr="001B4326">
        <w:t>Key components of a strong data privacy culture include:</w:t>
      </w:r>
    </w:p>
    <w:p w14:paraId="0AA0F4CA" w14:textId="77777777" w:rsidR="001B4326" w:rsidRPr="001B4326" w:rsidRDefault="001B4326" w:rsidP="001B4326">
      <w:hyperlink r:id="rId7" w:history="1">
        <w:r w:rsidRPr="001B4326">
          <w:rPr>
            <w:b/>
            <w:bCs/>
            <w:color w:val="0000FF"/>
            <w:u w:val="single"/>
          </w:rPr>
          <w:t>Shared Responsibility</w:t>
        </w:r>
      </w:hyperlink>
      <w:r w:rsidRPr="001B4326">
        <w:rPr>
          <w:b/>
          <w:bCs/>
        </w:rPr>
        <w:t>:</w:t>
      </w:r>
      <w:r w:rsidRPr="001B4326">
        <w:t xml:space="preserve"> Data protection is viewed as everyone's responsibility, not just the IT or legal </w:t>
      </w:r>
      <w:proofErr w:type="spellStart"/>
      <w:proofErr w:type="gramStart"/>
      <w:r w:rsidRPr="001B4326">
        <w:t>department's</w:t>
      </w:r>
      <w:proofErr w:type="spellEnd"/>
      <w:proofErr w:type="gramEnd"/>
      <w:r w:rsidRPr="001B4326">
        <w:t>.</w:t>
      </w:r>
    </w:p>
    <w:p w14:paraId="5BDB9B82" w14:textId="77777777" w:rsidR="001B4326" w:rsidRPr="001B4326" w:rsidRDefault="001B4326" w:rsidP="001B4326">
      <w:hyperlink r:id="rId8" w:history="1">
        <w:r w:rsidRPr="001B4326">
          <w:rPr>
            <w:b/>
            <w:bCs/>
            <w:color w:val="0000FF"/>
            <w:u w:val="single"/>
          </w:rPr>
          <w:t>Proactive Mindset</w:t>
        </w:r>
      </w:hyperlink>
      <w:r w:rsidRPr="001B4326">
        <w:rPr>
          <w:b/>
          <w:bCs/>
        </w:rPr>
        <w:t>:</w:t>
      </w:r>
      <w:r w:rsidRPr="001B4326">
        <w:t> Employees, from leadership to staff, actively consider privacy during the design of projects and processes (Privacy by Design).</w:t>
      </w:r>
    </w:p>
    <w:p w14:paraId="12E9B7ED" w14:textId="77777777" w:rsidR="001B4326" w:rsidRPr="001B4326" w:rsidRDefault="001B4326" w:rsidP="001B4326">
      <w:hyperlink r:id="rId9" w:history="1">
        <w:r w:rsidRPr="001B4326">
          <w:rPr>
            <w:b/>
            <w:bCs/>
            <w:color w:val="0000FF"/>
            <w:u w:val="single"/>
          </w:rPr>
          <w:t>Ethical Handling</w:t>
        </w:r>
      </w:hyperlink>
      <w:r w:rsidRPr="001B4326">
        <w:rPr>
          <w:b/>
          <w:bCs/>
        </w:rPr>
        <w:t>:</w:t>
      </w:r>
      <w:r w:rsidRPr="001B4326">
        <w:t> Going beyond legal compliance to treat data with respect, limiting collection to only what is necessary.</w:t>
      </w:r>
    </w:p>
    <w:p w14:paraId="2B41AF94" w14:textId="77777777" w:rsidR="001B4326" w:rsidRPr="001B4326" w:rsidRDefault="001B4326" w:rsidP="001B4326">
      <w:hyperlink r:id="rId10" w:history="1">
        <w:r w:rsidRPr="001B4326">
          <w:rPr>
            <w:b/>
            <w:bCs/>
            <w:color w:val="0000FF"/>
            <w:u w:val="single"/>
          </w:rPr>
          <w:t>Accountability &amp; Trust</w:t>
        </w:r>
      </w:hyperlink>
      <w:r w:rsidRPr="001B4326">
        <w:rPr>
          <w:b/>
          <w:bCs/>
        </w:rPr>
        <w:t>:</w:t>
      </w:r>
      <w:r w:rsidRPr="001B4326">
        <w:t> Fostering transparency in data usage to build trust with customers and stakeholders. </w:t>
      </w:r>
    </w:p>
    <w:p w14:paraId="11F98840" w14:textId="77777777" w:rsidR="001B4326" w:rsidRPr="001B4326" w:rsidRDefault="001B4326" w:rsidP="001B4326">
      <w:r w:rsidRPr="001B4326">
        <w:rPr>
          <w:b/>
          <w:bCs/>
        </w:rPr>
        <w:t>How to Build a Privacy Culture:</w:t>
      </w:r>
    </w:p>
    <w:p w14:paraId="2CECBDAB" w14:textId="77777777" w:rsidR="001B4326" w:rsidRPr="001B4326" w:rsidRDefault="001B4326" w:rsidP="001B4326">
      <w:r w:rsidRPr="001B4326">
        <w:rPr>
          <w:b/>
          <w:bCs/>
        </w:rPr>
        <w:t>Leadership Buy-in:</w:t>
      </w:r>
      <w:r w:rsidRPr="001B4326">
        <w:t> Active support from executives to prioritize privacy.</w:t>
      </w:r>
    </w:p>
    <w:p w14:paraId="1135085D" w14:textId="77777777" w:rsidR="001B4326" w:rsidRPr="001B4326" w:rsidRDefault="001B4326" w:rsidP="001B4326">
      <w:r w:rsidRPr="001B4326">
        <w:rPr>
          <w:b/>
          <w:bCs/>
        </w:rPr>
        <w:t>Continuous Training:</w:t>
      </w:r>
      <w:r w:rsidRPr="001B4326">
        <w:t> Regular, engaging training sessions for all employees.</w:t>
      </w:r>
    </w:p>
    <w:p w14:paraId="3A8E96F3" w14:textId="77777777" w:rsidR="001B4326" w:rsidRPr="001B4326" w:rsidRDefault="001B4326" w:rsidP="001B4326">
      <w:r w:rsidRPr="001B4326">
        <w:rPr>
          <w:b/>
          <w:bCs/>
        </w:rPr>
        <w:t>Privacy Champions:</w:t>
      </w:r>
      <w:r w:rsidRPr="001B4326">
        <w:t> Designating individuals within teams to promote and monitor best practices.</w:t>
      </w:r>
    </w:p>
    <w:p w14:paraId="0B41C6D7" w14:textId="77777777" w:rsidR="001B4326" w:rsidRPr="001B4326" w:rsidRDefault="001B4326" w:rsidP="001B4326">
      <w:r w:rsidRPr="001B4326">
        <w:rPr>
          <w:b/>
          <w:bCs/>
        </w:rPr>
        <w:t>Clear Policies:</w:t>
      </w:r>
      <w:r w:rsidRPr="001B4326">
        <w:t> Implementing transparent, easily understood data handling guidelines. </w:t>
      </w:r>
    </w:p>
    <w:p w14:paraId="7575E26B" w14:textId="77777777" w:rsidR="001B4326" w:rsidRPr="001B4326" w:rsidRDefault="001B4326" w:rsidP="001B4326">
      <w:r w:rsidRPr="001B4326">
        <w:t>This culture reduces risks of data breaches, mitigates legal liabilities (like GDPR), and reinforces a company's reputation. </w:t>
      </w:r>
    </w:p>
    <w:p w14:paraId="359000FE" w14:textId="77777777" w:rsidR="00EC65B8" w:rsidRDefault="00EC65B8" w:rsidP="00EC65B8">
      <w:r>
        <w:t>Here are some examples of emerging technologies:</w:t>
      </w:r>
    </w:p>
    <w:p w14:paraId="7082DA3A" w14:textId="77777777" w:rsidR="00EC65B8" w:rsidRDefault="00EC65B8" w:rsidP="00EC65B8">
      <w:pPr>
        <w:rPr>
          <w:color w:val="323E48"/>
          <w:sz w:val="27"/>
          <w:szCs w:val="27"/>
        </w:rPr>
      </w:pPr>
      <w:r>
        <w:rPr>
          <w:rStyle w:val="Strong"/>
          <w:rFonts w:ascii="Roboto" w:hAnsi="Roboto"/>
          <w:color w:val="323E48"/>
          <w:sz w:val="30"/>
          <w:szCs w:val="30"/>
          <w:bdr w:val="none" w:sz="0" w:space="0" w:color="auto" w:frame="1"/>
        </w:rPr>
        <w:t>Artificial intelligence (AI):</w:t>
      </w:r>
      <w:r>
        <w:rPr>
          <w:color w:val="323E48"/>
          <w:sz w:val="27"/>
          <w:szCs w:val="27"/>
        </w:rPr>
        <w:t> Machines with the ability to learn and perform tasks that typically require human intelligence.</w:t>
      </w:r>
    </w:p>
    <w:p w14:paraId="66FAD316" w14:textId="77777777" w:rsidR="00EC65B8" w:rsidRDefault="00EC65B8" w:rsidP="00EC65B8">
      <w:pPr>
        <w:rPr>
          <w:color w:val="323E48"/>
          <w:sz w:val="27"/>
          <w:szCs w:val="27"/>
        </w:rPr>
      </w:pPr>
      <w:r>
        <w:rPr>
          <w:rStyle w:val="Strong"/>
          <w:rFonts w:ascii="Roboto" w:hAnsi="Roboto"/>
          <w:color w:val="323E48"/>
          <w:sz w:val="30"/>
          <w:szCs w:val="30"/>
          <w:bdr w:val="none" w:sz="0" w:space="0" w:color="auto" w:frame="1"/>
        </w:rPr>
        <w:t>Internet of Things (IoT):</w:t>
      </w:r>
      <w:r>
        <w:rPr>
          <w:color w:val="323E48"/>
          <w:sz w:val="27"/>
          <w:szCs w:val="27"/>
        </w:rPr>
        <w:t> A network of everyday devices embedded with sensors that collect and exchange data.</w:t>
      </w:r>
    </w:p>
    <w:p w14:paraId="3F80E21C" w14:textId="77777777" w:rsidR="00EC65B8" w:rsidRDefault="00EC65B8" w:rsidP="00EC65B8">
      <w:pPr>
        <w:rPr>
          <w:color w:val="323E48"/>
          <w:sz w:val="27"/>
          <w:szCs w:val="27"/>
        </w:rPr>
      </w:pPr>
      <w:r>
        <w:rPr>
          <w:rStyle w:val="Strong"/>
          <w:rFonts w:ascii="Roboto" w:hAnsi="Roboto"/>
          <w:color w:val="323E48"/>
          <w:sz w:val="30"/>
          <w:szCs w:val="30"/>
          <w:bdr w:val="none" w:sz="0" w:space="0" w:color="auto" w:frame="1"/>
        </w:rPr>
        <w:t>Blockchain:</w:t>
      </w:r>
      <w:r>
        <w:rPr>
          <w:color w:val="323E48"/>
          <w:sz w:val="27"/>
          <w:szCs w:val="27"/>
        </w:rPr>
        <w:t> A secure digital ledger system for recording transactions anonymously.</w:t>
      </w:r>
    </w:p>
    <w:p w14:paraId="4E6F3452" w14:textId="77777777" w:rsidR="00EC65B8" w:rsidRDefault="00EC65B8" w:rsidP="00EC65B8">
      <w:pPr>
        <w:rPr>
          <w:color w:val="323E48"/>
          <w:sz w:val="27"/>
          <w:szCs w:val="27"/>
        </w:rPr>
      </w:pPr>
      <w:r>
        <w:rPr>
          <w:rStyle w:val="Strong"/>
          <w:rFonts w:ascii="Roboto" w:hAnsi="Roboto"/>
          <w:color w:val="323E48"/>
          <w:sz w:val="30"/>
          <w:szCs w:val="30"/>
          <w:bdr w:val="none" w:sz="0" w:space="0" w:color="auto" w:frame="1"/>
        </w:rPr>
        <w:t>Virtual Reality (VR) and Augmented Reality (AR):</w:t>
      </w:r>
      <w:r>
        <w:rPr>
          <w:color w:val="323E48"/>
          <w:sz w:val="27"/>
          <w:szCs w:val="27"/>
        </w:rPr>
        <w:t> Technologies that create immersive experiences that can be either entirely virtual or blend the virtual with the real world.</w:t>
      </w:r>
    </w:p>
    <w:p w14:paraId="1B371A10" w14:textId="77777777" w:rsidR="00EC65B8" w:rsidRDefault="00EC65B8" w:rsidP="00EC65B8">
      <w:pPr>
        <w:rPr>
          <w:color w:val="323E48"/>
          <w:sz w:val="27"/>
          <w:szCs w:val="27"/>
        </w:rPr>
      </w:pPr>
      <w:r>
        <w:rPr>
          <w:rStyle w:val="Strong"/>
          <w:rFonts w:ascii="Roboto" w:hAnsi="Roboto"/>
          <w:color w:val="323E48"/>
          <w:sz w:val="30"/>
          <w:szCs w:val="30"/>
          <w:bdr w:val="none" w:sz="0" w:space="0" w:color="auto" w:frame="1"/>
        </w:rPr>
        <w:t>Robotics:</w:t>
      </w:r>
      <w:r>
        <w:rPr>
          <w:color w:val="323E48"/>
          <w:sz w:val="27"/>
          <w:szCs w:val="27"/>
        </w:rPr>
        <w:t> Machines designed to perform tasks autonomously or with human assistance.</w:t>
      </w:r>
    </w:p>
    <w:p w14:paraId="2BEF9D59" w14:textId="77777777" w:rsidR="00EC65B8" w:rsidRDefault="00EC65B8" w:rsidP="00EC65B8">
      <w:pPr>
        <w:rPr>
          <w:color w:val="323E48"/>
          <w:sz w:val="27"/>
          <w:szCs w:val="27"/>
        </w:rPr>
      </w:pPr>
      <w:r>
        <w:rPr>
          <w:rStyle w:val="Strong"/>
          <w:rFonts w:ascii="Roboto" w:hAnsi="Roboto"/>
          <w:color w:val="323E48"/>
          <w:sz w:val="30"/>
          <w:szCs w:val="30"/>
          <w:bdr w:val="none" w:sz="0" w:space="0" w:color="auto" w:frame="1"/>
        </w:rPr>
        <w:t>Biotechnology:</w:t>
      </w:r>
      <w:r>
        <w:rPr>
          <w:color w:val="323E48"/>
          <w:sz w:val="27"/>
          <w:szCs w:val="27"/>
        </w:rPr>
        <w:t> The use of living organisms or their byproducts to develop new products and technologies.</w:t>
      </w:r>
    </w:p>
    <w:p w14:paraId="22742864" w14:textId="77777777" w:rsidR="00EC65B8" w:rsidRDefault="00EC65B8" w:rsidP="00EC65B8">
      <w:pPr>
        <w:rPr>
          <w:color w:val="323E48"/>
          <w:sz w:val="27"/>
          <w:szCs w:val="27"/>
        </w:rPr>
      </w:pPr>
      <w:r>
        <w:rPr>
          <w:rStyle w:val="Strong"/>
          <w:rFonts w:ascii="Roboto" w:hAnsi="Roboto"/>
          <w:color w:val="323E48"/>
          <w:sz w:val="30"/>
          <w:szCs w:val="30"/>
          <w:bdr w:val="none" w:sz="0" w:space="0" w:color="auto" w:frame="1"/>
        </w:rPr>
        <w:t>Nanotechnology:</w:t>
      </w:r>
      <w:r>
        <w:rPr>
          <w:color w:val="323E48"/>
          <w:sz w:val="27"/>
          <w:szCs w:val="27"/>
        </w:rPr>
        <w:t> The manipulation of matter at the atomic and molecular level.</w:t>
      </w:r>
    </w:p>
    <w:p w14:paraId="3CFB9362" w14:textId="06299896" w:rsidR="001B4326" w:rsidRDefault="00FD6429">
      <w:r>
        <w:lastRenderedPageBreak/>
        <w:t>The NDPR made provisions for the manner in which personal data may be processed lawfully in Nigeria and includes governing principles of data processing, lawful basis for processing, rights of data subjects, the obligations of data controllers and data processors and transfer of data to a foreign territory amongst others</w:t>
      </w:r>
    </w:p>
    <w:p w14:paraId="5C06930A" w14:textId="77777777" w:rsidR="00FD6429" w:rsidRPr="00FD6429" w:rsidRDefault="00FD6429" w:rsidP="00FD6429">
      <w:r w:rsidRPr="00FD6429">
        <w:t>Key Differences and Details</w:t>
      </w:r>
    </w:p>
    <w:p w14:paraId="0343CD10" w14:textId="77777777" w:rsidR="00FD6429" w:rsidRPr="00FD6429" w:rsidRDefault="00FD6429" w:rsidP="00FD6429">
      <w:r w:rsidRPr="00FD6429">
        <w:t>Status: NDPR was a subsidiary regulation under NITDA, while the NDPA is an Act of Parliament, providing a more robust, binding legal framework.</w:t>
      </w:r>
    </w:p>
    <w:p w14:paraId="5B1E9DE7" w14:textId="77777777" w:rsidR="00FD6429" w:rsidRPr="00FD6429" w:rsidRDefault="00FD6429" w:rsidP="00FD6429">
      <w:r w:rsidRPr="00FD6429">
        <w:t>Scope: NDPA has a broader, extraterritorial reach, applying to data controllers/processors within Nigeria and those processing data of Nigerians abroad.</w:t>
      </w:r>
    </w:p>
    <w:p w14:paraId="409C7E83" w14:textId="77777777" w:rsidR="00FD6429" w:rsidRPr="00FD6429" w:rsidRDefault="00FD6429" w:rsidP="00FD6429">
      <w:r w:rsidRPr="00FD6429">
        <w:t>Regulatory Body: The NDPC replaces the NITDA-led framework with a dedicated Commission focused solely on data protection.</w:t>
      </w:r>
    </w:p>
    <w:p w14:paraId="4EAE3F08" w14:textId="77777777" w:rsidR="00FD6429" w:rsidRPr="00FD6429" w:rsidRDefault="00FD6429" w:rsidP="00FD6429">
      <w:r w:rsidRPr="00FD6429">
        <w:t>Compliance: Organizations must register with the NDPC and, if considered high-risk, must file annual compliance audits via a licensed Data Protection Compliance Organization (DPCO).</w:t>
      </w:r>
    </w:p>
    <w:p w14:paraId="0DB4EEC6" w14:textId="77777777" w:rsidR="00FD6429" w:rsidRPr="00FD6429" w:rsidRDefault="00FD6429" w:rsidP="00FD6429">
      <w:r w:rsidRPr="00FD6429">
        <w:t>Enforcement: NDPA introduces stronger penalties for breaches, including significant fines (up to 2% of annual gross revenue or 10 million Naira for controllers of major importance). </w:t>
      </w:r>
    </w:p>
    <w:p w14:paraId="7138E5BD" w14:textId="77777777" w:rsidR="00FD6429" w:rsidRPr="00FD6429" w:rsidRDefault="00FD6429" w:rsidP="00FD6429">
      <w:r w:rsidRPr="00FD6429">
        <w:t>As of late 2025, the </w:t>
      </w:r>
      <w:hyperlink r:id="rId11" w:tgtFrame="_blank" w:history="1">
        <w:r w:rsidRPr="00FD6429">
          <w:rPr>
            <w:color w:val="99C3FF"/>
            <w:u w:val="single"/>
          </w:rPr>
          <w:t>NDPA General Application and Implementation Directive (GAID)</w:t>
        </w:r>
      </w:hyperlink>
      <w:r w:rsidRPr="00FD6429">
        <w:t> has replaced the NDPR, marking a stricter, more structured era of data protection compliance in Nigeria. </w:t>
      </w:r>
    </w:p>
    <w:p w14:paraId="7099233B" w14:textId="77777777" w:rsidR="00252518" w:rsidRPr="00252518" w:rsidRDefault="00252518" w:rsidP="00252518">
      <w:r w:rsidRPr="00252518">
        <w:t>Some of the highlights of the GAID include:</w:t>
      </w:r>
    </w:p>
    <w:p w14:paraId="3DE97277" w14:textId="77777777" w:rsidR="00252518" w:rsidRPr="00252518" w:rsidRDefault="00252518" w:rsidP="00252518">
      <w:r w:rsidRPr="00252518">
        <w:t>Compliance Measures by Data Controllers and Processors (DCs/DPs): </w:t>
      </w:r>
      <w:r w:rsidRPr="00252518">
        <w:rPr>
          <w:spacing w:val="5"/>
        </w:rPr>
        <w:t>The GAID lists out twenty-three (23) key measures to be undertaken by DCs/DPs in order to comply with the provisions of the NDPA such as the registration as a DC/DP of major importance (“</w:t>
      </w:r>
      <w:r w:rsidRPr="00252518">
        <w:t>DCPMIs</w:t>
      </w:r>
      <w:r w:rsidRPr="00252518">
        <w:rPr>
          <w:spacing w:val="5"/>
        </w:rPr>
        <w:t>”); conduct of annual compliance audit by DCPMIs of Ultra-High Level and Extra-High Level before the 31</w:t>
      </w:r>
      <w:r w:rsidRPr="00252518">
        <w:rPr>
          <w:i/>
          <w:iCs/>
        </w:rPr>
        <w:t>st</w:t>
      </w:r>
      <w:r w:rsidRPr="00252518">
        <w:rPr>
          <w:spacing w:val="5"/>
        </w:rPr>
        <w:t> of March each year; maintenance of semi-annual data protection reports which are to contain an analysis of data processing within six (6) months and so on.</w:t>
      </w:r>
    </w:p>
    <w:p w14:paraId="3FD90597" w14:textId="77777777" w:rsidR="00252518" w:rsidRPr="00252518" w:rsidRDefault="00252518" w:rsidP="00252518">
      <w:r w:rsidRPr="00252518">
        <w:t>Compliance Audit Returns: Issuance of a new template for the conduct of annual compliance audits and increase in the filing fees up to NGN1,000,000.00 (One Million Naira) for DCPMIs of Ultra High-Level processing the Personal Data of more than 50,000 Data Subjects.</w:t>
      </w:r>
    </w:p>
    <w:p w14:paraId="753B5A3B" w14:textId="77777777" w:rsidR="00252518" w:rsidRDefault="00252518" w:rsidP="00252518">
      <w:r w:rsidRPr="00252518">
        <w:t xml:space="preserve">Assessment on the Reliance on Each Basis of Legal Processing: The GAID contains provisions on circumstances that each lawful basis of processing- consent, contract, vital interest, public interest and legitimate interest can be relied on and any attending </w:t>
      </w:r>
    </w:p>
    <w:p w14:paraId="03B83AD7" w14:textId="691F6A3B" w:rsidR="00252518" w:rsidRPr="00252518" w:rsidRDefault="00252518" w:rsidP="00252518">
      <w:r w:rsidRPr="00252518">
        <w:lastRenderedPageBreak/>
        <w:t>obligations such as the requirement to conduct a </w:t>
      </w:r>
      <w:r w:rsidRPr="00252518">
        <w:rPr>
          <w:i/>
          <w:iCs/>
        </w:rPr>
        <w:t>Legitimate Interest Assessment</w:t>
      </w:r>
      <w:r w:rsidRPr="00252518">
        <w:t> for the reliance on legitimate interest for processing.</w:t>
      </w:r>
    </w:p>
    <w:p w14:paraId="4DB5FA6F" w14:textId="77777777" w:rsidR="00252518" w:rsidRPr="00252518" w:rsidRDefault="00252518" w:rsidP="00252518">
      <w:r w:rsidRPr="00252518">
        <w:t>Introduction of the Data Subjects’ Notice to Address Grievance (“SNAG”): Introduction of the SNAG, a tool through which Data Subjects can access the instrumentality of the Commission to demand remedial action and address grievance from Data Controllers and Processors without first writing to the Commission.</w:t>
      </w:r>
    </w:p>
    <w:p w14:paraId="5883D919" w14:textId="77777777" w:rsidR="00252518" w:rsidRDefault="00252518" w:rsidP="00252518">
      <w:r>
        <w:t>Definition of Data Subject</w:t>
      </w:r>
    </w:p>
    <w:p w14:paraId="552C7DBB" w14:textId="2C6C8C8B" w:rsidR="00252518" w:rsidRDefault="00252518" w:rsidP="00252518">
      <w:pPr>
        <w:rPr>
          <w:rFonts w:ascii="Soleil" w:hAnsi="Soleil"/>
          <w:color w:val="1D242A"/>
          <w:sz w:val="27"/>
          <w:szCs w:val="27"/>
        </w:rPr>
      </w:pPr>
      <w:r>
        <w:rPr>
          <w:rStyle w:val="Strong"/>
          <w:rFonts w:ascii="Soleil" w:hAnsi="Soleil"/>
          <w:color w:val="1D242A"/>
          <w:sz w:val="27"/>
          <w:szCs w:val="27"/>
        </w:rPr>
        <w:t>The term 'Data Subject' is defined as an identifiable natural person whose personal data is being collected, held or processed.</w:t>
      </w:r>
      <w:r>
        <w:rPr>
          <w:rFonts w:ascii="Soleil" w:hAnsi="Soleil"/>
          <w:color w:val="1D242A"/>
          <w:sz w:val="27"/>
          <w:szCs w:val="27"/>
        </w:rPr>
        <w:t> The person can be identified directly or indirectly, particularly by reference to an identifier such as a name, an identification number, location data, an online identifier or to one or more factors specific to the physical, physiological, genetic, mental, economic, cultural or social identity of that natural person.</w:t>
      </w:r>
    </w:p>
    <w:p w14:paraId="2AA1D398" w14:textId="77777777" w:rsidR="00252518" w:rsidRPr="00252518" w:rsidRDefault="00252518" w:rsidP="00252518">
      <w:r w:rsidRPr="00252518">
        <w:t>Key Principles of Privacy by Design (</w:t>
      </w:r>
      <w:proofErr w:type="spellStart"/>
      <w:r w:rsidRPr="00252518">
        <w:t>PbD</w:t>
      </w:r>
      <w:proofErr w:type="spellEnd"/>
      <w:r w:rsidRPr="00252518">
        <w:t>)</w:t>
      </w:r>
    </w:p>
    <w:p w14:paraId="1D3F3AF3" w14:textId="77777777" w:rsidR="00252518" w:rsidRPr="00252518" w:rsidRDefault="00252518" w:rsidP="00252518">
      <w:r w:rsidRPr="00252518">
        <w:t>Proactive, Not Reactive: Anticipate and prevent privacy risks before they materialize.</w:t>
      </w:r>
    </w:p>
    <w:p w14:paraId="1DC52FC1" w14:textId="77777777" w:rsidR="00252518" w:rsidRPr="00252518" w:rsidRDefault="00252518" w:rsidP="00252518">
      <w:r w:rsidRPr="00252518">
        <w:t>Privacy as Default: Systems should be configured to protect user privacy automatically.</w:t>
      </w:r>
    </w:p>
    <w:p w14:paraId="30C5D0C9" w14:textId="77777777" w:rsidR="00252518" w:rsidRPr="00252518" w:rsidRDefault="00252518" w:rsidP="00252518">
      <w:r w:rsidRPr="00252518">
        <w:t>Embedded in Design: Privacy is part of the system architecture.</w:t>
      </w:r>
    </w:p>
    <w:p w14:paraId="2FE78869" w14:textId="77777777" w:rsidR="00252518" w:rsidRPr="00252518" w:rsidRDefault="00252518" w:rsidP="00252518">
      <w:r w:rsidRPr="00252518">
        <w:t>Full Lifecycle Protection: Secure data from collection to deletion.</w:t>
      </w:r>
    </w:p>
    <w:p w14:paraId="6068F25E" w14:textId="77777777" w:rsidR="00252518" w:rsidRPr="00252518" w:rsidRDefault="00252518" w:rsidP="00252518">
      <w:r w:rsidRPr="00252518">
        <w:t>Visibility and Transparency: Maintain openness with stakeholders.</w:t>
      </w:r>
    </w:p>
    <w:p w14:paraId="3526F244" w14:textId="77777777" w:rsidR="00252518" w:rsidRPr="00252518" w:rsidRDefault="00252518" w:rsidP="00252518">
      <w:r w:rsidRPr="00252518">
        <w:t>Respect for User Privacy: Keep it user-centric with strong, default privacy settings. </w:t>
      </w:r>
    </w:p>
    <w:p w14:paraId="3228E6AE" w14:textId="77777777" w:rsidR="00252518" w:rsidRPr="00252518" w:rsidRDefault="00252518" w:rsidP="00252518">
      <w:hyperlink r:id="rId12" w:history="1">
        <w:r w:rsidRPr="00252518">
          <w:rPr>
            <w:color w:val="0000FF"/>
            <w:u w:val="single"/>
          </w:rPr>
          <w:t>Privacy by Design in Emerging Technologies</w:t>
        </w:r>
      </w:hyperlink>
      <w:r w:rsidRPr="00252518">
        <w:br/>
        <w:t>Emerging technologies (AI, IoT, blockchain) require robust, built-in privacy, as retrofitting security measures is often impossible or ineffective. </w:t>
      </w:r>
    </w:p>
    <w:p w14:paraId="66268217" w14:textId="77777777" w:rsidR="00252518" w:rsidRPr="00252518" w:rsidRDefault="00252518" w:rsidP="00252518">
      <w:r w:rsidRPr="00252518">
        <w:t>Artificial Intelligence (AI): Using techniques like federated learning (training AI models without moving data) and differential privacy to train models without accessing raw, identifiable information.</w:t>
      </w:r>
    </w:p>
    <w:p w14:paraId="6E59A73C" w14:textId="77777777" w:rsidR="00252518" w:rsidRPr="00252518" w:rsidRDefault="00252518" w:rsidP="00252518">
      <w:r w:rsidRPr="00252518">
        <w:t>Internet of Things (IoT): Devices often collect sensitive data, making embedded, default-on encryption essential for security.</w:t>
      </w:r>
    </w:p>
    <w:p w14:paraId="0071A4CF" w14:textId="77777777" w:rsidR="00252518" w:rsidRPr="00252518" w:rsidRDefault="00252518" w:rsidP="00252518">
      <w:r w:rsidRPr="00252518">
        <w:t>Data Minimization: Especially critical in Big Data, this entails collecting only the absolute necessary information, as supported by </w:t>
      </w:r>
      <w:hyperlink r:id="rId13" w:tgtFrame="_blank" w:history="1">
        <w:r w:rsidRPr="00252518">
          <w:rPr>
            <w:color w:val="99C3FF"/>
            <w:u w:val="single"/>
          </w:rPr>
          <w:t>Ardent Privacy</w:t>
        </w:r>
      </w:hyperlink>
      <w:r w:rsidRPr="00252518">
        <w:t>. </w:t>
      </w:r>
    </w:p>
    <w:p w14:paraId="22CC3DFE" w14:textId="77777777" w:rsidR="00252518" w:rsidRPr="00252518" w:rsidRDefault="00252518" w:rsidP="00252518">
      <w:r w:rsidRPr="00252518">
        <w:t>Benefits of Privacy by Design</w:t>
      </w:r>
    </w:p>
    <w:p w14:paraId="1072F3DF" w14:textId="77777777" w:rsidR="00252518" w:rsidRPr="00252518" w:rsidRDefault="00252518" w:rsidP="00252518">
      <w:r w:rsidRPr="00252518">
        <w:lastRenderedPageBreak/>
        <w:t>Legal Compliance: Meets requirements like GDPR and other global regulations.</w:t>
      </w:r>
    </w:p>
    <w:p w14:paraId="250272A4" w14:textId="77777777" w:rsidR="00252518" w:rsidRPr="00252518" w:rsidRDefault="00252518" w:rsidP="00252518">
      <w:r w:rsidRPr="00252518">
        <w:t>Enhanced Trust: Boosts user confidence, increasing engagement with new products.</w:t>
      </w:r>
    </w:p>
    <w:p w14:paraId="69F4B762" w14:textId="77777777" w:rsidR="00252518" w:rsidRPr="00252518" w:rsidRDefault="00252518" w:rsidP="00252518">
      <w:r w:rsidRPr="00252518">
        <w:t>Cost Efficiency: Preventing breaches is cheaper than addressing them later.</w:t>
      </w:r>
    </w:p>
    <w:p w14:paraId="6C2C1CD4" w14:textId="77777777" w:rsidR="00252518" w:rsidRPr="00252518" w:rsidRDefault="00252518" w:rsidP="00252518">
      <w:r w:rsidRPr="00252518">
        <w:t>Ethical Responsibility: Promotes a culture of privacy, going beyond legal compliance. </w:t>
      </w:r>
    </w:p>
    <w:p w14:paraId="735ADAA9" w14:textId="77777777" w:rsidR="00252518" w:rsidRPr="00252518" w:rsidRDefault="00252518" w:rsidP="00252518">
      <w:r w:rsidRPr="00252518">
        <w:t>Implementing Privacy by Design</w:t>
      </w:r>
      <w:r w:rsidRPr="00252518">
        <w:br/>
        <w:t>Organizations should adopt a "privacy-first" culture by: </w:t>
      </w:r>
    </w:p>
    <w:p w14:paraId="7F838A17" w14:textId="77777777" w:rsidR="00252518" w:rsidRPr="00252518" w:rsidRDefault="00252518" w:rsidP="00252518">
      <w:r w:rsidRPr="00252518">
        <w:t>Conducting privacy impact assessments (PIAs).</w:t>
      </w:r>
    </w:p>
    <w:p w14:paraId="74558891" w14:textId="77777777" w:rsidR="00252518" w:rsidRPr="00252518" w:rsidRDefault="00252518" w:rsidP="00252518">
      <w:r w:rsidRPr="00252518">
        <w:t>Using Privacy-Enhancing Technologies (PETs) like, for instance, anonymization, encryption, and pseudonymization</w:t>
      </w:r>
    </w:p>
    <w:p w14:paraId="384DA6FD" w14:textId="77777777" w:rsidR="007205EE" w:rsidRDefault="007205EE" w:rsidP="007205EE">
      <w:pPr>
        <w:rPr>
          <w:color w:val="0E0416"/>
        </w:rPr>
      </w:pPr>
      <w:r>
        <w:t>What Is Privacy Governance?</w:t>
      </w:r>
    </w:p>
    <w:p w14:paraId="160BFDBF" w14:textId="77777777" w:rsidR="007205EE" w:rsidRDefault="007205EE" w:rsidP="007205EE">
      <w:pPr>
        <w:rPr>
          <w:rFonts w:ascii="Lato" w:hAnsi="Lato" w:cs="Times New Roman"/>
          <w:color w:val="5F5867"/>
          <w:sz w:val="27"/>
          <w:szCs w:val="27"/>
        </w:rPr>
      </w:pPr>
      <w:r>
        <w:rPr>
          <w:rFonts w:ascii="Lato" w:hAnsi="Lato"/>
          <w:color w:val="5F5867"/>
          <w:sz w:val="27"/>
          <w:szCs w:val="27"/>
        </w:rPr>
        <w:t>Privacy governance is a structured set of guidelines, principles, policies, and processes that a business establishes to ensure that personal data (both customer and employee) is properly handled and protected. It is usually closely aligned with </w:t>
      </w:r>
      <w:hyperlink r:id="rId14" w:history="1">
        <w:r>
          <w:rPr>
            <w:rStyle w:val="Hyperlink"/>
            <w:rFonts w:ascii="Lato" w:hAnsi="Lato"/>
            <w:color w:val="7A3FF1"/>
            <w:sz w:val="27"/>
            <w:szCs w:val="27"/>
          </w:rPr>
          <w:t>privacy laws</w:t>
        </w:r>
      </w:hyperlink>
      <w:r>
        <w:rPr>
          <w:rFonts w:ascii="Lato" w:hAnsi="Lato"/>
          <w:color w:val="5F5867"/>
          <w:sz w:val="27"/>
          <w:szCs w:val="27"/>
        </w:rPr>
        <w:t> and compliance regulations, like Europe's </w:t>
      </w:r>
      <w:hyperlink r:id="rId15" w:history="1">
        <w:r>
          <w:rPr>
            <w:rStyle w:val="Hyperlink"/>
            <w:rFonts w:ascii="Lato" w:hAnsi="Lato"/>
            <w:color w:val="7A3FF1"/>
            <w:sz w:val="27"/>
            <w:szCs w:val="27"/>
          </w:rPr>
          <w:t>General Data Protection Regulation (GDPR)</w:t>
        </w:r>
      </w:hyperlink>
      <w:r>
        <w:rPr>
          <w:rFonts w:ascii="Lato" w:hAnsi="Lato"/>
          <w:color w:val="5F5867"/>
          <w:sz w:val="27"/>
          <w:szCs w:val="27"/>
        </w:rPr>
        <w:t>, the </w:t>
      </w:r>
      <w:hyperlink r:id="rId16" w:history="1">
        <w:r>
          <w:rPr>
            <w:rStyle w:val="Hyperlink"/>
            <w:rFonts w:ascii="Lato" w:hAnsi="Lato"/>
            <w:color w:val="7A3FF1"/>
            <w:sz w:val="27"/>
            <w:szCs w:val="27"/>
          </w:rPr>
          <w:t>California Consumer Privacy Act (CCPA)</w:t>
        </w:r>
      </w:hyperlink>
      <w:r>
        <w:rPr>
          <w:rFonts w:ascii="Lato" w:hAnsi="Lato"/>
          <w:color w:val="5F5867"/>
          <w:sz w:val="27"/>
          <w:szCs w:val="27"/>
        </w:rPr>
        <w:t>, or Canada's Personal Information Protection and Electronic Documents Act (PIPEDA).</w:t>
      </w:r>
    </w:p>
    <w:p w14:paraId="651246F3" w14:textId="77777777" w:rsidR="007205EE" w:rsidRDefault="007205EE" w:rsidP="007205EE">
      <w:pPr>
        <w:rPr>
          <w:rFonts w:ascii="Lato" w:hAnsi="Lato"/>
          <w:color w:val="5F5867"/>
          <w:sz w:val="27"/>
          <w:szCs w:val="27"/>
        </w:rPr>
      </w:pPr>
      <w:r>
        <w:rPr>
          <w:rFonts w:ascii="Lato" w:hAnsi="Lato"/>
          <w:color w:val="5F5867"/>
          <w:sz w:val="27"/>
          <w:szCs w:val="27"/>
        </w:rPr>
        <w:t>In addition to reducing the risk of incurring penalties for non-compliance, governance is also a matter of ethics. Organizations shouldn't protect their people's private data because they have to, but because everyone has the right to privacy.</w:t>
      </w:r>
    </w:p>
    <w:p w14:paraId="668329AB" w14:textId="77777777" w:rsidR="007205EE" w:rsidRDefault="007205EE" w:rsidP="007205EE">
      <w:r>
        <w:t>What Is ISO 27701?</w:t>
      </w:r>
    </w:p>
    <w:p w14:paraId="50E26E3F" w14:textId="77777777" w:rsidR="007205EE" w:rsidRDefault="007205EE" w:rsidP="007205EE">
      <w:pPr>
        <w:rPr>
          <w:rFonts w:ascii="Arial" w:hAnsi="Arial" w:cs="Arial"/>
          <w:sz w:val="27"/>
          <w:szCs w:val="27"/>
        </w:rPr>
      </w:pPr>
      <w:r>
        <w:rPr>
          <w:rFonts w:ascii="Arial" w:hAnsi="Arial" w:cs="Arial"/>
          <w:sz w:val="27"/>
          <w:szCs w:val="27"/>
        </w:rPr>
        <w:t>Simply put, ISO 27701 is an enhancing extension of </w:t>
      </w:r>
      <w:hyperlink r:id="rId17" w:history="1">
        <w:r>
          <w:rPr>
            <w:rStyle w:val="Hyperlink"/>
            <w:rFonts w:ascii="Arial" w:hAnsi="Arial" w:cs="Arial"/>
            <w:color w:val="0075BE"/>
            <w:sz w:val="27"/>
            <w:szCs w:val="27"/>
          </w:rPr>
          <w:t>ISO 27001</w:t>
        </w:r>
      </w:hyperlink>
      <w:r>
        <w:rPr>
          <w:rFonts w:ascii="Arial" w:hAnsi="Arial" w:cs="Arial"/>
          <w:sz w:val="27"/>
          <w:szCs w:val="27"/>
        </w:rPr>
        <w:t>. The standard can provide the data privacy and information security standards required by General Data Protection Regulation (GDPR). To efficiently manage privacy, it contains the structure for Personally Identifiable Information (PII) processors and controllers. Implementing ISO 27701 will create a Privacy Information Management System, or PIMS for short.</w:t>
      </w:r>
    </w:p>
    <w:p w14:paraId="19AC3AA9" w14:textId="77777777" w:rsidR="007205EE" w:rsidRDefault="007205EE" w:rsidP="007205EE">
      <w:pPr>
        <w:rPr>
          <w:rFonts w:ascii="Arial" w:hAnsi="Arial" w:cs="Arial"/>
          <w:sz w:val="27"/>
          <w:szCs w:val="27"/>
        </w:rPr>
      </w:pPr>
      <w:r>
        <w:rPr>
          <w:rFonts w:ascii="Arial" w:hAnsi="Arial" w:cs="Arial"/>
          <w:sz w:val="27"/>
          <w:szCs w:val="27"/>
        </w:rPr>
        <w:t xml:space="preserve">Using ISO 27701 as the standard for data security shows customers and stakeholders your company supports GDPR compliance and privacy legislation. Also, it ensures that you have effective systems they can trust. By </w:t>
      </w:r>
      <w:r>
        <w:rPr>
          <w:rFonts w:ascii="Arial" w:hAnsi="Arial" w:cs="Arial"/>
          <w:sz w:val="27"/>
          <w:szCs w:val="27"/>
        </w:rPr>
        <w:lastRenderedPageBreak/>
        <w:t>reducing the potential information security and privacy risks for individuals and your company by using the controls, you create a more trustworthy brand.</w:t>
      </w:r>
    </w:p>
    <w:p w14:paraId="7F531BB7" w14:textId="77777777" w:rsidR="007205EE" w:rsidRDefault="007205EE" w:rsidP="007205EE">
      <w:pPr>
        <w:rPr>
          <w:rFonts w:cs="Times New Roman"/>
        </w:rPr>
      </w:pPr>
      <w:r>
        <w:t xml:space="preserve">What Is </w:t>
      </w:r>
      <w:proofErr w:type="gramStart"/>
      <w:r>
        <w:t>The</w:t>
      </w:r>
      <w:proofErr w:type="gramEnd"/>
      <w:r>
        <w:t xml:space="preserve"> Purpose Of ISO 27701?</w:t>
      </w:r>
    </w:p>
    <w:p w14:paraId="325B2FC5" w14:textId="77777777" w:rsidR="007205EE" w:rsidRDefault="007205EE" w:rsidP="007205EE">
      <w:pPr>
        <w:rPr>
          <w:rFonts w:ascii="Arial" w:hAnsi="Arial" w:cs="Arial"/>
          <w:sz w:val="27"/>
          <w:szCs w:val="27"/>
        </w:rPr>
      </w:pPr>
      <w:r>
        <w:rPr>
          <w:rFonts w:ascii="Arial" w:hAnsi="Arial" w:cs="Arial"/>
          <w:sz w:val="27"/>
          <w:szCs w:val="27"/>
        </w:rPr>
        <w:t>Since ISO 27701 is a type of PIMS, its purpose is mainly related to data privacy and security. It specifically holds the framework and requirements for privacy controls and practices. ISO 27701 serves as an extension to ISO 27001, so the latter is required for companies looking to implement a PIMS.</w:t>
      </w:r>
    </w:p>
    <w:p w14:paraId="6F446ECE" w14:textId="77777777" w:rsidR="007205EE" w:rsidRDefault="007205EE" w:rsidP="007205EE">
      <w:pPr>
        <w:rPr>
          <w:rFonts w:ascii="Arial" w:hAnsi="Arial" w:cs="Arial"/>
          <w:sz w:val="27"/>
          <w:szCs w:val="27"/>
        </w:rPr>
      </w:pPr>
      <w:r>
        <w:rPr>
          <w:rFonts w:ascii="Arial" w:hAnsi="Arial" w:cs="Arial"/>
          <w:sz w:val="27"/>
          <w:szCs w:val="27"/>
        </w:rPr>
        <w:t>The main goal of ISO 27701 is to:</w:t>
      </w:r>
    </w:p>
    <w:p w14:paraId="2F5BD7A9" w14:textId="77777777" w:rsidR="007205EE" w:rsidRDefault="007205EE" w:rsidP="007205EE">
      <w:pPr>
        <w:rPr>
          <w:rFonts w:ascii="Arial" w:hAnsi="Arial" w:cs="Arial"/>
          <w:sz w:val="27"/>
          <w:szCs w:val="27"/>
        </w:rPr>
      </w:pPr>
      <w:r>
        <w:rPr>
          <w:rFonts w:ascii="Arial" w:hAnsi="Arial" w:cs="Arial"/>
          <w:sz w:val="27"/>
          <w:szCs w:val="27"/>
        </w:rPr>
        <w:t>strengthen the existing Information Security Management System (ISMS) with the extension of a PIMS, as well as privacy-related controls,</w:t>
      </w:r>
    </w:p>
    <w:p w14:paraId="716D4DED" w14:textId="77777777" w:rsidR="007205EE" w:rsidRDefault="007205EE" w:rsidP="007205EE">
      <w:pPr>
        <w:rPr>
          <w:rFonts w:ascii="Arial" w:hAnsi="Arial" w:cs="Arial"/>
          <w:sz w:val="27"/>
          <w:szCs w:val="27"/>
        </w:rPr>
      </w:pPr>
      <w:r>
        <w:rPr>
          <w:rFonts w:ascii="Arial" w:hAnsi="Arial" w:cs="Arial"/>
          <w:sz w:val="27"/>
          <w:szCs w:val="27"/>
        </w:rPr>
        <w:t>simplify the management of complicated overlapping privacy laws,</w:t>
      </w:r>
    </w:p>
    <w:p w14:paraId="09536DA5" w14:textId="77777777" w:rsidR="007205EE" w:rsidRDefault="007205EE" w:rsidP="007205EE">
      <w:pPr>
        <w:rPr>
          <w:rFonts w:ascii="Arial" w:hAnsi="Arial" w:cs="Arial"/>
          <w:sz w:val="27"/>
          <w:szCs w:val="27"/>
        </w:rPr>
      </w:pPr>
      <w:r>
        <w:rPr>
          <w:rFonts w:ascii="Arial" w:hAnsi="Arial" w:cs="Arial"/>
          <w:sz w:val="27"/>
          <w:szCs w:val="27"/>
        </w:rPr>
        <w:t>create a privacy program that's grounded in evidence and that shows GDPR compliance through a recognized form of certification and</w:t>
      </w:r>
    </w:p>
    <w:p w14:paraId="60A1FFD2" w14:textId="77777777" w:rsidR="007205EE" w:rsidRDefault="007205EE" w:rsidP="007205EE">
      <w:pPr>
        <w:rPr>
          <w:rFonts w:ascii="Arial" w:hAnsi="Arial" w:cs="Arial"/>
          <w:sz w:val="27"/>
          <w:szCs w:val="27"/>
        </w:rPr>
      </w:pPr>
      <w:r>
        <w:rPr>
          <w:rFonts w:ascii="Arial" w:hAnsi="Arial" w:cs="Arial"/>
          <w:sz w:val="27"/>
          <w:szCs w:val="27"/>
        </w:rPr>
        <w:t>perform as the foundation for potential GDPR compliance.</w:t>
      </w:r>
    </w:p>
    <w:p w14:paraId="41E013EC" w14:textId="77777777" w:rsidR="007205EE" w:rsidRDefault="007205EE" w:rsidP="007205EE">
      <w:pPr>
        <w:rPr>
          <w:rFonts w:ascii="Arial" w:hAnsi="Arial" w:cs="Arial"/>
          <w:sz w:val="27"/>
          <w:szCs w:val="27"/>
        </w:rPr>
      </w:pPr>
      <w:r>
        <w:rPr>
          <w:rFonts w:ascii="Arial" w:hAnsi="Arial" w:cs="Arial"/>
          <w:sz w:val="27"/>
          <w:szCs w:val="27"/>
        </w:rPr>
        <w:t>The now published ISO 27701 standard also accomplishes several other purposes. For one, it serves as an outline for the relationship and connection between PIMS and the ISMS, or ISO 27001. It also details the required functions and lists the privacy controls for PIMS data processors and controllers. On a larger scale, ISO 27701 maps information privacy requirements to the relevant ISO standards and GDPR.</w:t>
      </w:r>
    </w:p>
    <w:p w14:paraId="4C692F82" w14:textId="77777777" w:rsidR="007205EE" w:rsidRDefault="007205EE" w:rsidP="007205EE">
      <w:pPr>
        <w:rPr>
          <w:rFonts w:cs="Times New Roman"/>
        </w:rPr>
      </w:pPr>
      <w:r>
        <w:t xml:space="preserve">How Does ISO 27701 Relate </w:t>
      </w:r>
      <w:proofErr w:type="gramStart"/>
      <w:r>
        <w:t>To</w:t>
      </w:r>
      <w:proofErr w:type="gramEnd"/>
      <w:r>
        <w:t xml:space="preserve"> ISO 27001?</w:t>
      </w:r>
    </w:p>
    <w:p w14:paraId="7A5061D8" w14:textId="443AAFD0" w:rsidR="007205EE" w:rsidRDefault="007205EE" w:rsidP="007205EE">
      <w:pPr>
        <w:rPr>
          <w:rFonts w:ascii="Arial" w:hAnsi="Arial" w:cs="Arial"/>
          <w:sz w:val="27"/>
          <w:szCs w:val="27"/>
        </w:rPr>
      </w:pPr>
      <w:r>
        <w:rPr>
          <w:rFonts w:ascii="Arial" w:hAnsi="Arial" w:cs="Arial"/>
          <w:sz w:val="27"/>
          <w:szCs w:val="27"/>
        </w:rPr>
        <w:t>ISO 27701 serves as an enhancement to ISO 27001. It is one of several risk management standards, but it specifically gives assurance that your organization complies with GDPR and other applicable PII regulations. Before you can experience the security benefits and improvements of ISO 27701, you must first have the ISO 27001 system in place. However, ISO 27001 does not fulfill the requirements of GDPR independently, which is why the extension is significant.</w:t>
      </w:r>
      <w:r>
        <w:rPr>
          <w:rFonts w:ascii="Arial" w:hAnsi="Arial" w:cs="Arial"/>
          <w:sz w:val="27"/>
          <w:szCs w:val="27"/>
        </w:rPr>
        <w:br/>
      </w:r>
      <w:r>
        <w:rPr>
          <w:rFonts w:ascii="Arial" w:hAnsi="Arial" w:cs="Arial"/>
          <w:sz w:val="27"/>
          <w:szCs w:val="27"/>
        </w:rPr>
        <w:lastRenderedPageBreak/>
        <w:br/>
      </w:r>
      <w:r>
        <w:rPr>
          <w:rFonts w:ascii="Arial" w:hAnsi="Arial" w:cs="Arial"/>
          <w:noProof/>
          <w:sz w:val="27"/>
          <w:szCs w:val="27"/>
        </w:rPr>
        <w:drawing>
          <wp:inline distT="0" distB="0" distL="0" distR="0" wp14:anchorId="3EBFFE14" wp14:editId="19DCBC90">
            <wp:extent cx="5943600" cy="2968625"/>
            <wp:effectExtent l="0" t="0" r="0" b="3175"/>
            <wp:docPr id="1" name="Picture 1" descr="iso 27701 and GD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27701 and GD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68625"/>
                    </a:xfrm>
                    <a:prstGeom prst="rect">
                      <a:avLst/>
                    </a:prstGeom>
                    <a:noFill/>
                    <a:ln>
                      <a:noFill/>
                    </a:ln>
                  </pic:spPr>
                </pic:pic>
              </a:graphicData>
            </a:graphic>
          </wp:inline>
        </w:drawing>
      </w:r>
    </w:p>
    <w:p w14:paraId="78C69094" w14:textId="77777777" w:rsidR="007205EE" w:rsidRDefault="007205EE" w:rsidP="007205EE">
      <w:pPr>
        <w:rPr>
          <w:rFonts w:ascii="Arial" w:hAnsi="Arial" w:cs="Arial"/>
          <w:sz w:val="27"/>
          <w:szCs w:val="27"/>
        </w:rPr>
      </w:pPr>
      <w:r>
        <w:rPr>
          <w:rFonts w:ascii="Arial" w:hAnsi="Arial" w:cs="Arial"/>
          <w:sz w:val="27"/>
          <w:szCs w:val="27"/>
        </w:rPr>
        <w:t>As an extension of ISO 27001, ISO 27701 has the potential to decrease risk related to privacy and information breaches. By integrating it into your current ISMS, you demonstrate that your organization has effective systems for protecting the data of customers and stakeholders.</w:t>
      </w:r>
    </w:p>
    <w:p w14:paraId="74A57A5E" w14:textId="77777777" w:rsidR="007205EE" w:rsidRDefault="007205EE" w:rsidP="007205EE">
      <w:pPr>
        <w:rPr>
          <w:rFonts w:ascii="Arial" w:hAnsi="Arial" w:cs="Arial"/>
          <w:sz w:val="27"/>
          <w:szCs w:val="27"/>
        </w:rPr>
      </w:pPr>
      <w:r>
        <w:rPr>
          <w:rFonts w:ascii="Arial" w:hAnsi="Arial" w:cs="Arial"/>
          <w:sz w:val="27"/>
          <w:szCs w:val="27"/>
        </w:rPr>
        <w:t>The technical and system requirements of a PIMS and an ISMS share significant overlap. The connection between the two makes the implementation of ISO 27001 with ISO 27701 straightforward. The international ISO standard supports bolstering your information management system with the additional security system.</w:t>
      </w:r>
    </w:p>
    <w:p w14:paraId="0B546B0D" w14:textId="77777777" w:rsidR="007205EE" w:rsidRDefault="007205EE" w:rsidP="007205EE">
      <w:pPr>
        <w:rPr>
          <w:rFonts w:ascii="Arial" w:hAnsi="Arial" w:cs="Arial"/>
          <w:sz w:val="27"/>
          <w:szCs w:val="27"/>
        </w:rPr>
      </w:pPr>
      <w:r>
        <w:rPr>
          <w:rFonts w:ascii="Arial" w:hAnsi="Arial" w:cs="Arial"/>
          <w:sz w:val="27"/>
          <w:szCs w:val="27"/>
        </w:rPr>
        <w:t>The benefits of having the ISO 27701 certification include:</w:t>
      </w:r>
    </w:p>
    <w:p w14:paraId="409B91C9" w14:textId="77777777" w:rsidR="007205EE" w:rsidRDefault="007205EE" w:rsidP="007205EE">
      <w:pPr>
        <w:rPr>
          <w:rFonts w:ascii="Arial" w:hAnsi="Arial" w:cs="Arial"/>
          <w:sz w:val="27"/>
          <w:szCs w:val="27"/>
        </w:rPr>
      </w:pPr>
      <w:r>
        <w:rPr>
          <w:rStyle w:val="Strong"/>
          <w:rFonts w:ascii="Arial" w:hAnsi="Arial" w:cs="Arial"/>
          <w:color w:val="333333"/>
          <w:sz w:val="27"/>
          <w:szCs w:val="27"/>
        </w:rPr>
        <w:t>Data privacy and GDPR compliance:</w:t>
      </w:r>
      <w:r>
        <w:rPr>
          <w:rFonts w:ascii="Arial" w:hAnsi="Arial" w:cs="Arial"/>
          <w:sz w:val="27"/>
          <w:szCs w:val="27"/>
        </w:rPr>
        <w:t> ISO 27701 provides assurance that your company is compliant with GDPR while allowing you to use the same standard for other privacy regulations and requirements.</w:t>
      </w:r>
    </w:p>
    <w:p w14:paraId="2B34B179" w14:textId="77777777" w:rsidR="007205EE" w:rsidRDefault="007205EE" w:rsidP="007205EE">
      <w:pPr>
        <w:rPr>
          <w:rFonts w:ascii="Arial" w:hAnsi="Arial" w:cs="Arial"/>
          <w:sz w:val="27"/>
          <w:szCs w:val="27"/>
        </w:rPr>
      </w:pPr>
      <w:r>
        <w:rPr>
          <w:rStyle w:val="Strong"/>
          <w:rFonts w:ascii="Arial" w:hAnsi="Arial" w:cs="Arial"/>
          <w:color w:val="333333"/>
          <w:sz w:val="27"/>
          <w:szCs w:val="27"/>
        </w:rPr>
        <w:t>Integrity:</w:t>
      </w:r>
      <w:r>
        <w:rPr>
          <w:rFonts w:ascii="Arial" w:hAnsi="Arial" w:cs="Arial"/>
          <w:sz w:val="27"/>
          <w:szCs w:val="27"/>
        </w:rPr>
        <w:t> Your organization can conduct activities as usual with the confidence that you can manage security risks surrounding your invested parties' information.</w:t>
      </w:r>
    </w:p>
    <w:p w14:paraId="1F89468D" w14:textId="77777777" w:rsidR="007205EE" w:rsidRDefault="007205EE" w:rsidP="007205EE">
      <w:pPr>
        <w:rPr>
          <w:rFonts w:ascii="Arial" w:hAnsi="Arial" w:cs="Arial"/>
          <w:sz w:val="27"/>
          <w:szCs w:val="27"/>
        </w:rPr>
      </w:pPr>
      <w:r>
        <w:rPr>
          <w:rStyle w:val="Strong"/>
          <w:rFonts w:ascii="Arial" w:hAnsi="Arial" w:cs="Arial"/>
          <w:color w:val="333333"/>
          <w:sz w:val="27"/>
          <w:szCs w:val="27"/>
        </w:rPr>
        <w:t>Time-saving:</w:t>
      </w:r>
      <w:r>
        <w:rPr>
          <w:rFonts w:ascii="Arial" w:hAnsi="Arial" w:cs="Arial"/>
          <w:sz w:val="27"/>
          <w:szCs w:val="27"/>
        </w:rPr>
        <w:t> With ISO 27701, you'll be able to reply to security questionnaires, comply with security regulations and assure individuals that you have risk management systems in place.</w:t>
      </w:r>
    </w:p>
    <w:p w14:paraId="70644FA9" w14:textId="77777777" w:rsidR="007205EE" w:rsidRDefault="007205EE" w:rsidP="007205EE">
      <w:pPr>
        <w:rPr>
          <w:rFonts w:ascii="Arial" w:hAnsi="Arial" w:cs="Arial"/>
          <w:sz w:val="27"/>
          <w:szCs w:val="27"/>
        </w:rPr>
      </w:pPr>
      <w:r>
        <w:rPr>
          <w:rStyle w:val="Strong"/>
          <w:rFonts w:ascii="Arial" w:hAnsi="Arial" w:cs="Arial"/>
          <w:color w:val="333333"/>
          <w:sz w:val="27"/>
          <w:szCs w:val="27"/>
        </w:rPr>
        <w:lastRenderedPageBreak/>
        <w:t>Preparedness:</w:t>
      </w:r>
      <w:r>
        <w:rPr>
          <w:rFonts w:ascii="Arial" w:hAnsi="Arial" w:cs="Arial"/>
          <w:sz w:val="27"/>
          <w:szCs w:val="27"/>
        </w:rPr>
        <w:t> If the U.K. leaves the European Union, ISO 27701 will help prepare your organization for the further development of the Data Protection Act. The framework will already be in place.</w:t>
      </w:r>
    </w:p>
    <w:p w14:paraId="5B586D30" w14:textId="77777777" w:rsidR="00252518" w:rsidRDefault="00252518" w:rsidP="00252518">
      <w:pPr>
        <w:rPr>
          <w:rFonts w:ascii="Soleil" w:hAnsi="Soleil"/>
          <w:color w:val="1D242A"/>
          <w:sz w:val="27"/>
          <w:szCs w:val="27"/>
        </w:rPr>
      </w:pPr>
    </w:p>
    <w:p w14:paraId="1BF5796B" w14:textId="77777777" w:rsidR="007205EE" w:rsidRDefault="007205EE" w:rsidP="007205EE">
      <w:pPr>
        <w:pStyle w:val="Heading2"/>
        <w:shd w:val="clear" w:color="auto" w:fill="FFFFFF"/>
        <w:spacing w:before="0"/>
        <w:rPr>
          <w:rFonts w:ascii="Open Sans" w:hAnsi="Open Sans" w:cs="Open Sans"/>
          <w:color w:val="023D36"/>
        </w:rPr>
      </w:pPr>
      <w:r>
        <w:rPr>
          <w:rFonts w:ascii="Open Sans" w:hAnsi="Open Sans" w:cs="Open Sans"/>
          <w:b/>
          <w:bCs/>
          <w:color w:val="023D36"/>
        </w:rPr>
        <w:t>What is a Data Protection Impact Assessment?</w:t>
      </w:r>
    </w:p>
    <w:p w14:paraId="333FB8D7" w14:textId="77777777" w:rsidR="007205EE" w:rsidRDefault="007205EE" w:rsidP="007205EE">
      <w:pPr>
        <w:pStyle w:val="NormalWeb"/>
        <w:shd w:val="clear" w:color="auto" w:fill="FFFFFF"/>
        <w:spacing w:before="0" w:beforeAutospacing="0"/>
        <w:rPr>
          <w:rFonts w:ascii="Open Sans" w:hAnsi="Open Sans" w:cs="Open Sans"/>
          <w:color w:val="111111"/>
        </w:rPr>
      </w:pPr>
      <w:r>
        <w:rPr>
          <w:rFonts w:ascii="Open Sans" w:hAnsi="Open Sans" w:cs="Open Sans"/>
          <w:color w:val="111111"/>
        </w:rPr>
        <w:t xml:space="preserve">When your </w:t>
      </w:r>
      <w:proofErr w:type="spellStart"/>
      <w:r>
        <w:rPr>
          <w:rFonts w:ascii="Open Sans" w:hAnsi="Open Sans" w:cs="Open Sans"/>
          <w:color w:val="111111"/>
        </w:rPr>
        <w:t>organisation</w:t>
      </w:r>
      <w:proofErr w:type="spellEnd"/>
      <w:r>
        <w:rPr>
          <w:rFonts w:ascii="Open Sans" w:hAnsi="Open Sans" w:cs="Open Sans"/>
          <w:color w:val="111111"/>
        </w:rPr>
        <w:t xml:space="preserve"> collects, stores, or uses personal data, the individuals whose data you are processing are exposed to risks. These risks range from personal data being stolen or inadvertently released and used by criminals to impersonate the individual, to worry being caused to individuals that their data will be used by your </w:t>
      </w:r>
      <w:proofErr w:type="spellStart"/>
      <w:r>
        <w:rPr>
          <w:rFonts w:ascii="Open Sans" w:hAnsi="Open Sans" w:cs="Open Sans"/>
          <w:color w:val="111111"/>
        </w:rPr>
        <w:t>organisation</w:t>
      </w:r>
      <w:proofErr w:type="spellEnd"/>
      <w:r>
        <w:rPr>
          <w:rFonts w:ascii="Open Sans" w:hAnsi="Open Sans" w:cs="Open Sans"/>
          <w:color w:val="111111"/>
        </w:rPr>
        <w:t xml:space="preserve"> for unknown purposes. A Data Protection Impact Assessment (DPIA) describes a process designed to identify risks arising out of the processing of personal data and to </w:t>
      </w:r>
      <w:proofErr w:type="spellStart"/>
      <w:r>
        <w:rPr>
          <w:rFonts w:ascii="Open Sans" w:hAnsi="Open Sans" w:cs="Open Sans"/>
          <w:color w:val="111111"/>
        </w:rPr>
        <w:t>minimise</w:t>
      </w:r>
      <w:proofErr w:type="spellEnd"/>
      <w:r>
        <w:rPr>
          <w:rFonts w:ascii="Open Sans" w:hAnsi="Open Sans" w:cs="Open Sans"/>
          <w:color w:val="111111"/>
        </w:rPr>
        <w:t xml:space="preserve"> these risks as far and as early as possible. DPIAs are important tools for negating risk, and for demonstrating compliance with the GDPR.</w:t>
      </w:r>
    </w:p>
    <w:p w14:paraId="2EA2E813" w14:textId="77777777" w:rsidR="007205EE" w:rsidRDefault="007205EE" w:rsidP="007205EE">
      <w:pPr>
        <w:pStyle w:val="NormalWeb"/>
        <w:shd w:val="clear" w:color="auto" w:fill="FFFFFF"/>
        <w:spacing w:before="0" w:beforeAutospacing="0"/>
        <w:rPr>
          <w:rFonts w:ascii="Open Sans" w:hAnsi="Open Sans" w:cs="Open Sans"/>
          <w:color w:val="111111"/>
        </w:rPr>
      </w:pPr>
      <w:r>
        <w:rPr>
          <w:rFonts w:ascii="Open Sans" w:hAnsi="Open Sans" w:cs="Open Sans"/>
          <w:color w:val="111111"/>
        </w:rPr>
        <w:t xml:space="preserve">This document assumes that a DPIA will be conducted for a defined project, rather than for an </w:t>
      </w:r>
      <w:proofErr w:type="spellStart"/>
      <w:r>
        <w:rPr>
          <w:rFonts w:ascii="Open Sans" w:hAnsi="Open Sans" w:cs="Open Sans"/>
          <w:color w:val="111111"/>
        </w:rPr>
        <w:t>organisation’s</w:t>
      </w:r>
      <w:proofErr w:type="spellEnd"/>
      <w:r>
        <w:rPr>
          <w:rFonts w:ascii="Open Sans" w:hAnsi="Open Sans" w:cs="Open Sans"/>
          <w:color w:val="111111"/>
        </w:rPr>
        <w:t xml:space="preserve"> operations as a whole. A particular function of your </w:t>
      </w:r>
      <w:proofErr w:type="spellStart"/>
      <w:r>
        <w:rPr>
          <w:rFonts w:ascii="Open Sans" w:hAnsi="Open Sans" w:cs="Open Sans"/>
          <w:color w:val="111111"/>
        </w:rPr>
        <w:t>organisation</w:t>
      </w:r>
      <w:proofErr w:type="spellEnd"/>
      <w:r>
        <w:rPr>
          <w:rFonts w:ascii="Open Sans" w:hAnsi="Open Sans" w:cs="Open Sans"/>
          <w:color w:val="111111"/>
        </w:rPr>
        <w:t xml:space="preserve">, or a </w:t>
      </w:r>
      <w:proofErr w:type="spellStart"/>
      <w:r>
        <w:rPr>
          <w:rFonts w:ascii="Open Sans" w:hAnsi="Open Sans" w:cs="Open Sans"/>
          <w:color w:val="111111"/>
        </w:rPr>
        <w:t>programme</w:t>
      </w:r>
      <w:proofErr w:type="spellEnd"/>
      <w:r>
        <w:rPr>
          <w:rFonts w:ascii="Open Sans" w:hAnsi="Open Sans" w:cs="Open Sans"/>
          <w:color w:val="111111"/>
        </w:rPr>
        <w:t xml:space="preserve"> of changes to your </w:t>
      </w:r>
      <w:proofErr w:type="spellStart"/>
      <w:r>
        <w:rPr>
          <w:rFonts w:ascii="Open Sans" w:hAnsi="Open Sans" w:cs="Open Sans"/>
          <w:color w:val="111111"/>
        </w:rPr>
        <w:t>organisation’s</w:t>
      </w:r>
      <w:proofErr w:type="spellEnd"/>
      <w:r>
        <w:rPr>
          <w:rFonts w:ascii="Open Sans" w:hAnsi="Open Sans" w:cs="Open Sans"/>
          <w:color w:val="111111"/>
        </w:rPr>
        <w:t xml:space="preserve"> operations as a whole, may be viewed as a project.</w:t>
      </w:r>
    </w:p>
    <w:p w14:paraId="3AADDDD2" w14:textId="77777777" w:rsidR="007205EE" w:rsidRDefault="007205EE" w:rsidP="007205EE">
      <w:pPr>
        <w:pStyle w:val="Heading2"/>
        <w:shd w:val="clear" w:color="auto" w:fill="FFFFFF"/>
        <w:spacing w:before="0"/>
        <w:rPr>
          <w:rFonts w:ascii="Open Sans" w:hAnsi="Open Sans" w:cs="Open Sans"/>
          <w:color w:val="023D36"/>
        </w:rPr>
      </w:pPr>
      <w:r>
        <w:rPr>
          <w:rFonts w:ascii="Open Sans" w:hAnsi="Open Sans" w:cs="Open Sans"/>
          <w:b/>
          <w:bCs/>
          <w:color w:val="023D36"/>
        </w:rPr>
        <w:t>What are the benefits of conducting a DPIA?</w:t>
      </w:r>
    </w:p>
    <w:p w14:paraId="3B238E9E" w14:textId="77777777" w:rsidR="007205EE" w:rsidRDefault="007205EE" w:rsidP="007205EE">
      <w:pPr>
        <w:pStyle w:val="NormalWeb"/>
        <w:shd w:val="clear" w:color="auto" w:fill="FFFFFF"/>
        <w:spacing w:before="0" w:beforeAutospacing="0"/>
        <w:rPr>
          <w:rFonts w:ascii="Open Sans" w:hAnsi="Open Sans" w:cs="Open Sans"/>
          <w:color w:val="111111"/>
        </w:rPr>
      </w:pPr>
      <w:r>
        <w:rPr>
          <w:rFonts w:ascii="Open Sans" w:hAnsi="Open Sans" w:cs="Open Sans"/>
          <w:color w:val="111111"/>
        </w:rPr>
        <w:t xml:space="preserve">Conducting a DPIA will improve awareness in your </w:t>
      </w:r>
      <w:proofErr w:type="spellStart"/>
      <w:r>
        <w:rPr>
          <w:rFonts w:ascii="Open Sans" w:hAnsi="Open Sans" w:cs="Open Sans"/>
          <w:color w:val="111111"/>
        </w:rPr>
        <w:t>organisation</w:t>
      </w:r>
      <w:proofErr w:type="spellEnd"/>
      <w:r>
        <w:rPr>
          <w:rFonts w:ascii="Open Sans" w:hAnsi="Open Sans" w:cs="Open Sans"/>
          <w:color w:val="111111"/>
        </w:rPr>
        <w:t xml:space="preserve"> of the data protection risks associated with a project. This will help to improve the design of your project and enhance your communication about data privacy risks with relevant stakeholders. Some of the benefits of conducting a DPIA are as follows:</w:t>
      </w:r>
    </w:p>
    <w:p w14:paraId="5E230842" w14:textId="77777777" w:rsidR="007205EE" w:rsidRDefault="007205EE" w:rsidP="007205EE">
      <w:pPr>
        <w:pStyle w:val="NormalWeb"/>
        <w:shd w:val="clear" w:color="auto" w:fill="FFFFFF"/>
        <w:spacing w:before="0" w:beforeAutospacing="0"/>
        <w:rPr>
          <w:rFonts w:ascii="Open Sans" w:hAnsi="Open Sans" w:cs="Open Sans"/>
          <w:color w:val="111111"/>
        </w:rPr>
      </w:pPr>
      <w:r>
        <w:rPr>
          <w:rFonts w:ascii="Open Sans" w:hAnsi="Open Sans" w:cs="Open Sans"/>
          <w:color w:val="111111"/>
        </w:rPr>
        <w:t> </w:t>
      </w:r>
    </w:p>
    <w:p w14:paraId="0100A30C" w14:textId="77777777" w:rsidR="007205EE" w:rsidRDefault="007205EE" w:rsidP="007205EE">
      <w:pPr>
        <w:pStyle w:val="NormalWeb"/>
        <w:numPr>
          <w:ilvl w:val="0"/>
          <w:numId w:val="18"/>
        </w:numPr>
        <w:shd w:val="clear" w:color="auto" w:fill="FFFFFF"/>
        <w:spacing w:before="0" w:beforeAutospacing="0"/>
        <w:rPr>
          <w:rFonts w:ascii="Open Sans" w:hAnsi="Open Sans" w:cs="Open Sans"/>
          <w:color w:val="111111"/>
        </w:rPr>
      </w:pPr>
      <w:r>
        <w:rPr>
          <w:rFonts w:ascii="Open Sans" w:hAnsi="Open Sans" w:cs="Open Sans"/>
          <w:color w:val="111111"/>
        </w:rPr>
        <w:t xml:space="preserve">Ensuring and demonstrating that your </w:t>
      </w:r>
      <w:proofErr w:type="spellStart"/>
      <w:r>
        <w:rPr>
          <w:rFonts w:ascii="Open Sans" w:hAnsi="Open Sans" w:cs="Open Sans"/>
          <w:color w:val="111111"/>
        </w:rPr>
        <w:t>organisation</w:t>
      </w:r>
      <w:proofErr w:type="spellEnd"/>
      <w:r>
        <w:rPr>
          <w:rFonts w:ascii="Open Sans" w:hAnsi="Open Sans" w:cs="Open Sans"/>
          <w:color w:val="111111"/>
        </w:rPr>
        <w:t xml:space="preserve"> complies with the GDPR and avoids sanctions.</w:t>
      </w:r>
    </w:p>
    <w:p w14:paraId="107BB963" w14:textId="77777777" w:rsidR="007205EE" w:rsidRDefault="007205EE" w:rsidP="007205EE">
      <w:pPr>
        <w:pStyle w:val="NormalWeb"/>
        <w:numPr>
          <w:ilvl w:val="0"/>
          <w:numId w:val="18"/>
        </w:numPr>
        <w:shd w:val="clear" w:color="auto" w:fill="FFFFFF"/>
        <w:spacing w:before="0" w:beforeAutospacing="0"/>
        <w:rPr>
          <w:rFonts w:ascii="Open Sans" w:hAnsi="Open Sans" w:cs="Open Sans"/>
          <w:color w:val="111111"/>
        </w:rPr>
      </w:pPr>
      <w:r>
        <w:rPr>
          <w:rFonts w:ascii="Open Sans" w:hAnsi="Open Sans" w:cs="Open Sans"/>
          <w:color w:val="111111"/>
        </w:rPr>
        <w:t>Inspiring confidence in the public by improving communications about data protection issues.</w:t>
      </w:r>
    </w:p>
    <w:p w14:paraId="7583BD04" w14:textId="77777777" w:rsidR="007205EE" w:rsidRDefault="007205EE" w:rsidP="007205EE">
      <w:pPr>
        <w:pStyle w:val="NormalWeb"/>
        <w:numPr>
          <w:ilvl w:val="0"/>
          <w:numId w:val="18"/>
        </w:numPr>
        <w:shd w:val="clear" w:color="auto" w:fill="FFFFFF"/>
        <w:spacing w:before="0" w:beforeAutospacing="0"/>
        <w:rPr>
          <w:rFonts w:ascii="Open Sans" w:hAnsi="Open Sans" w:cs="Open Sans"/>
          <w:color w:val="111111"/>
        </w:rPr>
      </w:pPr>
      <w:r>
        <w:rPr>
          <w:rFonts w:ascii="Open Sans" w:hAnsi="Open Sans" w:cs="Open Sans"/>
          <w:color w:val="111111"/>
        </w:rPr>
        <w:t>Ensuring your users are not at risk of their data protection rights being violated.</w:t>
      </w:r>
    </w:p>
    <w:p w14:paraId="59F734AE" w14:textId="77777777" w:rsidR="007205EE" w:rsidRDefault="007205EE" w:rsidP="007205EE">
      <w:pPr>
        <w:pStyle w:val="NormalWeb"/>
        <w:numPr>
          <w:ilvl w:val="0"/>
          <w:numId w:val="18"/>
        </w:numPr>
        <w:shd w:val="clear" w:color="auto" w:fill="FFFFFF"/>
        <w:spacing w:before="0" w:beforeAutospacing="0"/>
        <w:rPr>
          <w:rFonts w:ascii="Open Sans" w:hAnsi="Open Sans" w:cs="Open Sans"/>
          <w:color w:val="111111"/>
        </w:rPr>
      </w:pPr>
      <w:r>
        <w:rPr>
          <w:rFonts w:ascii="Open Sans" w:hAnsi="Open Sans" w:cs="Open Sans"/>
          <w:color w:val="111111"/>
        </w:rPr>
        <w:t xml:space="preserve">Enabling your </w:t>
      </w:r>
      <w:proofErr w:type="spellStart"/>
      <w:r>
        <w:rPr>
          <w:rFonts w:ascii="Open Sans" w:hAnsi="Open Sans" w:cs="Open Sans"/>
          <w:color w:val="111111"/>
        </w:rPr>
        <w:t>organisation</w:t>
      </w:r>
      <w:proofErr w:type="spellEnd"/>
      <w:r>
        <w:rPr>
          <w:rFonts w:ascii="Open Sans" w:hAnsi="Open Sans" w:cs="Open Sans"/>
          <w:color w:val="111111"/>
        </w:rPr>
        <w:t xml:space="preserve"> to incorporate “data protection by design” into new projects.</w:t>
      </w:r>
    </w:p>
    <w:p w14:paraId="7BACE0EE" w14:textId="77777777" w:rsidR="007205EE" w:rsidRDefault="007205EE" w:rsidP="007205EE">
      <w:pPr>
        <w:pStyle w:val="NormalWeb"/>
        <w:numPr>
          <w:ilvl w:val="0"/>
          <w:numId w:val="18"/>
        </w:numPr>
        <w:shd w:val="clear" w:color="auto" w:fill="FFFFFF"/>
        <w:spacing w:before="0" w:beforeAutospacing="0"/>
        <w:rPr>
          <w:rFonts w:ascii="Open Sans" w:hAnsi="Open Sans" w:cs="Open Sans"/>
          <w:color w:val="111111"/>
        </w:rPr>
      </w:pPr>
      <w:r>
        <w:rPr>
          <w:rFonts w:ascii="Open Sans" w:hAnsi="Open Sans" w:cs="Open Sans"/>
          <w:color w:val="111111"/>
        </w:rPr>
        <w:t xml:space="preserve">Reducing operation costs by </w:t>
      </w:r>
      <w:proofErr w:type="spellStart"/>
      <w:r>
        <w:rPr>
          <w:rFonts w:ascii="Open Sans" w:hAnsi="Open Sans" w:cs="Open Sans"/>
          <w:color w:val="111111"/>
        </w:rPr>
        <w:t>optimising</w:t>
      </w:r>
      <w:proofErr w:type="spellEnd"/>
      <w:r>
        <w:rPr>
          <w:rFonts w:ascii="Open Sans" w:hAnsi="Open Sans" w:cs="Open Sans"/>
          <w:color w:val="111111"/>
        </w:rPr>
        <w:t xml:space="preserve"> information flows within a project and eliminating unnecessary data collection and processing.</w:t>
      </w:r>
    </w:p>
    <w:p w14:paraId="323E15FB" w14:textId="77777777" w:rsidR="007205EE" w:rsidRDefault="007205EE" w:rsidP="007205EE">
      <w:pPr>
        <w:pStyle w:val="NormalWeb"/>
        <w:numPr>
          <w:ilvl w:val="0"/>
          <w:numId w:val="18"/>
        </w:numPr>
        <w:shd w:val="clear" w:color="auto" w:fill="FFFFFF"/>
        <w:spacing w:before="0" w:beforeAutospacing="0"/>
        <w:rPr>
          <w:rFonts w:ascii="Open Sans" w:hAnsi="Open Sans" w:cs="Open Sans"/>
          <w:color w:val="111111"/>
        </w:rPr>
      </w:pPr>
      <w:r>
        <w:rPr>
          <w:rFonts w:ascii="Open Sans" w:hAnsi="Open Sans" w:cs="Open Sans"/>
          <w:color w:val="111111"/>
        </w:rPr>
        <w:lastRenderedPageBreak/>
        <w:t xml:space="preserve">Reducing data protection related risks to your </w:t>
      </w:r>
      <w:proofErr w:type="spellStart"/>
      <w:r>
        <w:rPr>
          <w:rFonts w:ascii="Open Sans" w:hAnsi="Open Sans" w:cs="Open Sans"/>
          <w:color w:val="111111"/>
        </w:rPr>
        <w:t>organisation</w:t>
      </w:r>
      <w:proofErr w:type="spellEnd"/>
      <w:r>
        <w:rPr>
          <w:rFonts w:ascii="Open Sans" w:hAnsi="Open Sans" w:cs="Open Sans"/>
          <w:color w:val="111111"/>
        </w:rPr>
        <w:t>.</w:t>
      </w:r>
    </w:p>
    <w:p w14:paraId="12DDFA0E" w14:textId="77777777" w:rsidR="007205EE" w:rsidRDefault="007205EE" w:rsidP="007205EE">
      <w:pPr>
        <w:pStyle w:val="NormalWeb"/>
        <w:numPr>
          <w:ilvl w:val="0"/>
          <w:numId w:val="18"/>
        </w:numPr>
        <w:shd w:val="clear" w:color="auto" w:fill="FFFFFF"/>
        <w:spacing w:before="0" w:beforeAutospacing="0"/>
        <w:rPr>
          <w:rFonts w:ascii="Open Sans" w:hAnsi="Open Sans" w:cs="Open Sans"/>
          <w:color w:val="111111"/>
        </w:rPr>
      </w:pPr>
      <w:r>
        <w:rPr>
          <w:rFonts w:ascii="Open Sans" w:hAnsi="Open Sans" w:cs="Open Sans"/>
          <w:color w:val="111111"/>
        </w:rPr>
        <w:t>Reducing the cost and disruption of data protection safeguards by integrating them into project design at an early stage.</w:t>
      </w:r>
    </w:p>
    <w:p w14:paraId="68CEA394" w14:textId="77777777" w:rsidR="007205EE" w:rsidRDefault="007205EE" w:rsidP="007205EE">
      <w:pPr>
        <w:pStyle w:val="NormalWeb"/>
        <w:shd w:val="clear" w:color="auto" w:fill="FFFFFF"/>
        <w:spacing w:before="0" w:beforeAutospacing="0"/>
        <w:rPr>
          <w:rFonts w:ascii="Open Sans" w:hAnsi="Open Sans" w:cs="Open Sans"/>
          <w:color w:val="111111"/>
        </w:rPr>
      </w:pPr>
      <w:r>
        <w:rPr>
          <w:rFonts w:ascii="Open Sans" w:hAnsi="Open Sans" w:cs="Open Sans"/>
          <w:color w:val="111111"/>
        </w:rPr>
        <w:t>Data protection by design means embedding data privacy features and data privacy enhancing technologies directly into the design of projects at an early stage. This will help to ensure better and more cost-effective protection for individual data privacy.</w:t>
      </w:r>
    </w:p>
    <w:p w14:paraId="5A666351" w14:textId="77777777" w:rsidR="007205EE" w:rsidRDefault="007205EE" w:rsidP="007205EE">
      <w:pPr>
        <w:pStyle w:val="NormalWeb"/>
        <w:shd w:val="clear" w:color="auto" w:fill="FFFFFF"/>
        <w:spacing w:before="0" w:beforeAutospacing="0"/>
        <w:rPr>
          <w:rFonts w:ascii="Open Sans" w:hAnsi="Open Sans" w:cs="Open Sans"/>
          <w:color w:val="111111"/>
        </w:rPr>
      </w:pPr>
      <w:r>
        <w:rPr>
          <w:rFonts w:ascii="Open Sans" w:hAnsi="Open Sans" w:cs="Open Sans"/>
          <w:color w:val="111111"/>
        </w:rPr>
        <w:t>Data protection by default means that service settings must be automatically data protection friendly.</w:t>
      </w:r>
    </w:p>
    <w:p w14:paraId="24FD129D" w14:textId="77777777" w:rsidR="007205EE" w:rsidRDefault="007205EE" w:rsidP="007205EE">
      <w:pPr>
        <w:pStyle w:val="NormalWeb"/>
        <w:shd w:val="clear" w:color="auto" w:fill="FFFFFF"/>
        <w:spacing w:before="0" w:beforeAutospacing="0"/>
        <w:rPr>
          <w:rFonts w:ascii="Open Sans" w:hAnsi="Open Sans" w:cs="Open Sans"/>
          <w:color w:val="111111"/>
        </w:rPr>
      </w:pPr>
      <w:r>
        <w:rPr>
          <w:rFonts w:ascii="Open Sans" w:hAnsi="Open Sans" w:cs="Open Sans"/>
          <w:color w:val="111111"/>
        </w:rPr>
        <w:t>While long recommended as good practice, both of these principles are enshrined in law under the GDPR (Article 25).</w:t>
      </w:r>
    </w:p>
    <w:p w14:paraId="04CF6D9D" w14:textId="77777777" w:rsidR="00FD6429" w:rsidRDefault="00FD6429"/>
    <w:sectPr w:rsidR="00FD6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ira Sans">
    <w:charset w:val="00"/>
    <w:family w:val="swiss"/>
    <w:pitch w:val="variable"/>
    <w:sig w:usb0="600002FF" w:usb1="00000001" w:usb2="00000000" w:usb3="00000000" w:csb0="0000019F" w:csb1="00000000"/>
  </w:font>
  <w:font w:name="Helvetica">
    <w:panose1 w:val="020B0604020202020204"/>
    <w:charset w:val="00"/>
    <w:family w:val="swiss"/>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 w:name="Soleil">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0768C"/>
    <w:multiLevelType w:val="multilevel"/>
    <w:tmpl w:val="3CC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37900"/>
    <w:multiLevelType w:val="multilevel"/>
    <w:tmpl w:val="AF3E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12E4E"/>
    <w:multiLevelType w:val="multilevel"/>
    <w:tmpl w:val="5CC0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A4130"/>
    <w:multiLevelType w:val="multilevel"/>
    <w:tmpl w:val="2C3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C446F"/>
    <w:multiLevelType w:val="multilevel"/>
    <w:tmpl w:val="20CA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0606B"/>
    <w:multiLevelType w:val="multilevel"/>
    <w:tmpl w:val="471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E01A0"/>
    <w:multiLevelType w:val="multilevel"/>
    <w:tmpl w:val="2B4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34C5C"/>
    <w:multiLevelType w:val="multilevel"/>
    <w:tmpl w:val="32FE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54DF7"/>
    <w:multiLevelType w:val="multilevel"/>
    <w:tmpl w:val="A8E2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D4B0C"/>
    <w:multiLevelType w:val="multilevel"/>
    <w:tmpl w:val="93DE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2508C"/>
    <w:multiLevelType w:val="multilevel"/>
    <w:tmpl w:val="8B9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C08A7"/>
    <w:multiLevelType w:val="multilevel"/>
    <w:tmpl w:val="438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A6803"/>
    <w:multiLevelType w:val="multilevel"/>
    <w:tmpl w:val="1A24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11404"/>
    <w:multiLevelType w:val="multilevel"/>
    <w:tmpl w:val="40A6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A742F"/>
    <w:multiLevelType w:val="multilevel"/>
    <w:tmpl w:val="FA8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023E5"/>
    <w:multiLevelType w:val="multilevel"/>
    <w:tmpl w:val="88D6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35610"/>
    <w:multiLevelType w:val="multilevel"/>
    <w:tmpl w:val="BDDE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B942EA"/>
    <w:multiLevelType w:val="multilevel"/>
    <w:tmpl w:val="830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5"/>
  </w:num>
  <w:num w:numId="4">
    <w:abstractNumId w:val="0"/>
  </w:num>
  <w:num w:numId="5">
    <w:abstractNumId w:val="16"/>
  </w:num>
  <w:num w:numId="6">
    <w:abstractNumId w:val="13"/>
  </w:num>
  <w:num w:numId="7">
    <w:abstractNumId w:val="6"/>
  </w:num>
  <w:num w:numId="8">
    <w:abstractNumId w:val="14"/>
  </w:num>
  <w:num w:numId="9">
    <w:abstractNumId w:val="9"/>
  </w:num>
  <w:num w:numId="10">
    <w:abstractNumId w:val="17"/>
  </w:num>
  <w:num w:numId="11">
    <w:abstractNumId w:val="2"/>
  </w:num>
  <w:num w:numId="12">
    <w:abstractNumId w:val="12"/>
  </w:num>
  <w:num w:numId="13">
    <w:abstractNumId w:val="1"/>
  </w:num>
  <w:num w:numId="14">
    <w:abstractNumId w:val="11"/>
  </w:num>
  <w:num w:numId="15">
    <w:abstractNumId w:val="3"/>
  </w:num>
  <w:num w:numId="16">
    <w:abstractNumId w:val="5"/>
  </w:num>
  <w:num w:numId="17">
    <w:abstractNumId w:val="8"/>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B0"/>
    <w:rsid w:val="001B4326"/>
    <w:rsid w:val="00252518"/>
    <w:rsid w:val="002E25CA"/>
    <w:rsid w:val="006D2238"/>
    <w:rsid w:val="007205EE"/>
    <w:rsid w:val="007F5BB0"/>
    <w:rsid w:val="00C754A4"/>
    <w:rsid w:val="00EC65B8"/>
    <w:rsid w:val="00ED6D79"/>
    <w:rsid w:val="00FD6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E0AB"/>
  <w15:chartTrackingRefBased/>
  <w15:docId w15:val="{DF4205ED-02D3-44F2-87F0-7BBC8361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F5BB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F5BB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F5BB0"/>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BB0"/>
    <w:rPr>
      <w:rFonts w:ascii="Times New Roman" w:eastAsia="Times New Roman" w:hAnsi="Times New Roman" w:cs="Times New Roman"/>
      <w:b/>
      <w:bCs/>
      <w:kern w:val="36"/>
      <w:sz w:val="48"/>
      <w:szCs w:val="48"/>
      <w14:ligatures w14:val="none"/>
    </w:rPr>
  </w:style>
  <w:style w:type="paragraph" w:customStyle="1" w:styleId="fw4">
    <w:name w:val="fw4"/>
    <w:basedOn w:val="Normal"/>
    <w:rsid w:val="007F5B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F5BB0"/>
    <w:rPr>
      <w:color w:val="0000FF"/>
      <w:u w:val="single"/>
    </w:rPr>
  </w:style>
  <w:style w:type="character" w:customStyle="1" w:styleId="Heading2Char">
    <w:name w:val="Heading 2 Char"/>
    <w:basedOn w:val="DefaultParagraphFont"/>
    <w:link w:val="Heading2"/>
    <w:uiPriority w:val="9"/>
    <w:semiHidden/>
    <w:rsid w:val="007F5BB0"/>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7F5B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5BB0"/>
    <w:rPr>
      <w:b/>
      <w:bCs/>
    </w:rPr>
  </w:style>
  <w:style w:type="character" w:customStyle="1" w:styleId="Heading3Char">
    <w:name w:val="Heading 3 Char"/>
    <w:basedOn w:val="DefaultParagraphFont"/>
    <w:link w:val="Heading3"/>
    <w:uiPriority w:val="9"/>
    <w:semiHidden/>
    <w:rsid w:val="007F5BB0"/>
    <w:rPr>
      <w:rFonts w:asciiTheme="majorHAnsi" w:eastAsiaTheme="majorEastAsia" w:hAnsiTheme="majorHAnsi" w:cstheme="majorBidi"/>
      <w:color w:val="0A2F40" w:themeColor="accent1" w:themeShade="7F"/>
    </w:rPr>
  </w:style>
  <w:style w:type="character" w:customStyle="1" w:styleId="ecl-linklabel">
    <w:name w:val="ecl-link__label"/>
    <w:basedOn w:val="DefaultParagraphFont"/>
    <w:rsid w:val="001B4326"/>
  </w:style>
  <w:style w:type="character" w:customStyle="1" w:styleId="vkekvd">
    <w:name w:val="vkekvd"/>
    <w:basedOn w:val="DefaultParagraphFont"/>
    <w:rsid w:val="001B4326"/>
  </w:style>
  <w:style w:type="character" w:customStyle="1" w:styleId="t286pc">
    <w:name w:val="t286pc"/>
    <w:basedOn w:val="DefaultParagraphFont"/>
    <w:rsid w:val="001B4326"/>
  </w:style>
  <w:style w:type="character" w:styleId="Emphasis">
    <w:name w:val="Emphasis"/>
    <w:basedOn w:val="DefaultParagraphFont"/>
    <w:uiPriority w:val="20"/>
    <w:qFormat/>
    <w:rsid w:val="002525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76510">
      <w:bodyDiv w:val="1"/>
      <w:marLeft w:val="0"/>
      <w:marRight w:val="0"/>
      <w:marTop w:val="0"/>
      <w:marBottom w:val="0"/>
      <w:divBdr>
        <w:top w:val="none" w:sz="0" w:space="0" w:color="auto"/>
        <w:left w:val="none" w:sz="0" w:space="0" w:color="auto"/>
        <w:bottom w:val="none" w:sz="0" w:space="0" w:color="auto"/>
        <w:right w:val="none" w:sz="0" w:space="0" w:color="auto"/>
      </w:divBdr>
    </w:div>
    <w:div w:id="154031722">
      <w:bodyDiv w:val="1"/>
      <w:marLeft w:val="0"/>
      <w:marRight w:val="0"/>
      <w:marTop w:val="0"/>
      <w:marBottom w:val="0"/>
      <w:divBdr>
        <w:top w:val="none" w:sz="0" w:space="0" w:color="auto"/>
        <w:left w:val="none" w:sz="0" w:space="0" w:color="auto"/>
        <w:bottom w:val="none" w:sz="0" w:space="0" w:color="auto"/>
        <w:right w:val="none" w:sz="0" w:space="0" w:color="auto"/>
      </w:divBdr>
    </w:div>
    <w:div w:id="312760026">
      <w:bodyDiv w:val="1"/>
      <w:marLeft w:val="0"/>
      <w:marRight w:val="0"/>
      <w:marTop w:val="0"/>
      <w:marBottom w:val="0"/>
      <w:divBdr>
        <w:top w:val="none" w:sz="0" w:space="0" w:color="auto"/>
        <w:left w:val="none" w:sz="0" w:space="0" w:color="auto"/>
        <w:bottom w:val="none" w:sz="0" w:space="0" w:color="auto"/>
        <w:right w:val="none" w:sz="0" w:space="0" w:color="auto"/>
      </w:divBdr>
    </w:div>
    <w:div w:id="316036542">
      <w:bodyDiv w:val="1"/>
      <w:marLeft w:val="0"/>
      <w:marRight w:val="0"/>
      <w:marTop w:val="0"/>
      <w:marBottom w:val="0"/>
      <w:divBdr>
        <w:top w:val="none" w:sz="0" w:space="0" w:color="auto"/>
        <w:left w:val="none" w:sz="0" w:space="0" w:color="auto"/>
        <w:bottom w:val="none" w:sz="0" w:space="0" w:color="auto"/>
        <w:right w:val="none" w:sz="0" w:space="0" w:color="auto"/>
      </w:divBdr>
      <w:divsChild>
        <w:div w:id="796873614">
          <w:marLeft w:val="0"/>
          <w:marRight w:val="0"/>
          <w:marTop w:val="0"/>
          <w:marBottom w:val="337"/>
          <w:divBdr>
            <w:top w:val="none" w:sz="0" w:space="0" w:color="auto"/>
            <w:left w:val="none" w:sz="0" w:space="0" w:color="auto"/>
            <w:bottom w:val="none" w:sz="0" w:space="0" w:color="auto"/>
            <w:right w:val="none" w:sz="0" w:space="0" w:color="auto"/>
          </w:divBdr>
        </w:div>
        <w:div w:id="2100788250">
          <w:marLeft w:val="0"/>
          <w:marRight w:val="0"/>
          <w:marTop w:val="0"/>
          <w:marBottom w:val="337"/>
          <w:divBdr>
            <w:top w:val="none" w:sz="0" w:space="0" w:color="auto"/>
            <w:left w:val="none" w:sz="0" w:space="0" w:color="auto"/>
            <w:bottom w:val="none" w:sz="0" w:space="0" w:color="auto"/>
            <w:right w:val="none" w:sz="0" w:space="0" w:color="auto"/>
          </w:divBdr>
        </w:div>
      </w:divsChild>
    </w:div>
    <w:div w:id="505288269">
      <w:bodyDiv w:val="1"/>
      <w:marLeft w:val="0"/>
      <w:marRight w:val="0"/>
      <w:marTop w:val="0"/>
      <w:marBottom w:val="0"/>
      <w:divBdr>
        <w:top w:val="none" w:sz="0" w:space="0" w:color="auto"/>
        <w:left w:val="none" w:sz="0" w:space="0" w:color="auto"/>
        <w:bottom w:val="none" w:sz="0" w:space="0" w:color="auto"/>
        <w:right w:val="none" w:sz="0" w:space="0" w:color="auto"/>
      </w:divBdr>
    </w:div>
    <w:div w:id="653334764">
      <w:bodyDiv w:val="1"/>
      <w:marLeft w:val="0"/>
      <w:marRight w:val="0"/>
      <w:marTop w:val="0"/>
      <w:marBottom w:val="0"/>
      <w:divBdr>
        <w:top w:val="none" w:sz="0" w:space="0" w:color="auto"/>
        <w:left w:val="none" w:sz="0" w:space="0" w:color="auto"/>
        <w:bottom w:val="none" w:sz="0" w:space="0" w:color="auto"/>
        <w:right w:val="none" w:sz="0" w:space="0" w:color="auto"/>
      </w:divBdr>
    </w:div>
    <w:div w:id="657928184">
      <w:bodyDiv w:val="1"/>
      <w:marLeft w:val="0"/>
      <w:marRight w:val="0"/>
      <w:marTop w:val="0"/>
      <w:marBottom w:val="0"/>
      <w:divBdr>
        <w:top w:val="none" w:sz="0" w:space="0" w:color="auto"/>
        <w:left w:val="none" w:sz="0" w:space="0" w:color="auto"/>
        <w:bottom w:val="none" w:sz="0" w:space="0" w:color="auto"/>
        <w:right w:val="none" w:sz="0" w:space="0" w:color="auto"/>
      </w:divBdr>
      <w:divsChild>
        <w:div w:id="1424377503">
          <w:marLeft w:val="0"/>
          <w:marRight w:val="0"/>
          <w:marTop w:val="0"/>
          <w:marBottom w:val="0"/>
          <w:divBdr>
            <w:top w:val="none" w:sz="0" w:space="0" w:color="auto"/>
            <w:left w:val="none" w:sz="0" w:space="0" w:color="auto"/>
            <w:bottom w:val="none" w:sz="0" w:space="0" w:color="auto"/>
            <w:right w:val="none" w:sz="0" w:space="0" w:color="auto"/>
          </w:divBdr>
        </w:div>
        <w:div w:id="900754253">
          <w:marLeft w:val="0"/>
          <w:marRight w:val="0"/>
          <w:marTop w:val="0"/>
          <w:marBottom w:val="0"/>
          <w:divBdr>
            <w:top w:val="none" w:sz="0" w:space="0" w:color="auto"/>
            <w:left w:val="none" w:sz="0" w:space="0" w:color="auto"/>
            <w:bottom w:val="none" w:sz="0" w:space="0" w:color="auto"/>
            <w:right w:val="none" w:sz="0" w:space="0" w:color="auto"/>
          </w:divBdr>
        </w:div>
        <w:div w:id="1252811688">
          <w:marLeft w:val="0"/>
          <w:marRight w:val="0"/>
          <w:marTop w:val="0"/>
          <w:marBottom w:val="0"/>
          <w:divBdr>
            <w:top w:val="none" w:sz="0" w:space="0" w:color="auto"/>
            <w:left w:val="none" w:sz="0" w:space="0" w:color="auto"/>
            <w:bottom w:val="none" w:sz="0" w:space="0" w:color="auto"/>
            <w:right w:val="none" w:sz="0" w:space="0" w:color="auto"/>
          </w:divBdr>
        </w:div>
        <w:div w:id="470750805">
          <w:marLeft w:val="0"/>
          <w:marRight w:val="0"/>
          <w:marTop w:val="0"/>
          <w:marBottom w:val="0"/>
          <w:divBdr>
            <w:top w:val="none" w:sz="0" w:space="0" w:color="auto"/>
            <w:left w:val="none" w:sz="0" w:space="0" w:color="auto"/>
            <w:bottom w:val="none" w:sz="0" w:space="0" w:color="auto"/>
            <w:right w:val="none" w:sz="0" w:space="0" w:color="auto"/>
          </w:divBdr>
        </w:div>
      </w:divsChild>
    </w:div>
    <w:div w:id="809442612">
      <w:bodyDiv w:val="1"/>
      <w:marLeft w:val="0"/>
      <w:marRight w:val="0"/>
      <w:marTop w:val="0"/>
      <w:marBottom w:val="0"/>
      <w:divBdr>
        <w:top w:val="none" w:sz="0" w:space="0" w:color="auto"/>
        <w:left w:val="none" w:sz="0" w:space="0" w:color="auto"/>
        <w:bottom w:val="none" w:sz="0" w:space="0" w:color="auto"/>
        <w:right w:val="none" w:sz="0" w:space="0" w:color="auto"/>
      </w:divBdr>
    </w:div>
    <w:div w:id="834344851">
      <w:bodyDiv w:val="1"/>
      <w:marLeft w:val="0"/>
      <w:marRight w:val="0"/>
      <w:marTop w:val="0"/>
      <w:marBottom w:val="0"/>
      <w:divBdr>
        <w:top w:val="none" w:sz="0" w:space="0" w:color="auto"/>
        <w:left w:val="none" w:sz="0" w:space="0" w:color="auto"/>
        <w:bottom w:val="none" w:sz="0" w:space="0" w:color="auto"/>
        <w:right w:val="none" w:sz="0" w:space="0" w:color="auto"/>
      </w:divBdr>
      <w:divsChild>
        <w:div w:id="602031524">
          <w:marLeft w:val="0"/>
          <w:marRight w:val="0"/>
          <w:marTop w:val="0"/>
          <w:marBottom w:val="0"/>
          <w:divBdr>
            <w:top w:val="none" w:sz="0" w:space="0" w:color="auto"/>
            <w:left w:val="none" w:sz="0" w:space="0" w:color="auto"/>
            <w:bottom w:val="none" w:sz="0" w:space="0" w:color="auto"/>
            <w:right w:val="none" w:sz="0" w:space="0" w:color="auto"/>
          </w:divBdr>
        </w:div>
        <w:div w:id="885217207">
          <w:marLeft w:val="0"/>
          <w:marRight w:val="0"/>
          <w:marTop w:val="0"/>
          <w:marBottom w:val="0"/>
          <w:divBdr>
            <w:top w:val="none" w:sz="0" w:space="0" w:color="auto"/>
            <w:left w:val="none" w:sz="0" w:space="0" w:color="auto"/>
            <w:bottom w:val="none" w:sz="0" w:space="0" w:color="auto"/>
            <w:right w:val="none" w:sz="0" w:space="0" w:color="auto"/>
          </w:divBdr>
        </w:div>
        <w:div w:id="478499413">
          <w:marLeft w:val="0"/>
          <w:marRight w:val="0"/>
          <w:marTop w:val="0"/>
          <w:marBottom w:val="0"/>
          <w:divBdr>
            <w:top w:val="none" w:sz="0" w:space="0" w:color="auto"/>
            <w:left w:val="none" w:sz="0" w:space="0" w:color="auto"/>
            <w:bottom w:val="none" w:sz="0" w:space="0" w:color="auto"/>
            <w:right w:val="none" w:sz="0" w:space="0" w:color="auto"/>
          </w:divBdr>
        </w:div>
      </w:divsChild>
    </w:div>
    <w:div w:id="886261636">
      <w:bodyDiv w:val="1"/>
      <w:marLeft w:val="0"/>
      <w:marRight w:val="0"/>
      <w:marTop w:val="0"/>
      <w:marBottom w:val="0"/>
      <w:divBdr>
        <w:top w:val="none" w:sz="0" w:space="0" w:color="auto"/>
        <w:left w:val="none" w:sz="0" w:space="0" w:color="auto"/>
        <w:bottom w:val="none" w:sz="0" w:space="0" w:color="auto"/>
        <w:right w:val="none" w:sz="0" w:space="0" w:color="auto"/>
      </w:divBdr>
      <w:divsChild>
        <w:div w:id="2137291013">
          <w:marLeft w:val="0"/>
          <w:marRight w:val="0"/>
          <w:marTop w:val="0"/>
          <w:marBottom w:val="0"/>
          <w:divBdr>
            <w:top w:val="none" w:sz="0" w:space="0" w:color="auto"/>
            <w:left w:val="none" w:sz="0" w:space="0" w:color="auto"/>
            <w:bottom w:val="none" w:sz="0" w:space="0" w:color="auto"/>
            <w:right w:val="none" w:sz="0" w:space="0" w:color="auto"/>
          </w:divBdr>
          <w:divsChild>
            <w:div w:id="256862559">
              <w:marLeft w:val="0"/>
              <w:marRight w:val="0"/>
              <w:marTop w:val="0"/>
              <w:marBottom w:val="0"/>
              <w:divBdr>
                <w:top w:val="none" w:sz="0" w:space="0" w:color="auto"/>
                <w:left w:val="none" w:sz="0" w:space="0" w:color="auto"/>
                <w:bottom w:val="none" w:sz="0" w:space="0" w:color="auto"/>
                <w:right w:val="none" w:sz="0" w:space="0" w:color="auto"/>
              </w:divBdr>
              <w:divsChild>
                <w:div w:id="735863385">
                  <w:marLeft w:val="0"/>
                  <w:marRight w:val="0"/>
                  <w:marTop w:val="0"/>
                  <w:marBottom w:val="0"/>
                  <w:divBdr>
                    <w:top w:val="none" w:sz="0" w:space="0" w:color="auto"/>
                    <w:left w:val="none" w:sz="0" w:space="0" w:color="auto"/>
                    <w:bottom w:val="none" w:sz="0" w:space="0" w:color="auto"/>
                    <w:right w:val="none" w:sz="0" w:space="0" w:color="auto"/>
                  </w:divBdr>
                </w:div>
                <w:div w:id="2323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8411">
          <w:marLeft w:val="0"/>
          <w:marRight w:val="0"/>
          <w:marTop w:val="0"/>
          <w:marBottom w:val="0"/>
          <w:divBdr>
            <w:top w:val="none" w:sz="0" w:space="0" w:color="auto"/>
            <w:left w:val="none" w:sz="0" w:space="0" w:color="auto"/>
            <w:bottom w:val="none" w:sz="0" w:space="0" w:color="auto"/>
            <w:right w:val="none" w:sz="0" w:space="0" w:color="auto"/>
          </w:divBdr>
          <w:divsChild>
            <w:div w:id="527766419">
              <w:marLeft w:val="0"/>
              <w:marRight w:val="0"/>
              <w:marTop w:val="0"/>
              <w:marBottom w:val="0"/>
              <w:divBdr>
                <w:top w:val="none" w:sz="0" w:space="0" w:color="auto"/>
                <w:left w:val="none" w:sz="0" w:space="0" w:color="auto"/>
                <w:bottom w:val="none" w:sz="0" w:space="0" w:color="auto"/>
                <w:right w:val="none" w:sz="0" w:space="0" w:color="auto"/>
              </w:divBdr>
              <w:divsChild>
                <w:div w:id="986586722">
                  <w:marLeft w:val="0"/>
                  <w:marRight w:val="0"/>
                  <w:marTop w:val="0"/>
                  <w:marBottom w:val="0"/>
                  <w:divBdr>
                    <w:top w:val="none" w:sz="0" w:space="0" w:color="auto"/>
                    <w:left w:val="none" w:sz="0" w:space="0" w:color="auto"/>
                    <w:bottom w:val="none" w:sz="0" w:space="0" w:color="auto"/>
                    <w:right w:val="none" w:sz="0" w:space="0" w:color="auto"/>
                  </w:divBdr>
                  <w:divsChild>
                    <w:div w:id="2430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794644">
      <w:bodyDiv w:val="1"/>
      <w:marLeft w:val="0"/>
      <w:marRight w:val="0"/>
      <w:marTop w:val="0"/>
      <w:marBottom w:val="0"/>
      <w:divBdr>
        <w:top w:val="none" w:sz="0" w:space="0" w:color="auto"/>
        <w:left w:val="none" w:sz="0" w:space="0" w:color="auto"/>
        <w:bottom w:val="none" w:sz="0" w:space="0" w:color="auto"/>
        <w:right w:val="none" w:sz="0" w:space="0" w:color="auto"/>
      </w:divBdr>
    </w:div>
    <w:div w:id="1363244802">
      <w:bodyDiv w:val="1"/>
      <w:marLeft w:val="0"/>
      <w:marRight w:val="0"/>
      <w:marTop w:val="0"/>
      <w:marBottom w:val="0"/>
      <w:divBdr>
        <w:top w:val="none" w:sz="0" w:space="0" w:color="auto"/>
        <w:left w:val="none" w:sz="0" w:space="0" w:color="auto"/>
        <w:bottom w:val="none" w:sz="0" w:space="0" w:color="auto"/>
        <w:right w:val="none" w:sz="0" w:space="0" w:color="auto"/>
      </w:divBdr>
    </w:div>
    <w:div w:id="1366444142">
      <w:bodyDiv w:val="1"/>
      <w:marLeft w:val="0"/>
      <w:marRight w:val="0"/>
      <w:marTop w:val="0"/>
      <w:marBottom w:val="0"/>
      <w:divBdr>
        <w:top w:val="none" w:sz="0" w:space="0" w:color="auto"/>
        <w:left w:val="none" w:sz="0" w:space="0" w:color="auto"/>
        <w:bottom w:val="none" w:sz="0" w:space="0" w:color="auto"/>
        <w:right w:val="none" w:sz="0" w:space="0" w:color="auto"/>
      </w:divBdr>
      <w:divsChild>
        <w:div w:id="1907564227">
          <w:marLeft w:val="0"/>
          <w:marRight w:val="0"/>
          <w:marTop w:val="0"/>
          <w:marBottom w:val="0"/>
          <w:divBdr>
            <w:top w:val="none" w:sz="0" w:space="0" w:color="auto"/>
            <w:left w:val="none" w:sz="0" w:space="0" w:color="auto"/>
            <w:bottom w:val="none" w:sz="0" w:space="0" w:color="auto"/>
            <w:right w:val="none" w:sz="0" w:space="0" w:color="auto"/>
          </w:divBdr>
        </w:div>
        <w:div w:id="264924570">
          <w:marLeft w:val="0"/>
          <w:marRight w:val="0"/>
          <w:marTop w:val="0"/>
          <w:marBottom w:val="0"/>
          <w:divBdr>
            <w:top w:val="none" w:sz="0" w:space="0" w:color="auto"/>
            <w:left w:val="none" w:sz="0" w:space="0" w:color="auto"/>
            <w:bottom w:val="none" w:sz="0" w:space="0" w:color="auto"/>
            <w:right w:val="none" w:sz="0" w:space="0" w:color="auto"/>
          </w:divBdr>
        </w:div>
      </w:divsChild>
    </w:div>
    <w:div w:id="1419593058">
      <w:bodyDiv w:val="1"/>
      <w:marLeft w:val="0"/>
      <w:marRight w:val="0"/>
      <w:marTop w:val="0"/>
      <w:marBottom w:val="0"/>
      <w:divBdr>
        <w:top w:val="none" w:sz="0" w:space="0" w:color="auto"/>
        <w:left w:val="none" w:sz="0" w:space="0" w:color="auto"/>
        <w:bottom w:val="none" w:sz="0" w:space="0" w:color="auto"/>
        <w:right w:val="none" w:sz="0" w:space="0" w:color="auto"/>
      </w:divBdr>
    </w:div>
    <w:div w:id="1452436536">
      <w:bodyDiv w:val="1"/>
      <w:marLeft w:val="0"/>
      <w:marRight w:val="0"/>
      <w:marTop w:val="0"/>
      <w:marBottom w:val="0"/>
      <w:divBdr>
        <w:top w:val="none" w:sz="0" w:space="0" w:color="auto"/>
        <w:left w:val="none" w:sz="0" w:space="0" w:color="auto"/>
        <w:bottom w:val="none" w:sz="0" w:space="0" w:color="auto"/>
        <w:right w:val="none" w:sz="0" w:space="0" w:color="auto"/>
      </w:divBdr>
    </w:div>
    <w:div w:id="1530214434">
      <w:bodyDiv w:val="1"/>
      <w:marLeft w:val="0"/>
      <w:marRight w:val="0"/>
      <w:marTop w:val="0"/>
      <w:marBottom w:val="0"/>
      <w:divBdr>
        <w:top w:val="none" w:sz="0" w:space="0" w:color="auto"/>
        <w:left w:val="none" w:sz="0" w:space="0" w:color="auto"/>
        <w:bottom w:val="none" w:sz="0" w:space="0" w:color="auto"/>
        <w:right w:val="none" w:sz="0" w:space="0" w:color="auto"/>
      </w:divBdr>
    </w:div>
    <w:div w:id="1618953708">
      <w:bodyDiv w:val="1"/>
      <w:marLeft w:val="0"/>
      <w:marRight w:val="0"/>
      <w:marTop w:val="0"/>
      <w:marBottom w:val="0"/>
      <w:divBdr>
        <w:top w:val="none" w:sz="0" w:space="0" w:color="auto"/>
        <w:left w:val="none" w:sz="0" w:space="0" w:color="auto"/>
        <w:bottom w:val="none" w:sz="0" w:space="0" w:color="auto"/>
        <w:right w:val="none" w:sz="0" w:space="0" w:color="auto"/>
      </w:divBdr>
      <w:divsChild>
        <w:div w:id="1025405038">
          <w:marLeft w:val="-270"/>
          <w:marRight w:val="-270"/>
          <w:marTop w:val="0"/>
          <w:marBottom w:val="0"/>
          <w:divBdr>
            <w:top w:val="none" w:sz="0" w:space="0" w:color="auto"/>
            <w:left w:val="none" w:sz="0" w:space="0" w:color="auto"/>
            <w:bottom w:val="none" w:sz="0" w:space="0" w:color="auto"/>
            <w:right w:val="none" w:sz="0" w:space="0" w:color="auto"/>
          </w:divBdr>
          <w:divsChild>
            <w:div w:id="1730834491">
              <w:marLeft w:val="0"/>
              <w:marRight w:val="0"/>
              <w:marTop w:val="0"/>
              <w:marBottom w:val="0"/>
              <w:divBdr>
                <w:top w:val="none" w:sz="0" w:space="0" w:color="auto"/>
                <w:left w:val="none" w:sz="0" w:space="0" w:color="auto"/>
                <w:bottom w:val="none" w:sz="0" w:space="0" w:color="auto"/>
                <w:right w:val="none" w:sz="0" w:space="0" w:color="auto"/>
              </w:divBdr>
            </w:div>
          </w:divsChild>
        </w:div>
        <w:div w:id="490289058">
          <w:marLeft w:val="-270"/>
          <w:marRight w:val="-270"/>
          <w:marTop w:val="0"/>
          <w:marBottom w:val="0"/>
          <w:divBdr>
            <w:top w:val="none" w:sz="0" w:space="0" w:color="auto"/>
            <w:left w:val="none" w:sz="0" w:space="0" w:color="auto"/>
            <w:bottom w:val="none" w:sz="0" w:space="0" w:color="auto"/>
            <w:right w:val="none" w:sz="0" w:space="0" w:color="auto"/>
          </w:divBdr>
          <w:divsChild>
            <w:div w:id="12592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1336">
      <w:bodyDiv w:val="1"/>
      <w:marLeft w:val="0"/>
      <w:marRight w:val="0"/>
      <w:marTop w:val="0"/>
      <w:marBottom w:val="0"/>
      <w:divBdr>
        <w:top w:val="none" w:sz="0" w:space="0" w:color="auto"/>
        <w:left w:val="none" w:sz="0" w:space="0" w:color="auto"/>
        <w:bottom w:val="none" w:sz="0" w:space="0" w:color="auto"/>
        <w:right w:val="none" w:sz="0" w:space="0" w:color="auto"/>
      </w:divBdr>
      <w:divsChild>
        <w:div w:id="1982271821">
          <w:marLeft w:val="0"/>
          <w:marRight w:val="0"/>
          <w:marTop w:val="0"/>
          <w:marBottom w:val="0"/>
          <w:divBdr>
            <w:top w:val="none" w:sz="0" w:space="0" w:color="auto"/>
            <w:left w:val="none" w:sz="0" w:space="0" w:color="auto"/>
            <w:bottom w:val="none" w:sz="0" w:space="0" w:color="auto"/>
            <w:right w:val="none" w:sz="0" w:space="0" w:color="auto"/>
          </w:divBdr>
        </w:div>
        <w:div w:id="730544979">
          <w:marLeft w:val="0"/>
          <w:marRight w:val="0"/>
          <w:marTop w:val="0"/>
          <w:marBottom w:val="0"/>
          <w:divBdr>
            <w:top w:val="none" w:sz="0" w:space="0" w:color="auto"/>
            <w:left w:val="none" w:sz="0" w:space="0" w:color="auto"/>
            <w:bottom w:val="none" w:sz="0" w:space="0" w:color="auto"/>
            <w:right w:val="none" w:sz="0" w:space="0" w:color="auto"/>
          </w:divBdr>
          <w:divsChild>
            <w:div w:id="8725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2712">
      <w:bodyDiv w:val="1"/>
      <w:marLeft w:val="0"/>
      <w:marRight w:val="0"/>
      <w:marTop w:val="0"/>
      <w:marBottom w:val="0"/>
      <w:divBdr>
        <w:top w:val="none" w:sz="0" w:space="0" w:color="auto"/>
        <w:left w:val="none" w:sz="0" w:space="0" w:color="auto"/>
        <w:bottom w:val="none" w:sz="0" w:space="0" w:color="auto"/>
        <w:right w:val="none" w:sz="0" w:space="0" w:color="auto"/>
      </w:divBdr>
    </w:div>
    <w:div w:id="2053261200">
      <w:bodyDiv w:val="1"/>
      <w:marLeft w:val="0"/>
      <w:marRight w:val="0"/>
      <w:marTop w:val="0"/>
      <w:marBottom w:val="0"/>
      <w:divBdr>
        <w:top w:val="none" w:sz="0" w:space="0" w:color="auto"/>
        <w:left w:val="none" w:sz="0" w:space="0" w:color="auto"/>
        <w:bottom w:val="none" w:sz="0" w:space="0" w:color="auto"/>
        <w:right w:val="none" w:sz="0" w:space="0" w:color="auto"/>
      </w:divBdr>
      <w:divsChild>
        <w:div w:id="1053966397">
          <w:marLeft w:val="0"/>
          <w:marRight w:val="0"/>
          <w:marTop w:val="0"/>
          <w:marBottom w:val="300"/>
          <w:divBdr>
            <w:top w:val="none" w:sz="0" w:space="0" w:color="auto"/>
            <w:left w:val="none" w:sz="0" w:space="0" w:color="auto"/>
            <w:bottom w:val="none" w:sz="0" w:space="0" w:color="auto"/>
            <w:right w:val="none" w:sz="0" w:space="0" w:color="auto"/>
          </w:divBdr>
        </w:div>
      </w:divsChild>
    </w:div>
    <w:div w:id="2091922729">
      <w:bodyDiv w:val="1"/>
      <w:marLeft w:val="0"/>
      <w:marRight w:val="0"/>
      <w:marTop w:val="0"/>
      <w:marBottom w:val="0"/>
      <w:divBdr>
        <w:top w:val="none" w:sz="0" w:space="0" w:color="auto"/>
        <w:left w:val="none" w:sz="0" w:space="0" w:color="auto"/>
        <w:bottom w:val="none" w:sz="0" w:space="0" w:color="auto"/>
        <w:right w:val="none" w:sz="0" w:space="0" w:color="auto"/>
      </w:divBdr>
      <w:divsChild>
        <w:div w:id="1843157304">
          <w:marLeft w:val="0"/>
          <w:marRight w:val="0"/>
          <w:marTop w:val="0"/>
          <w:marBottom w:val="337"/>
          <w:divBdr>
            <w:top w:val="none" w:sz="0" w:space="0" w:color="auto"/>
            <w:left w:val="none" w:sz="0" w:space="0" w:color="auto"/>
            <w:bottom w:val="none" w:sz="0" w:space="0" w:color="auto"/>
            <w:right w:val="none" w:sz="0" w:space="0" w:color="auto"/>
          </w:divBdr>
        </w:div>
        <w:div w:id="1668629759">
          <w:marLeft w:val="0"/>
          <w:marRight w:val="0"/>
          <w:marTop w:val="0"/>
          <w:marBottom w:val="337"/>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Proactive+Mindset&amp;sca_esv=f29ca39476e4bd13&amp;biw=1280&amp;bih=585&amp;aic=0&amp;sxsrf=ANbL-n5G1ahjym1qYsLzc3jP8AtpShcicA%3A1769520718149&amp;ei=Tr54ac_mCPGqxc8P34i78A4&amp;oq=what+is+data+privacy+and+protection+culture&amp;gs_lp=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&amp;sclient=gws-wiz-serp&amp;mstk=AUtExfBtQbbzmy0DLTvX0OjbOD20xyh8Ga272qFIgERlxPsyuEC40GdVXkh4uUmTO42z-6AFHA-ZAti7rVb71oC8M958dojQQi5FjbdfOY_1Q9meY5jJIGqPVf8BifdQvYIY9yw57kwgA2G_XXPTVLZTwt9GqrdUyDdrvIEM7XdxrclF1xb9df4Og7BgLZcBlL9XYOgTwxhhNtNzfMjsSk1g0mGcmVn_LeyXqM3miHo0hjQMEWOC6KhoDnRt3iuPdcnfoBcd8ioVot-hsAnbtpkiLhWYfH2yXj-uIdmnhod0Z-46edxfiC-O2tRFQbq6gMZT24mq_rm3Mtyh3qZWpeRAKqVD-cSDu1ZPPQGuaJHgT4mMsgftktjcvwT5tQOY1XrkELQhMvaVVrUPz8RolNxnVRbaOQirWpijcOfd_UwO5KuTOXZ5evg2QVdn9C4szeLn&amp;csui=3&amp;ved=2ahUKEwivtfS86quSAxUaSfEDHXN4DuwQgK4QegQIAxAD" TargetMode="External"/><Relationship Id="rId13" Type="http://schemas.openxmlformats.org/officeDocument/2006/relationships/hyperlink" Target="https://www.ardentprivacy.ai/blog/the-7-principles-of-privacy-by-design/" TargetMode="External"/><Relationship Id="rId1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oogle.com/search?q=Shared+Responsibility&amp;sca_esv=f29ca39476e4bd13&amp;biw=1280&amp;bih=585&amp;aic=0&amp;sxsrf=ANbL-n5G1ahjym1qYsLzc3jP8AtpShcicA%3A1769520718149&amp;ei=Tr54ac_mCPGqxc8P34i78A4&amp;oq=what+is+data+privacy+and+protection+culture&amp;gs_lp=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&amp;sclient=gws-wiz-serp&amp;mstk=AUtExfBtQbbzmy0DLTvX0OjbOD20xyh8Ga272qFIgERlxPsyuEC40GdVXkh4uUmTO42z-6AFHA-ZAti7rVb71oC8M958dojQQi5FjbdfOY_1Q9meY5jJIGqPVf8BifdQvYIY9yw57kwgA2G_XXPTVLZTwt9GqrdUyDdrvIEM7XdxrclF1xb9df4Og7BgLZcBlL9XYOgTwxhhNtNzfMjsSk1g0mGcmVn_LeyXqM3miHo0hjQMEWOC6KhoDnRt3iuPdcnfoBcd8ioVot-hsAnbtpkiLhWYfH2yXj-uIdmnhod0Z-46edxfiC-O2tRFQbq6gMZT24mq_rm3Mtyh3qZWpeRAKqVD-cSDu1ZPPQGuaJHgT4mMsgftktjcvwT5tQOY1XrkELQhMvaVVrUPz8RolNxnVRbaOQirWpijcOfd_UwO5KuTOXZ5evg2QVdn9C4szeLn&amp;csui=3&amp;ved=2ahUKEwivtfS86quSAxUaSfEDHXN4DuwQgK4QegQIAxAB" TargetMode="External"/><Relationship Id="rId12" Type="http://schemas.openxmlformats.org/officeDocument/2006/relationships/hyperlink" Target="https://www.google.com/search?sca_esv=4ad52a9aa1069aa3&amp;sxsrf=ANbL-n7rZdeeSLin_oS94mv331IHQJIy2Q%3A1769526204237&amp;q=Privacy+by+Design+in+Emerging+Technologies&amp;source=lnms&amp;fbs=ADc_l-aN0CWEZBOHjofHoaMMDiKpaEWjvZ2Py1XXV8d8KvlI3jljrY5CkLlk8Dq3IvwBz-SJyfRX_inP-J3Cs9lQZu9Jfs7bKPahJnRsHKc4onwyDq9WMnowl0OajFazw3AO9oMExtRIasTocpRk1Nm0YznD9lpG9_yLbeoG_GkgV4UDOiWHcm4BAGZgVpfjwIOjCiGwWoQfcCPqOtHkGvPHHgyph2z3ng&amp;sa=X&amp;ved=2ahUKEwiZytOq_6uSAxVBSKQEHVoIKPQQgK4QegQIBBAB&amp;biw=1280&amp;bih=585&amp;dpr=1.5&amp;aic=0" TargetMode="External"/><Relationship Id="rId17" Type="http://schemas.openxmlformats.org/officeDocument/2006/relationships/hyperlink" Target="https://www.nqa.com/en-us/certification/standards/iso-27001" TargetMode="External"/><Relationship Id="rId2" Type="http://schemas.openxmlformats.org/officeDocument/2006/relationships/styles" Target="styles.xml"/><Relationship Id="rId16" Type="http://schemas.openxmlformats.org/officeDocument/2006/relationships/hyperlink" Target="https://www.osano.com/articles/california-privacy-laws-ccpa-cpr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name.surname@company.com" TargetMode="External"/><Relationship Id="rId11" Type="http://schemas.openxmlformats.org/officeDocument/2006/relationships/hyperlink" Target="https://www.afriwise.com/blog/www-afriwise-com-blog-the-nigeria-data-protection-act-general-application-and-implementation-directive-2025-becomes-effective-today" TargetMode="External"/><Relationship Id="rId5" Type="http://schemas.openxmlformats.org/officeDocument/2006/relationships/hyperlink" Target="https://lumenalta.com/insights/data-privacy-in-healthcare" TargetMode="External"/><Relationship Id="rId15" Type="http://schemas.openxmlformats.org/officeDocument/2006/relationships/hyperlink" Target="https://www.osano.com/gdpr" TargetMode="External"/><Relationship Id="rId10" Type="http://schemas.openxmlformats.org/officeDocument/2006/relationships/hyperlink" Target="https://www.google.com/search?q=Accountability+%26+Trust&amp;sca_esv=f29ca39476e4bd13&amp;biw=1280&amp;bih=585&amp;aic=0&amp;sxsrf=ANbL-n5G1ahjym1qYsLzc3jP8AtpShcicA%3A1769520718149&amp;ei=Tr54ac_mCPGqxc8P34i78A4&amp;oq=what+is+data+privacy+and+protection+culture&amp;gs_lp=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&amp;sclient=gws-wiz-serp&amp;mstk=AUtExfBtQbbzmy0DLTvX0OjbOD20xyh8Ga272qFIgERlxPsyuEC40GdVXkh4uUmTO42z-6AFHA-ZAti7rVb71oC8M958dojQQi5FjbdfOY_1Q9meY5jJIGqPVf8BifdQvYIY9yw57kwgA2G_XXPTVLZTwt9GqrdUyDdrvIEM7XdxrclF1xb9df4Og7BgLZcBlL9XYOgTwxhhNtNzfMjsSk1g0mGcmVn_LeyXqM3miHo0hjQMEWOC6KhoDnRt3iuPdcnfoBcd8ioVot-hsAnbtpkiLhWYfH2yXj-uIdmnhod0Z-46edxfiC-O2tRFQbq6gMZT24mq_rm3Mtyh3qZWpeRAKqVD-cSDu1ZPPQGuaJHgT4mMsgftktjcvwT5tQOY1XrkELQhMvaVVrUPz8RolNxnVRbaOQirWpijcOfd_UwO5KuTOXZ5evg2QVdn9C4szeLn&amp;csui=3&amp;ved=2ahUKEwivtfS86quSAxUaSfEDHXN4DuwQgK4QegQIAxAH"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Ethical+Handling&amp;sca_esv=f29ca39476e4bd13&amp;biw=1280&amp;bih=585&amp;aic=0&amp;sxsrf=ANbL-n5G1ahjym1qYsLzc3jP8AtpShcicA%3A1769520718149&amp;ei=Tr54ac_mCPGqxc8P34i78A4&amp;oq=what+is+data+privacy+and+protection+culture&amp;gs_lp=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&amp;sclient=gws-wiz-serp&amp;mstk=AUtExfBtQbbzmy0DLTvX0OjbOD20xyh8Ga272qFIgERlxPsyuEC40GdVXkh4uUmTO42z-6AFHA-ZAti7rVb71oC8M958dojQQi5FjbdfOY_1Q9meY5jJIGqPVf8BifdQvYIY9yw57kwgA2G_XXPTVLZTwt9GqrdUyDdrvIEM7XdxrclF1xb9df4Og7BgLZcBlL9XYOgTwxhhNtNzfMjsSk1g0mGcmVn_LeyXqM3miHo0hjQMEWOC6KhoDnRt3iuPdcnfoBcd8ioVot-hsAnbtpkiLhWYfH2yXj-uIdmnhod0Z-46edxfiC-O2tRFQbq6gMZT24mq_rm3Mtyh3qZWpeRAKqVD-cSDu1ZPPQGuaJHgT4mMsgftktjcvwT5tQOY1XrkELQhMvaVVrUPz8RolNxnVRbaOQirWpijcOfd_UwO5KuTOXZ5evg2QVdn9C4szeLn&amp;csui=3&amp;ved=2ahUKEwivtfS86quSAxUaSfEDHXN4DuwQgK4QegQIAxAF" TargetMode="External"/><Relationship Id="rId14" Type="http://schemas.openxmlformats.org/officeDocument/2006/relationships/hyperlink" Target="https://www.osano.com/articles/data-privacy-la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11</Pages>
  <Words>4054</Words>
  <Characters>23110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2026-01-27T13:07:00Z</dcterms:created>
  <dcterms:modified xsi:type="dcterms:W3CDTF">2026-01-27T16:15:00Z</dcterms:modified>
</cp:coreProperties>
</file>