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1AEF2" w14:textId="77777777" w:rsidR="0030335F" w:rsidRDefault="0030335F" w:rsidP="0030335F">
      <w:r>
        <w:t>This is a comprehensive brief. Since you are presenting to an **Energy Sector** client (likely a high-stakes, data-intensive environment), we need to frame these regulatory requirements not just as "paperwork," but as a **Strategic Asset** for their digital transformation (Smart Grids, IoT, AI).</w:t>
      </w:r>
    </w:p>
    <w:p w14:paraId="43612081" w14:textId="77777777" w:rsidR="0030335F" w:rsidRDefault="0030335F" w:rsidP="0030335F"/>
    <w:p w14:paraId="0028BD40" w14:textId="77777777" w:rsidR="0030335F" w:rsidRDefault="0030335F" w:rsidP="0030335F">
      <w:r>
        <w:t>Given the deadline, here is a structured 12-slide outline that hits all your boss</w:t>
      </w:r>
      <w:r>
        <w:rPr>
          <w:rFonts w:hint="cs"/>
        </w:rPr>
        <w:t>’</w:t>
      </w:r>
      <w:r>
        <w:t>s requirements while maintaining that "out of the box" creative and data-driven vibe.</w:t>
      </w:r>
    </w:p>
    <w:p w14:paraId="35F0DF32" w14:textId="77777777" w:rsidR="0030335F" w:rsidRDefault="0030335F" w:rsidP="0030335F"/>
    <w:p w14:paraId="74AF5BAD" w14:textId="77777777" w:rsidR="0030335F" w:rsidRDefault="0030335F" w:rsidP="0030335F">
      <w:r>
        <w:t>---</w:t>
      </w:r>
    </w:p>
    <w:p w14:paraId="065CF443" w14:textId="77777777" w:rsidR="0030335F" w:rsidRDefault="0030335F" w:rsidP="0030335F"/>
    <w:p w14:paraId="37135DEC" w14:textId="77777777" w:rsidR="0030335F" w:rsidRDefault="0030335F" w:rsidP="0030335F">
      <w:r>
        <w:t>### **Slide 1: Cover &amp; The 2026 Context**</w:t>
      </w:r>
    </w:p>
    <w:p w14:paraId="7D06E752" w14:textId="77777777" w:rsidR="0030335F" w:rsidRDefault="0030335F" w:rsidP="0030335F"/>
    <w:p w14:paraId="0CE524A9" w14:textId="77777777" w:rsidR="0030335F" w:rsidRDefault="0030335F" w:rsidP="0030335F">
      <w:r>
        <w:t>* **</w:t>
      </w:r>
      <w:proofErr w:type="gramStart"/>
      <w:r>
        <w:t>Title:*</w:t>
      </w:r>
      <w:proofErr w:type="gramEnd"/>
      <w:r>
        <w:t>* Data Privacy and Protection Culture in the Era of Emerging Technologies.</w:t>
      </w:r>
    </w:p>
    <w:p w14:paraId="4DBC2236" w14:textId="77777777" w:rsidR="0030335F" w:rsidRDefault="0030335F" w:rsidP="0030335F">
      <w:r>
        <w:t>* **Sub-</w:t>
      </w:r>
      <w:proofErr w:type="gramStart"/>
      <w:r>
        <w:t>title:*</w:t>
      </w:r>
      <w:proofErr w:type="gramEnd"/>
      <w:r>
        <w:t>* Governance, Trust, and Accountability under GAID 2025.</w:t>
      </w:r>
    </w:p>
    <w:p w14:paraId="45796202" w14:textId="77777777" w:rsidR="0030335F" w:rsidRDefault="0030335F" w:rsidP="0030335F">
      <w:r>
        <w:t xml:space="preserve">* **Creative </w:t>
      </w:r>
      <w:proofErr w:type="gramStart"/>
      <w:r>
        <w:t>Visual:*</w:t>
      </w:r>
      <w:proofErr w:type="gramEnd"/>
      <w:r>
        <w:t>* A hybrid image of a power grid and a digital fingerprint.</w:t>
      </w:r>
    </w:p>
    <w:p w14:paraId="5CB1D23F" w14:textId="77777777" w:rsidR="0030335F" w:rsidRDefault="0030335F" w:rsidP="0030335F">
      <w:r>
        <w:t xml:space="preserve">* **The </w:t>
      </w:r>
      <w:proofErr w:type="gramStart"/>
      <w:r>
        <w:t>Hook:*</w:t>
      </w:r>
      <w:proofErr w:type="gramEnd"/>
      <w:r>
        <w:t>* "In 2026, data is the new fuel</w:t>
      </w:r>
      <w:r>
        <w:rPr>
          <w:rFonts w:hint="cs"/>
        </w:rPr>
        <w:t>—</w:t>
      </w:r>
      <w:r>
        <w:t>but trust is the engine."</w:t>
      </w:r>
    </w:p>
    <w:p w14:paraId="2CDBADD4" w14:textId="77777777" w:rsidR="0030335F" w:rsidRDefault="0030335F" w:rsidP="0030335F"/>
    <w:p w14:paraId="02A869EC" w14:textId="77777777" w:rsidR="0030335F" w:rsidRDefault="0030335F" w:rsidP="0030335F">
      <w:r>
        <w:t>### **Slide 2: Overview of the GAID &amp; Its Genesis**</w:t>
      </w:r>
    </w:p>
    <w:p w14:paraId="11F4364A" w14:textId="77777777" w:rsidR="0030335F" w:rsidRDefault="0030335F" w:rsidP="0030335F"/>
    <w:p w14:paraId="60D36729" w14:textId="77777777" w:rsidR="0030335F" w:rsidRDefault="0030335F" w:rsidP="0030335F">
      <w:r>
        <w:t xml:space="preserve">* **What existed </w:t>
      </w:r>
      <w:proofErr w:type="gramStart"/>
      <w:r>
        <w:t>before:*</w:t>
      </w:r>
      <w:proofErr w:type="gramEnd"/>
      <w:r>
        <w:t>* NDPR 2019 (A regulation with limited enforcement).</w:t>
      </w:r>
    </w:p>
    <w:p w14:paraId="29297C2B" w14:textId="77777777" w:rsidR="0030335F" w:rsidRDefault="0030335F" w:rsidP="0030335F">
      <w:r>
        <w:t xml:space="preserve">* **What has been </w:t>
      </w:r>
      <w:proofErr w:type="gramStart"/>
      <w:r>
        <w:t>introduced:*</w:t>
      </w:r>
      <w:proofErr w:type="gramEnd"/>
      <w:r>
        <w:t>* GAID 2025 (The *Directive* that operationalizes the NDPA 2023).</w:t>
      </w:r>
    </w:p>
    <w:p w14:paraId="378D4328" w14:textId="77777777" w:rsidR="0030335F" w:rsidRDefault="0030335F" w:rsidP="0030335F">
      <w:r>
        <w:t xml:space="preserve">* **Data-Driven </w:t>
      </w:r>
      <w:proofErr w:type="gramStart"/>
      <w:r>
        <w:t>Note:*</w:t>
      </w:r>
      <w:proofErr w:type="gramEnd"/>
      <w:r>
        <w:t>* Mention the **September 19, 2025** enforcement date. The "grace period" is officially over.</w:t>
      </w:r>
    </w:p>
    <w:p w14:paraId="41561E96" w14:textId="77777777" w:rsidR="0030335F" w:rsidRDefault="0030335F" w:rsidP="0030335F">
      <w:r>
        <w:t>* **</w:t>
      </w:r>
      <w:proofErr w:type="gramStart"/>
      <w:r>
        <w:t>Objectives:*</w:t>
      </w:r>
      <w:proofErr w:type="gramEnd"/>
      <w:r>
        <w:t>* To create a uniform compliance standard, enhance subject rights, and regulate emerging tech (AI/IoT).</w:t>
      </w:r>
    </w:p>
    <w:p w14:paraId="1FE03E28" w14:textId="77777777" w:rsidR="0030335F" w:rsidRDefault="0030335F" w:rsidP="0030335F"/>
    <w:p w14:paraId="78BD39F4" w14:textId="77777777" w:rsidR="0030335F" w:rsidRDefault="0030335F" w:rsidP="0030335F">
      <w:r>
        <w:t xml:space="preserve">### **Slide 3: Scope and Applicability (Article 3 &amp; </w:t>
      </w:r>
      <w:proofErr w:type="gramStart"/>
      <w:r>
        <w:t>8)*</w:t>
      </w:r>
      <w:proofErr w:type="gramEnd"/>
      <w:r>
        <w:t>*</w:t>
      </w:r>
    </w:p>
    <w:p w14:paraId="0E65330A" w14:textId="77777777" w:rsidR="0030335F" w:rsidRDefault="0030335F" w:rsidP="0030335F"/>
    <w:p w14:paraId="5B63C19A" w14:textId="77777777" w:rsidR="0030335F" w:rsidRDefault="0030335F" w:rsidP="0030335F">
      <w:r>
        <w:lastRenderedPageBreak/>
        <w:t xml:space="preserve">* **Territorial </w:t>
      </w:r>
      <w:proofErr w:type="gramStart"/>
      <w:r>
        <w:t>Scope:*</w:t>
      </w:r>
      <w:proofErr w:type="gramEnd"/>
      <w:r>
        <w:t>* Applies to all processing within Nigeria and processing of Nigerian data subjects by foreign entities.</w:t>
      </w:r>
    </w:p>
    <w:p w14:paraId="1D0708EA" w14:textId="77777777" w:rsidR="0030335F" w:rsidRDefault="0030335F" w:rsidP="0030335F">
      <w:r>
        <w:t xml:space="preserve">* **Material </w:t>
      </w:r>
      <w:proofErr w:type="gramStart"/>
      <w:r>
        <w:t>Scope:*</w:t>
      </w:r>
      <w:proofErr w:type="gramEnd"/>
      <w:r>
        <w:t>* Applies to automated and manual filing systems.</w:t>
      </w:r>
    </w:p>
    <w:p w14:paraId="31EDB5ED" w14:textId="77777777" w:rsidR="0030335F" w:rsidRDefault="0030335F" w:rsidP="0030335F">
      <w:r>
        <w:t xml:space="preserve">* **Energy Sector </w:t>
      </w:r>
      <w:proofErr w:type="gramStart"/>
      <w:r>
        <w:t>Twist:*</w:t>
      </w:r>
      <w:proofErr w:type="gramEnd"/>
      <w:r>
        <w:t>* Mention that "Operating in Nigeria" (Article 8) now includes offshore contractors and cloud providers handling grid data.</w:t>
      </w:r>
    </w:p>
    <w:p w14:paraId="0769126D" w14:textId="77777777" w:rsidR="0030335F" w:rsidRDefault="0030335F" w:rsidP="0030335F"/>
    <w:p w14:paraId="64F4A474" w14:textId="77777777" w:rsidR="0030335F" w:rsidRDefault="0030335F" w:rsidP="0030335F">
      <w:r>
        <w:t>### **Slide 4: Key Definitions: The Human Element**</w:t>
      </w:r>
    </w:p>
    <w:p w14:paraId="1855F393" w14:textId="77777777" w:rsidR="0030335F" w:rsidRDefault="0030335F" w:rsidP="0030335F"/>
    <w:p w14:paraId="346E046D" w14:textId="77777777" w:rsidR="0030335F" w:rsidRDefault="0030335F" w:rsidP="0030335F">
      <w:r>
        <w:t xml:space="preserve">* **Data </w:t>
      </w:r>
      <w:proofErr w:type="gramStart"/>
      <w:r>
        <w:t>Subject:*</w:t>
      </w:r>
      <w:proofErr w:type="gramEnd"/>
      <w:r>
        <w:t>* The individual the data identifies (e.g., An energy customer with a smart meter; an employee at a refinery).</w:t>
      </w:r>
    </w:p>
    <w:p w14:paraId="7BACA202" w14:textId="77777777" w:rsidR="0030335F" w:rsidRDefault="0030335F" w:rsidP="0030335F">
      <w:r>
        <w:t xml:space="preserve">* **Personal Data vs. </w:t>
      </w:r>
      <w:proofErr w:type="gramStart"/>
      <w:r>
        <w:t>PII:*</w:t>
      </w:r>
      <w:proofErr w:type="gramEnd"/>
      <w:r>
        <w:t>* * **Personal Data:** Broad (Name, IP address, location).</w:t>
      </w:r>
    </w:p>
    <w:p w14:paraId="28D033D1" w14:textId="77777777" w:rsidR="0030335F" w:rsidRDefault="0030335F" w:rsidP="0030335F">
      <w:r>
        <w:t>* **PII (Personally Identifiable Information</w:t>
      </w:r>
      <w:proofErr w:type="gramStart"/>
      <w:r>
        <w:t>):*</w:t>
      </w:r>
      <w:proofErr w:type="gramEnd"/>
      <w:r>
        <w:t>* Specific identifiers that can distinguish an individual (NIN, BVN, Biometrics).</w:t>
      </w:r>
    </w:p>
    <w:p w14:paraId="5660B3F6" w14:textId="77777777" w:rsidR="0030335F" w:rsidRDefault="0030335F" w:rsidP="0030335F"/>
    <w:p w14:paraId="56E4D8CE" w14:textId="77777777" w:rsidR="0030335F" w:rsidRDefault="0030335F" w:rsidP="0030335F"/>
    <w:p w14:paraId="245E3B04" w14:textId="77777777" w:rsidR="0030335F" w:rsidRDefault="0030335F" w:rsidP="0030335F">
      <w:r>
        <w:t>* **</w:t>
      </w:r>
      <w:proofErr w:type="gramStart"/>
      <w:r>
        <w:t>Visual:*</w:t>
      </w:r>
      <w:proofErr w:type="gramEnd"/>
      <w:r>
        <w:t>*</w:t>
      </w:r>
    </w:p>
    <w:p w14:paraId="4E0ADCAC" w14:textId="77777777" w:rsidR="0030335F" w:rsidRDefault="0030335F" w:rsidP="0030335F"/>
    <w:p w14:paraId="11C0929F" w14:textId="77777777" w:rsidR="0030335F" w:rsidRDefault="0030335F" w:rsidP="0030335F">
      <w:r>
        <w:t>### **Slide 5: The Power Dynamics: Controller vs. Processor**</w:t>
      </w:r>
    </w:p>
    <w:p w14:paraId="23C592F6" w14:textId="77777777" w:rsidR="0030335F" w:rsidRDefault="0030335F" w:rsidP="0030335F"/>
    <w:p w14:paraId="6DA3BFDB" w14:textId="77777777" w:rsidR="0030335F" w:rsidRDefault="0030335F" w:rsidP="0030335F">
      <w:r>
        <w:t xml:space="preserve">* **Data </w:t>
      </w:r>
      <w:proofErr w:type="gramStart"/>
      <w:r>
        <w:t>Controller:*</w:t>
      </w:r>
      <w:proofErr w:type="gramEnd"/>
      <w:r>
        <w:t>* Determines the "Why" and "How."</w:t>
      </w:r>
    </w:p>
    <w:p w14:paraId="3E042241" w14:textId="77777777" w:rsidR="0030335F" w:rsidRDefault="0030335F" w:rsidP="0030335F">
      <w:r>
        <w:t>* *</w:t>
      </w:r>
      <w:proofErr w:type="gramStart"/>
      <w:r>
        <w:t>Example:*</w:t>
      </w:r>
      <w:proofErr w:type="gramEnd"/>
      <w:r>
        <w:t xml:space="preserve"> The Energy Company (deciding to collect billing data).</w:t>
      </w:r>
    </w:p>
    <w:p w14:paraId="3FA2EE75" w14:textId="77777777" w:rsidR="0030335F" w:rsidRDefault="0030335F" w:rsidP="0030335F"/>
    <w:p w14:paraId="68A2C5FC" w14:textId="77777777" w:rsidR="0030335F" w:rsidRDefault="0030335F" w:rsidP="0030335F"/>
    <w:p w14:paraId="47923953" w14:textId="77777777" w:rsidR="0030335F" w:rsidRDefault="0030335F" w:rsidP="0030335F">
      <w:r>
        <w:t xml:space="preserve">* **Data </w:t>
      </w:r>
      <w:proofErr w:type="gramStart"/>
      <w:r>
        <w:t>Processor:*</w:t>
      </w:r>
      <w:proofErr w:type="gramEnd"/>
      <w:r>
        <w:t>* Acts on behalf of the controller.</w:t>
      </w:r>
    </w:p>
    <w:p w14:paraId="4FAE0AC1" w14:textId="77777777" w:rsidR="0030335F" w:rsidRDefault="0030335F" w:rsidP="0030335F">
      <w:r>
        <w:t>* *</w:t>
      </w:r>
      <w:proofErr w:type="gramStart"/>
      <w:r>
        <w:t>Example:*</w:t>
      </w:r>
      <w:proofErr w:type="gramEnd"/>
      <w:r>
        <w:t xml:space="preserve"> A third-party SaaS company managing the billing software.</w:t>
      </w:r>
    </w:p>
    <w:p w14:paraId="62DF73A4" w14:textId="77777777" w:rsidR="0030335F" w:rsidRDefault="0030335F" w:rsidP="0030335F"/>
    <w:p w14:paraId="31643924" w14:textId="77777777" w:rsidR="0030335F" w:rsidRDefault="0030335F" w:rsidP="0030335F"/>
    <w:p w14:paraId="6CF0D665" w14:textId="77777777" w:rsidR="0030335F" w:rsidRDefault="0030335F" w:rsidP="0030335F">
      <w:r>
        <w:lastRenderedPageBreak/>
        <w:t xml:space="preserve">* **The </w:t>
      </w:r>
      <w:proofErr w:type="gramStart"/>
      <w:r>
        <w:t>Difference:*</w:t>
      </w:r>
      <w:proofErr w:type="gramEnd"/>
      <w:r>
        <w:t>* Liability! Under GAID, both have specific duties, but the Controller remains the primary "trustee."</w:t>
      </w:r>
    </w:p>
    <w:p w14:paraId="6E5DC2FF" w14:textId="77777777" w:rsidR="0030335F" w:rsidRDefault="0030335F" w:rsidP="0030335F"/>
    <w:p w14:paraId="1E0E9677" w14:textId="77777777" w:rsidR="0030335F" w:rsidRDefault="0030335F" w:rsidP="0030335F">
      <w:r>
        <w:t xml:space="preserve">### **Slide 6: Principles &amp; Lawful Basis (Article </w:t>
      </w:r>
      <w:proofErr w:type="gramStart"/>
      <w:r>
        <w:t>24)*</w:t>
      </w:r>
      <w:proofErr w:type="gramEnd"/>
      <w:r>
        <w:t>*</w:t>
      </w:r>
    </w:p>
    <w:p w14:paraId="30AF2760" w14:textId="77777777" w:rsidR="0030335F" w:rsidRDefault="0030335F" w:rsidP="0030335F"/>
    <w:p w14:paraId="4A86670A" w14:textId="77777777" w:rsidR="0030335F" w:rsidRDefault="0030335F" w:rsidP="0030335F">
      <w:r>
        <w:t xml:space="preserve">* **The 6 </w:t>
      </w:r>
      <w:proofErr w:type="gramStart"/>
      <w:r>
        <w:t>Principles:*</w:t>
      </w:r>
      <w:proofErr w:type="gramEnd"/>
      <w:r>
        <w:t>* Lawfulness, Purpose Limitation, Data Minimization, Accuracy, Storage Limitation, Integrity &amp; Confidentiality.</w:t>
      </w:r>
    </w:p>
    <w:p w14:paraId="212BCA52" w14:textId="77777777" w:rsidR="0030335F" w:rsidRDefault="0030335F" w:rsidP="0030335F">
      <w:r>
        <w:t xml:space="preserve">* **Lawful Basis for </w:t>
      </w:r>
      <w:proofErr w:type="gramStart"/>
      <w:r>
        <w:t>Processing:*</w:t>
      </w:r>
      <w:proofErr w:type="gramEnd"/>
      <w:r>
        <w:t>* Consent, Contract, Legal Obligation, Vital Interests, Public Task, and **Legitimate Interest** (Newly clarified under GAID).</w:t>
      </w:r>
    </w:p>
    <w:p w14:paraId="27FD5D8B" w14:textId="77777777" w:rsidR="0030335F" w:rsidRDefault="0030335F" w:rsidP="0030335F">
      <w:r>
        <w:t xml:space="preserve">* **The "Lead-Gen" </w:t>
      </w:r>
      <w:proofErr w:type="gramStart"/>
      <w:r>
        <w:t>Hook:*</w:t>
      </w:r>
      <w:proofErr w:type="gramEnd"/>
      <w:r>
        <w:t>* Do you have a documented "Legitimate Interest Assessment" (LIA) for your 2026 projects?</w:t>
      </w:r>
    </w:p>
    <w:p w14:paraId="3DFA685A" w14:textId="77777777" w:rsidR="0030335F" w:rsidRDefault="0030335F" w:rsidP="0030335F"/>
    <w:p w14:paraId="4A8209C7" w14:textId="77777777" w:rsidR="0030335F" w:rsidRDefault="0030335F" w:rsidP="0030335F">
      <w:r>
        <w:t>### **Slide 7: Consent &amp; The "SNAG" (Articles 18-</w:t>
      </w:r>
      <w:proofErr w:type="gramStart"/>
      <w:r>
        <w:t>22)*</w:t>
      </w:r>
      <w:proofErr w:type="gramEnd"/>
      <w:r>
        <w:t>*</w:t>
      </w:r>
    </w:p>
    <w:p w14:paraId="79BE0343" w14:textId="77777777" w:rsidR="0030335F" w:rsidRDefault="0030335F" w:rsidP="0030335F"/>
    <w:p w14:paraId="099017BB" w14:textId="77777777" w:rsidR="0030335F" w:rsidRDefault="0030335F" w:rsidP="0030335F">
      <w:r>
        <w:t xml:space="preserve">* **Consent </w:t>
      </w:r>
      <w:proofErr w:type="gramStart"/>
      <w:r>
        <w:t>Requirements:*</w:t>
      </w:r>
      <w:proofErr w:type="gramEnd"/>
      <w:r>
        <w:t>* Must be freely given, specific, and informed. It cannot be "hidden" in long T&amp;Cs.</w:t>
      </w:r>
    </w:p>
    <w:p w14:paraId="77EB141B" w14:textId="77777777" w:rsidR="0030335F" w:rsidRDefault="0030335F" w:rsidP="0030335F">
      <w:r>
        <w:t>* **Standard Notice to Address Grievance (SNAG</w:t>
      </w:r>
      <w:proofErr w:type="gramStart"/>
      <w:r>
        <w:t>):*</w:t>
      </w:r>
      <w:proofErr w:type="gramEnd"/>
      <w:r>
        <w:t>* A mandatory internal mechanism where data subjects can complain *before* reporting to the NDPC.</w:t>
      </w:r>
    </w:p>
    <w:p w14:paraId="106F5256" w14:textId="77777777" w:rsidR="0030335F" w:rsidRDefault="0030335F" w:rsidP="0030335F">
      <w:r>
        <w:t>* **</w:t>
      </w:r>
      <w:proofErr w:type="gramStart"/>
      <w:r>
        <w:t>Action:*</w:t>
      </w:r>
      <w:proofErr w:type="gramEnd"/>
      <w:r>
        <w:t>* This is a business opportunity for your firm to help them build their SNAG portal.</w:t>
      </w:r>
    </w:p>
    <w:p w14:paraId="19B670E8" w14:textId="77777777" w:rsidR="0030335F" w:rsidRDefault="0030335F" w:rsidP="0030335F"/>
    <w:p w14:paraId="07162896" w14:textId="77777777" w:rsidR="0030335F" w:rsidRDefault="0030335F" w:rsidP="0030335F">
      <w:r>
        <w:t>### **Slide 8: Privacy Governance &amp; The DPO (Articles 10-</w:t>
      </w:r>
      <w:proofErr w:type="gramStart"/>
      <w:r>
        <w:t>13)*</w:t>
      </w:r>
      <w:proofErr w:type="gramEnd"/>
      <w:r>
        <w:t>*</w:t>
      </w:r>
    </w:p>
    <w:p w14:paraId="781FADB9" w14:textId="77777777" w:rsidR="0030335F" w:rsidRDefault="0030335F" w:rsidP="0030335F"/>
    <w:p w14:paraId="72588AFD" w14:textId="77777777" w:rsidR="0030335F" w:rsidRDefault="0030335F" w:rsidP="0030335F">
      <w:r>
        <w:t xml:space="preserve">* **Why a DPO is </w:t>
      </w:r>
      <w:proofErr w:type="gramStart"/>
      <w:r>
        <w:t>needed:*</w:t>
      </w:r>
      <w:proofErr w:type="gramEnd"/>
      <w:r>
        <w:t>* Mandatory for "Major Importance" entities. They act as the bridge between the company and the NDPC.</w:t>
      </w:r>
    </w:p>
    <w:p w14:paraId="49D9049F" w14:textId="77777777" w:rsidR="0030335F" w:rsidRDefault="0030335F" w:rsidP="0030335F">
      <w:r>
        <w:t xml:space="preserve">* **Cross-Functional </w:t>
      </w:r>
      <w:proofErr w:type="gramStart"/>
      <w:r>
        <w:t>Oversight:*</w:t>
      </w:r>
      <w:proofErr w:type="gramEnd"/>
      <w:r>
        <w:t>* Privacy isn't just for IT; it involves Legal, HR, and Operations.</w:t>
      </w:r>
    </w:p>
    <w:p w14:paraId="25931337" w14:textId="77777777" w:rsidR="0030335F" w:rsidRDefault="0030335F" w:rsidP="0030335F">
      <w:r>
        <w:t>* **</w:t>
      </w:r>
      <w:proofErr w:type="gramStart"/>
      <w:r>
        <w:t>Accountability:*</w:t>
      </w:r>
      <w:proofErr w:type="gramEnd"/>
      <w:r>
        <w:t>* The DPO must report to the "Highest Level" of management (Article 10).</w:t>
      </w:r>
    </w:p>
    <w:p w14:paraId="1654FB73" w14:textId="77777777" w:rsidR="0030335F" w:rsidRDefault="0030335F" w:rsidP="0030335F"/>
    <w:p w14:paraId="553F35C8" w14:textId="77777777" w:rsidR="0030335F" w:rsidRDefault="0030335F" w:rsidP="0030335F">
      <w:r>
        <w:lastRenderedPageBreak/>
        <w:t>### **Slide 9: Privacy by Design &amp; Emerging Tech (Articles 27-</w:t>
      </w:r>
      <w:proofErr w:type="gramStart"/>
      <w:r>
        <w:t>28)*</w:t>
      </w:r>
      <w:proofErr w:type="gramEnd"/>
      <w:r>
        <w:t>*</w:t>
      </w:r>
    </w:p>
    <w:p w14:paraId="74FF0CAD" w14:textId="77777777" w:rsidR="0030335F" w:rsidRDefault="0030335F" w:rsidP="0030335F"/>
    <w:p w14:paraId="77962C93" w14:textId="77777777" w:rsidR="0030335F" w:rsidRDefault="0030335F" w:rsidP="0030335F">
      <w:r>
        <w:t>* **</w:t>
      </w:r>
      <w:proofErr w:type="gramStart"/>
      <w:r>
        <w:t>Implementation:*</w:t>
      </w:r>
      <w:proofErr w:type="gramEnd"/>
      <w:r>
        <w:t>* Integrating privacy into the *blueprint* of new tech, not as an afterthought.</w:t>
      </w:r>
    </w:p>
    <w:p w14:paraId="5738FA9D" w14:textId="77777777" w:rsidR="0030335F" w:rsidRDefault="0030335F" w:rsidP="0030335F">
      <w:r>
        <w:t>* **Emerging Tech (Article 43 context</w:t>
      </w:r>
      <w:proofErr w:type="gramStart"/>
      <w:r>
        <w:t>):*</w:t>
      </w:r>
      <w:proofErr w:type="gramEnd"/>
      <w:r>
        <w:t>* Rules for AI, IoT, and Blockchain.</w:t>
      </w:r>
    </w:p>
    <w:p w14:paraId="3FF33293" w14:textId="77777777" w:rsidR="0030335F" w:rsidRDefault="0030335F" w:rsidP="0030335F">
      <w:r>
        <w:t>* **</w:t>
      </w:r>
      <w:proofErr w:type="gramStart"/>
      <w:r>
        <w:t>Visual:*</w:t>
      </w:r>
      <w:proofErr w:type="gramEnd"/>
      <w:r>
        <w:t>* A flowchart showing a "Privacy Impact Assessment" (DPIA) happening at the start of a project.</w:t>
      </w:r>
    </w:p>
    <w:p w14:paraId="6FE80D90" w14:textId="77777777" w:rsidR="0030335F" w:rsidRDefault="0030335F" w:rsidP="0030335F"/>
    <w:p w14:paraId="345D3730" w14:textId="77777777" w:rsidR="0030335F" w:rsidRDefault="0030335F" w:rsidP="0030335F">
      <w:r>
        <w:t>### **Slide 10: The ISO Standard Integration**</w:t>
      </w:r>
    </w:p>
    <w:p w14:paraId="771AF93C" w14:textId="77777777" w:rsidR="0030335F" w:rsidRDefault="0030335F" w:rsidP="0030335F"/>
    <w:p w14:paraId="60D879F7" w14:textId="77777777" w:rsidR="0030335F" w:rsidRDefault="0030335F" w:rsidP="0030335F">
      <w:r>
        <w:t xml:space="preserve">* **ISO </w:t>
      </w:r>
      <w:proofErr w:type="gramStart"/>
      <w:r>
        <w:t>27001:*</w:t>
      </w:r>
      <w:proofErr w:type="gramEnd"/>
      <w:r>
        <w:t>* Focuses on Information Security (The Fortress).</w:t>
      </w:r>
    </w:p>
    <w:p w14:paraId="6BCBECA4" w14:textId="77777777" w:rsidR="0030335F" w:rsidRDefault="0030335F" w:rsidP="0030335F">
      <w:r>
        <w:t xml:space="preserve">* **ISO </w:t>
      </w:r>
      <w:proofErr w:type="gramStart"/>
      <w:r>
        <w:t>27701:*</w:t>
      </w:r>
      <w:proofErr w:type="gramEnd"/>
      <w:r>
        <w:t>* The Privacy Extension (The Rules for the people inside).</w:t>
      </w:r>
    </w:p>
    <w:p w14:paraId="09424FB6" w14:textId="77777777" w:rsidR="0030335F" w:rsidRDefault="0030335F" w:rsidP="0030335F">
      <w:r>
        <w:t>* **</w:t>
      </w:r>
      <w:proofErr w:type="gramStart"/>
      <w:r>
        <w:t>Integration:*</w:t>
      </w:r>
      <w:proofErr w:type="gramEnd"/>
      <w:r>
        <w:t>* How to map security controls (Access Control) to privacy controls (Data Subject Access Rights).</w:t>
      </w:r>
    </w:p>
    <w:p w14:paraId="4FF89D9B" w14:textId="77777777" w:rsidR="0030335F" w:rsidRDefault="0030335F" w:rsidP="0030335F">
      <w:r>
        <w:t>* **</w:t>
      </w:r>
      <w:proofErr w:type="gramStart"/>
      <w:r>
        <w:t>Benefit:*</w:t>
      </w:r>
      <w:proofErr w:type="gramEnd"/>
      <w:r>
        <w:t>* Being certified reduces your NDPC audit burden.</w:t>
      </w:r>
    </w:p>
    <w:p w14:paraId="0FC32EC2" w14:textId="77777777" w:rsidR="0030335F" w:rsidRDefault="0030335F" w:rsidP="0030335F"/>
    <w:p w14:paraId="4DE58E16" w14:textId="77777777" w:rsidR="0030335F" w:rsidRDefault="0030335F" w:rsidP="0030335F">
      <w:r>
        <w:t>### **Slide 11: Deep Dive into GAID Articles (The "Meat</w:t>
      </w:r>
      <w:proofErr w:type="gramStart"/>
      <w:r>
        <w:t>")*</w:t>
      </w:r>
      <w:proofErr w:type="gramEnd"/>
      <w:r>
        <w:t>*</w:t>
      </w:r>
    </w:p>
    <w:p w14:paraId="7A88B203" w14:textId="77777777" w:rsidR="0030335F" w:rsidRDefault="0030335F" w:rsidP="0030335F"/>
    <w:p w14:paraId="69221CFE" w14:textId="77777777" w:rsidR="0030335F" w:rsidRDefault="0030335F" w:rsidP="0030335F">
      <w:r>
        <w:t xml:space="preserve">* *Group these for </w:t>
      </w:r>
      <w:proofErr w:type="gramStart"/>
      <w:r>
        <w:t>readability:*</w:t>
      </w:r>
      <w:proofErr w:type="gramEnd"/>
    </w:p>
    <w:p w14:paraId="5CBF1882" w14:textId="77777777" w:rsidR="0030335F" w:rsidRDefault="0030335F" w:rsidP="0030335F">
      <w:r>
        <w:t>* **Articles 6 &amp; 15-</w:t>
      </w:r>
      <w:proofErr w:type="gramStart"/>
      <w:r>
        <w:t>17:*</w:t>
      </w:r>
      <w:proofErr w:type="gramEnd"/>
      <w:r>
        <w:t>* Rights of Data Subjects (Access, Rectification, Portability).</w:t>
      </w:r>
    </w:p>
    <w:p w14:paraId="2A1C2412" w14:textId="77777777" w:rsidR="0030335F" w:rsidRDefault="0030335F" w:rsidP="0030335F">
      <w:r>
        <w:t xml:space="preserve">* **Articles 24 &amp; </w:t>
      </w:r>
      <w:proofErr w:type="gramStart"/>
      <w:r>
        <w:t>27:*</w:t>
      </w:r>
      <w:proofErr w:type="gramEnd"/>
      <w:r>
        <w:t>* Responsibilities of Controllers/Processors.</w:t>
      </w:r>
    </w:p>
    <w:p w14:paraId="14A08F26" w14:textId="77777777" w:rsidR="0030335F" w:rsidRDefault="0030335F" w:rsidP="0030335F">
      <w:r>
        <w:t xml:space="preserve">* **Article </w:t>
      </w:r>
      <w:proofErr w:type="gramStart"/>
      <w:r>
        <w:t>28:*</w:t>
      </w:r>
      <w:proofErr w:type="gramEnd"/>
      <w:r>
        <w:t xml:space="preserve">* Data Protection Impact Assessments (DPIAs) </w:t>
      </w:r>
      <w:r>
        <w:rPr>
          <w:rFonts w:hint="cs"/>
        </w:rPr>
        <w:t>–</w:t>
      </w:r>
      <w:r>
        <w:t xml:space="preserve"> *Crucial for Energy Innovation.*</w:t>
      </w:r>
    </w:p>
    <w:p w14:paraId="6EA058A7" w14:textId="77777777" w:rsidR="0030335F" w:rsidRDefault="0030335F" w:rsidP="0030335F"/>
    <w:p w14:paraId="1875F32F" w14:textId="77777777" w:rsidR="0030335F" w:rsidRDefault="0030335F" w:rsidP="0030335F"/>
    <w:p w14:paraId="7FFF16EE" w14:textId="77777777" w:rsidR="0030335F" w:rsidRDefault="0030335F" w:rsidP="0030335F"/>
    <w:p w14:paraId="781FA5E3" w14:textId="77777777" w:rsidR="0030335F" w:rsidRDefault="0030335F" w:rsidP="0030335F">
      <w:r>
        <w:t>### **Slide 12: Conclusion &amp; Call to Action**</w:t>
      </w:r>
    </w:p>
    <w:p w14:paraId="712BF85D" w14:textId="77777777" w:rsidR="0030335F" w:rsidRDefault="0030335F" w:rsidP="0030335F"/>
    <w:p w14:paraId="3EE3EE36" w14:textId="77777777" w:rsidR="0030335F" w:rsidRDefault="0030335F" w:rsidP="0030335F">
      <w:r>
        <w:lastRenderedPageBreak/>
        <w:t>* **</w:t>
      </w:r>
      <w:proofErr w:type="gramStart"/>
      <w:r>
        <w:t>Summary:*</w:t>
      </w:r>
      <w:proofErr w:type="gramEnd"/>
      <w:r>
        <w:t xml:space="preserve">* Culture &gt; Compliance. A culture of accountability avoids the **2% Revenue </w:t>
      </w:r>
      <w:proofErr w:type="gramStart"/>
      <w:r>
        <w:t>Fine.*</w:t>
      </w:r>
      <w:proofErr w:type="gramEnd"/>
      <w:r>
        <w:t>*</w:t>
      </w:r>
    </w:p>
    <w:p w14:paraId="49367325" w14:textId="77777777" w:rsidR="0030335F" w:rsidRDefault="0030335F" w:rsidP="0030335F">
      <w:r>
        <w:t xml:space="preserve">* **Next Step for </w:t>
      </w:r>
      <w:proofErr w:type="gramStart"/>
      <w:r>
        <w:t>Client:*</w:t>
      </w:r>
      <w:proofErr w:type="gramEnd"/>
      <w:r>
        <w:t>* "We recommend a GAID 2025 Readiness Gap Analysis by next month."</w:t>
      </w:r>
    </w:p>
    <w:p w14:paraId="48EC3100" w14:textId="77777777" w:rsidR="0030335F" w:rsidRDefault="0030335F" w:rsidP="0030335F"/>
    <w:p w14:paraId="2820AFAF" w14:textId="77777777" w:rsidR="0030335F" w:rsidRDefault="0030335F" w:rsidP="0030335F">
      <w:r>
        <w:t>---</w:t>
      </w:r>
    </w:p>
    <w:p w14:paraId="09008885" w14:textId="77777777" w:rsidR="0030335F" w:rsidRDefault="0030335F" w:rsidP="0030335F"/>
    <w:p w14:paraId="748215C7" w14:textId="77777777" w:rsidR="0030335F" w:rsidRDefault="0030335F" w:rsidP="0030335F">
      <w:r>
        <w:t xml:space="preserve">### **A "Data-Driven" Tip for your </w:t>
      </w:r>
      <w:proofErr w:type="gramStart"/>
      <w:r>
        <w:t>Boss:*</w:t>
      </w:r>
      <w:proofErr w:type="gramEnd"/>
      <w:r>
        <w:t>*</w:t>
      </w:r>
    </w:p>
    <w:p w14:paraId="3D8A6DBA" w14:textId="77777777" w:rsidR="0030335F" w:rsidRDefault="0030335F" w:rsidP="0030335F"/>
    <w:p w14:paraId="02A04AEC" w14:textId="77777777" w:rsidR="0030335F" w:rsidRDefault="0030335F" w:rsidP="0030335F">
      <w:r>
        <w:t>Remind him that under the **Tiered Classification** of GAID, major energy companies are likely **"Ultra-High Level (UHL)"** entities, meaning their filing fees are higher (up to ₦1m) and their audit requirements are non-negotiable.</w:t>
      </w:r>
    </w:p>
    <w:p w14:paraId="5A66E4BF" w14:textId="77777777" w:rsidR="0030335F" w:rsidRDefault="0030335F" w:rsidP="0030335F"/>
    <w:p w14:paraId="43E1F7B9" w14:textId="326CA261" w:rsidR="002E25CA" w:rsidRDefault="0030335F" w:rsidP="0030335F">
      <w:r>
        <w:t xml:space="preserve">**Would you like me to expand on the "ISO 27001 vs 27701" slide or provide the specific "Speaker Notes" for the GAID Articles </w:t>
      </w:r>
      <w:proofErr w:type="gramStart"/>
      <w:r>
        <w:t>slide?*</w:t>
      </w:r>
      <w:proofErr w:type="gramEnd"/>
      <w:r>
        <w:t>*</w:t>
      </w:r>
    </w:p>
    <w:p w14:paraId="5698F19E" w14:textId="77777777" w:rsidR="0030335F" w:rsidRPr="0030335F" w:rsidRDefault="0030335F" w:rsidP="0030335F">
      <w:pPr>
        <w:spacing w:before="100" w:beforeAutospacing="1" w:after="240" w:line="240" w:lineRule="auto"/>
        <w:rPr>
          <w:rFonts w:ascii="Times New Roman" w:eastAsia="Times New Roman" w:hAnsi="Times New Roman" w:cs="Times New Roman"/>
          <w:color w:val="1F1F1F"/>
          <w:kern w:val="0"/>
          <w14:ligatures w14:val="none"/>
        </w:rPr>
      </w:pPr>
      <w:r w:rsidRPr="0030335F">
        <w:rPr>
          <w:rFonts w:ascii="Times New Roman" w:eastAsia="Times New Roman" w:hAnsi="Times New Roman" w:cs="Times New Roman"/>
          <w:color w:val="1F1F1F"/>
          <w:kern w:val="0"/>
          <w14:ligatures w14:val="none"/>
        </w:rPr>
        <w:t>To make your presentation "out of the box" while hitting the high-level technical requirements, we’ll expand the ISO slide into a "Gold Standard" comparison and provide detailed, actionable speaker notes for the GAID articles.</w:t>
      </w:r>
    </w:p>
    <w:p w14:paraId="447A113E" w14:textId="77777777" w:rsidR="0030335F" w:rsidRPr="0030335F" w:rsidRDefault="0030335F" w:rsidP="0030335F">
      <w:pPr>
        <w:spacing w:after="120" w:line="240" w:lineRule="auto"/>
        <w:rPr>
          <w:rFonts w:ascii="Times New Roman" w:eastAsia="Times New Roman" w:hAnsi="Times New Roman" w:cs="Times New Roman"/>
          <w:color w:val="1F1F1F"/>
          <w:kern w:val="0"/>
          <w14:ligatures w14:val="none"/>
        </w:rPr>
      </w:pPr>
      <w:r w:rsidRPr="0030335F">
        <w:rPr>
          <w:rFonts w:ascii="Times New Roman" w:eastAsia="Times New Roman" w:hAnsi="Times New Roman" w:cs="Times New Roman"/>
          <w:color w:val="1F1F1F"/>
          <w:kern w:val="0"/>
          <w14:ligatures w14:val="none"/>
        </w:rPr>
        <w:pict w14:anchorId="02E82F4E">
          <v:rect id="_x0000_i1025" style="width:0;height:1.5pt" o:hralign="center" o:hrstd="t" o:hrnoshade="t" o:hr="t" fillcolor="gray" stroked="f"/>
        </w:pict>
      </w:r>
    </w:p>
    <w:p w14:paraId="19F43F02" w14:textId="77777777" w:rsidR="0030335F" w:rsidRPr="0030335F" w:rsidRDefault="0030335F" w:rsidP="0030335F">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30335F">
        <w:rPr>
          <w:rFonts w:ascii="Times New Roman" w:eastAsia="Times New Roman" w:hAnsi="Times New Roman" w:cs="Times New Roman"/>
          <w:b/>
          <w:bCs/>
          <w:color w:val="1F1F1F"/>
          <w:kern w:val="0"/>
          <w:sz w:val="27"/>
          <w:szCs w:val="27"/>
          <w:bdr w:val="none" w:sz="0" w:space="0" w:color="auto" w:frame="1"/>
          <w14:ligatures w14:val="none"/>
        </w:rPr>
        <w:t>Slide Expansion: ISO 27001 vs. ISO 27701</w:t>
      </w:r>
    </w:p>
    <w:p w14:paraId="4A21EE24" w14:textId="77777777" w:rsidR="0030335F" w:rsidRPr="0030335F" w:rsidRDefault="0030335F" w:rsidP="0030335F">
      <w:pPr>
        <w:spacing w:before="100" w:beforeAutospacing="1" w:after="100" w:afterAutospacing="1" w:line="240" w:lineRule="auto"/>
        <w:rPr>
          <w:rFonts w:ascii="Times New Roman" w:eastAsia="Times New Roman" w:hAnsi="Times New Roman" w:cs="Times New Roman"/>
          <w:color w:val="1F1F1F"/>
          <w:kern w:val="0"/>
          <w14:ligatures w14:val="none"/>
        </w:rPr>
      </w:pPr>
      <w:r w:rsidRPr="0030335F">
        <w:rPr>
          <w:rFonts w:ascii="Times New Roman" w:eastAsia="Times New Roman" w:hAnsi="Times New Roman" w:cs="Times New Roman"/>
          <w:color w:val="1F1F1F"/>
          <w:kern w:val="0"/>
          <w14:ligatures w14:val="none"/>
        </w:rPr>
        <w:t>Title: The Global Gold Standard: Integrating Security (ISMS) and Privacy (PIMS)</w:t>
      </w:r>
    </w:p>
    <w:p w14:paraId="12B9C0AF" w14:textId="77777777" w:rsidR="0030335F" w:rsidRPr="0030335F" w:rsidRDefault="0030335F" w:rsidP="0030335F">
      <w:pPr>
        <w:spacing w:before="100" w:beforeAutospacing="1" w:after="100" w:afterAutospacing="1" w:line="240" w:lineRule="auto"/>
        <w:rPr>
          <w:rFonts w:ascii="Times New Roman" w:eastAsia="Times New Roman" w:hAnsi="Times New Roman" w:cs="Times New Roman"/>
          <w:color w:val="1F1F1F"/>
          <w:kern w:val="0"/>
          <w14:ligatures w14:val="none"/>
        </w:rPr>
      </w:pPr>
      <w:r w:rsidRPr="0030335F">
        <w:rPr>
          <w:rFonts w:ascii="Times New Roman" w:eastAsia="Times New Roman" w:hAnsi="Times New Roman" w:cs="Times New Roman"/>
          <w:color w:val="1F1F1F"/>
          <w:kern w:val="0"/>
          <w14:ligatures w14:val="none"/>
        </w:rPr>
        <w:t>Creative Angle: Present this as a "Building Block" approach. Security is the foundation; Privacy is the specialized structure on top.</w:t>
      </w:r>
    </w:p>
    <w:tbl>
      <w:tblPr>
        <w:tblW w:w="0" w:type="auto"/>
        <w:tblCellSpacing w:w="15" w:type="dxa"/>
        <w:tblCellMar>
          <w:left w:w="0" w:type="dxa"/>
          <w:right w:w="0" w:type="dxa"/>
        </w:tblCellMar>
        <w:tblLook w:val="04A0" w:firstRow="1" w:lastRow="0" w:firstColumn="1" w:lastColumn="0" w:noHBand="0" w:noVBand="1"/>
      </w:tblPr>
      <w:tblGrid>
        <w:gridCol w:w="1729"/>
        <w:gridCol w:w="4041"/>
        <w:gridCol w:w="3574"/>
      </w:tblGrid>
      <w:tr w:rsidR="0030335F" w:rsidRPr="0030335F" w14:paraId="4D45643A" w14:textId="77777777" w:rsidTr="0030335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1B8BC" w14:textId="77777777" w:rsidR="0030335F" w:rsidRPr="0030335F" w:rsidRDefault="0030335F" w:rsidP="0030335F">
            <w:pPr>
              <w:spacing w:after="0" w:line="240" w:lineRule="auto"/>
              <w:rPr>
                <w:rFonts w:ascii="Times New Roman" w:eastAsia="Times New Roman" w:hAnsi="Times New Roman" w:cs="Times New Roman"/>
                <w:color w:val="1F1F1F"/>
                <w:kern w:val="0"/>
                <w14:ligatures w14:val="none"/>
              </w:rPr>
            </w:pPr>
            <w:r w:rsidRPr="0030335F">
              <w:rPr>
                <w:rFonts w:ascii="Times New Roman" w:eastAsia="Times New Roman" w:hAnsi="Times New Roman" w:cs="Times New Roman"/>
                <w:b/>
                <w:bCs/>
                <w:color w:val="1F1F1F"/>
                <w:kern w:val="0"/>
                <w:bdr w:val="none" w:sz="0" w:space="0" w:color="auto" w:frame="1"/>
                <w14:ligatures w14:val="none"/>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90938" w14:textId="77777777" w:rsidR="0030335F" w:rsidRPr="0030335F" w:rsidRDefault="0030335F" w:rsidP="0030335F">
            <w:pPr>
              <w:spacing w:after="0" w:line="240" w:lineRule="auto"/>
              <w:rPr>
                <w:rFonts w:ascii="Times New Roman" w:eastAsia="Times New Roman" w:hAnsi="Times New Roman" w:cs="Times New Roman"/>
                <w:color w:val="1F1F1F"/>
                <w:kern w:val="0"/>
                <w14:ligatures w14:val="none"/>
              </w:rPr>
            </w:pPr>
            <w:r w:rsidRPr="0030335F">
              <w:rPr>
                <w:rFonts w:ascii="Times New Roman" w:eastAsia="Times New Roman" w:hAnsi="Times New Roman" w:cs="Times New Roman"/>
                <w:b/>
                <w:bCs/>
                <w:color w:val="1F1F1F"/>
                <w:kern w:val="0"/>
                <w:bdr w:val="none" w:sz="0" w:space="0" w:color="auto" w:frame="1"/>
                <w14:ligatures w14:val="none"/>
              </w:rPr>
              <w:t>ISO 27001 (The Foundation)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38C2C" w14:textId="77777777" w:rsidR="0030335F" w:rsidRPr="0030335F" w:rsidRDefault="0030335F" w:rsidP="0030335F">
            <w:pPr>
              <w:spacing w:after="0" w:line="240" w:lineRule="auto"/>
              <w:rPr>
                <w:rFonts w:ascii="Times New Roman" w:eastAsia="Times New Roman" w:hAnsi="Times New Roman" w:cs="Times New Roman"/>
                <w:color w:val="1F1F1F"/>
                <w:kern w:val="0"/>
                <w14:ligatures w14:val="none"/>
              </w:rPr>
            </w:pPr>
            <w:r w:rsidRPr="0030335F">
              <w:rPr>
                <w:rFonts w:ascii="Times New Roman" w:eastAsia="Times New Roman" w:hAnsi="Times New Roman" w:cs="Times New Roman"/>
                <w:b/>
                <w:bCs/>
                <w:color w:val="1F1F1F"/>
                <w:kern w:val="0"/>
                <w:bdr w:val="none" w:sz="0" w:space="0" w:color="auto" w:frame="1"/>
                <w14:ligatures w14:val="none"/>
              </w:rPr>
              <w:t>ISO 27701 (The Extension)</w:t>
            </w:r>
          </w:p>
        </w:tc>
      </w:tr>
      <w:tr w:rsidR="0030335F" w:rsidRPr="0030335F" w14:paraId="4892A870" w14:textId="77777777" w:rsidTr="003033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2E2CD" w14:textId="77777777" w:rsidR="0030335F" w:rsidRPr="0030335F" w:rsidRDefault="0030335F" w:rsidP="0030335F">
            <w:pPr>
              <w:spacing w:after="0" w:line="240" w:lineRule="auto"/>
              <w:rPr>
                <w:rFonts w:ascii="Times New Roman" w:eastAsia="Times New Roman" w:hAnsi="Times New Roman" w:cs="Times New Roman"/>
                <w:color w:val="1F1F1F"/>
                <w:kern w:val="0"/>
                <w14:ligatures w14:val="none"/>
              </w:rPr>
            </w:pPr>
            <w:r w:rsidRPr="0030335F">
              <w:rPr>
                <w:rFonts w:ascii="Times New Roman" w:eastAsia="Times New Roman" w:hAnsi="Times New Roman" w:cs="Times New Roman"/>
                <w:b/>
                <w:bCs/>
                <w:color w:val="1F1F1F"/>
                <w:kern w:val="0"/>
                <w:bdr w:val="none" w:sz="0" w:space="0" w:color="auto" w:frame="1"/>
                <w14:ligatures w14:val="none"/>
              </w:rPr>
              <w:t>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3DB98" w14:textId="77777777" w:rsidR="0030335F" w:rsidRPr="0030335F" w:rsidRDefault="0030335F" w:rsidP="0030335F">
            <w:pPr>
              <w:spacing w:after="0" w:line="240" w:lineRule="auto"/>
              <w:rPr>
                <w:rFonts w:ascii="Times New Roman" w:eastAsia="Times New Roman" w:hAnsi="Times New Roman" w:cs="Times New Roman"/>
                <w:color w:val="1F1F1F"/>
                <w:kern w:val="0"/>
                <w14:ligatures w14:val="none"/>
              </w:rPr>
            </w:pPr>
            <w:r w:rsidRPr="0030335F">
              <w:rPr>
                <w:rFonts w:ascii="Times New Roman" w:eastAsia="Times New Roman" w:hAnsi="Times New Roman" w:cs="Times New Roman"/>
                <w:b/>
                <w:bCs/>
                <w:color w:val="1F1F1F"/>
                <w:kern w:val="0"/>
                <w:bdr w:val="none" w:sz="0" w:space="0" w:color="auto" w:frame="1"/>
                <w14:ligatures w14:val="none"/>
              </w:rPr>
              <w:t>Information Security:</w:t>
            </w:r>
            <w:r w:rsidRPr="0030335F">
              <w:rPr>
                <w:rFonts w:ascii="Times New Roman" w:eastAsia="Times New Roman" w:hAnsi="Times New Roman" w:cs="Times New Roman"/>
                <w:color w:val="1F1F1F"/>
                <w:kern w:val="0"/>
                <w:bdr w:val="none" w:sz="0" w:space="0" w:color="auto" w:frame="1"/>
                <w14:ligatures w14:val="none"/>
              </w:rPr>
              <w:t xml:space="preserve"> Protects all information assets (Company secrets, financial data, etc.)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C1948" w14:textId="77777777" w:rsidR="0030335F" w:rsidRPr="0030335F" w:rsidRDefault="0030335F" w:rsidP="0030335F">
            <w:pPr>
              <w:spacing w:after="0" w:line="240" w:lineRule="auto"/>
              <w:rPr>
                <w:rFonts w:ascii="Times New Roman" w:eastAsia="Times New Roman" w:hAnsi="Times New Roman" w:cs="Times New Roman"/>
                <w:color w:val="1F1F1F"/>
                <w:kern w:val="0"/>
                <w14:ligatures w14:val="none"/>
              </w:rPr>
            </w:pPr>
            <w:r w:rsidRPr="0030335F">
              <w:rPr>
                <w:rFonts w:ascii="Times New Roman" w:eastAsia="Times New Roman" w:hAnsi="Times New Roman" w:cs="Times New Roman"/>
                <w:b/>
                <w:bCs/>
                <w:color w:val="1F1F1F"/>
                <w:kern w:val="0"/>
                <w:bdr w:val="none" w:sz="0" w:space="0" w:color="auto" w:frame="1"/>
                <w14:ligatures w14:val="none"/>
              </w:rPr>
              <w:t>Data Privacy:</w:t>
            </w:r>
            <w:r w:rsidRPr="0030335F">
              <w:rPr>
                <w:rFonts w:ascii="Times New Roman" w:eastAsia="Times New Roman" w:hAnsi="Times New Roman" w:cs="Times New Roman"/>
                <w:color w:val="1F1F1F"/>
                <w:kern w:val="0"/>
                <w:bdr w:val="none" w:sz="0" w:space="0" w:color="auto" w:frame="1"/>
                <w14:ligatures w14:val="none"/>
              </w:rPr>
              <w:t xml:space="preserve"> Specifically protects </w:t>
            </w:r>
            <w:r w:rsidRPr="0030335F">
              <w:rPr>
                <w:rFonts w:ascii="Times New Roman" w:eastAsia="Times New Roman" w:hAnsi="Times New Roman" w:cs="Times New Roman"/>
                <w:b/>
                <w:bCs/>
                <w:color w:val="1F1F1F"/>
                <w:kern w:val="0"/>
                <w:bdr w:val="none" w:sz="0" w:space="0" w:color="auto" w:frame="1"/>
                <w14:ligatures w14:val="none"/>
              </w:rPr>
              <w:t>Personally Identifiable Information (PII)</w:t>
            </w:r>
          </w:p>
        </w:tc>
      </w:tr>
      <w:tr w:rsidR="0030335F" w:rsidRPr="0030335F" w14:paraId="37120369" w14:textId="77777777" w:rsidTr="003033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49CE4" w14:textId="77777777" w:rsidR="0030335F" w:rsidRPr="0030335F" w:rsidRDefault="0030335F" w:rsidP="0030335F">
            <w:pPr>
              <w:spacing w:after="0" w:line="240" w:lineRule="auto"/>
              <w:rPr>
                <w:rFonts w:ascii="Times New Roman" w:eastAsia="Times New Roman" w:hAnsi="Times New Roman" w:cs="Times New Roman"/>
                <w:color w:val="1F1F1F"/>
                <w:kern w:val="0"/>
                <w14:ligatures w14:val="none"/>
              </w:rPr>
            </w:pPr>
            <w:r w:rsidRPr="0030335F">
              <w:rPr>
                <w:rFonts w:ascii="Times New Roman" w:eastAsia="Times New Roman" w:hAnsi="Times New Roman" w:cs="Times New Roman"/>
                <w:b/>
                <w:bCs/>
                <w:color w:val="1F1F1F"/>
                <w:kern w:val="0"/>
                <w:bdr w:val="none" w:sz="0" w:space="0" w:color="auto" w:frame="1"/>
                <w14:ligatures w14:val="none"/>
              </w:rPr>
              <w:lastRenderedPageBreak/>
              <w:t>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3A640" w14:textId="77777777" w:rsidR="0030335F" w:rsidRPr="0030335F" w:rsidRDefault="0030335F" w:rsidP="0030335F">
            <w:pPr>
              <w:spacing w:after="0" w:line="240" w:lineRule="auto"/>
              <w:rPr>
                <w:rFonts w:ascii="Times New Roman" w:eastAsia="Times New Roman" w:hAnsi="Times New Roman" w:cs="Times New Roman"/>
                <w:color w:val="1F1F1F"/>
                <w:kern w:val="0"/>
                <w14:ligatures w14:val="none"/>
              </w:rPr>
            </w:pPr>
            <w:r w:rsidRPr="0030335F">
              <w:rPr>
                <w:rFonts w:ascii="Times New Roman" w:eastAsia="Times New Roman" w:hAnsi="Times New Roman" w:cs="Times New Roman"/>
                <w:color w:val="1F1F1F"/>
                <w:kern w:val="0"/>
                <w:bdr w:val="none" w:sz="0" w:space="0" w:color="auto" w:frame="1"/>
                <w14:ligatures w14:val="none"/>
              </w:rPr>
              <w:t xml:space="preserve">Ensures </w:t>
            </w:r>
            <w:r w:rsidRPr="0030335F">
              <w:rPr>
                <w:rFonts w:ascii="Times New Roman" w:eastAsia="Times New Roman" w:hAnsi="Times New Roman" w:cs="Times New Roman"/>
                <w:b/>
                <w:bCs/>
                <w:color w:val="1F1F1F"/>
                <w:kern w:val="0"/>
                <w:bdr w:val="none" w:sz="0" w:space="0" w:color="auto" w:frame="1"/>
                <w14:ligatures w14:val="none"/>
              </w:rPr>
              <w:t>CIA</w:t>
            </w:r>
            <w:r w:rsidRPr="0030335F">
              <w:rPr>
                <w:rFonts w:ascii="Times New Roman" w:eastAsia="Times New Roman" w:hAnsi="Times New Roman" w:cs="Times New Roman"/>
                <w:color w:val="1F1F1F"/>
                <w:kern w:val="0"/>
                <w:bdr w:val="none" w:sz="0" w:space="0" w:color="auto" w:frame="1"/>
                <w14:ligatures w14:val="none"/>
              </w:rPr>
              <w:t>: Confidentiality, Integrity, and Availability.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DD3C4" w14:textId="77777777" w:rsidR="0030335F" w:rsidRPr="0030335F" w:rsidRDefault="0030335F" w:rsidP="0030335F">
            <w:pPr>
              <w:spacing w:after="0" w:line="240" w:lineRule="auto"/>
              <w:rPr>
                <w:rFonts w:ascii="Times New Roman" w:eastAsia="Times New Roman" w:hAnsi="Times New Roman" w:cs="Times New Roman"/>
                <w:color w:val="1F1F1F"/>
                <w:kern w:val="0"/>
                <w14:ligatures w14:val="none"/>
              </w:rPr>
            </w:pPr>
            <w:r w:rsidRPr="0030335F">
              <w:rPr>
                <w:rFonts w:ascii="Times New Roman" w:eastAsia="Times New Roman" w:hAnsi="Times New Roman" w:cs="Times New Roman"/>
                <w:color w:val="1F1F1F"/>
                <w:kern w:val="0"/>
                <w:bdr w:val="none" w:sz="0" w:space="0" w:color="auto" w:frame="1"/>
                <w14:ligatures w14:val="none"/>
              </w:rPr>
              <w:t xml:space="preserve">Ensures </w:t>
            </w:r>
            <w:r w:rsidRPr="0030335F">
              <w:rPr>
                <w:rFonts w:ascii="Times New Roman" w:eastAsia="Times New Roman" w:hAnsi="Times New Roman" w:cs="Times New Roman"/>
                <w:b/>
                <w:bCs/>
                <w:color w:val="1F1F1F"/>
                <w:kern w:val="0"/>
                <w:bdr w:val="none" w:sz="0" w:space="0" w:color="auto" w:frame="1"/>
                <w14:ligatures w14:val="none"/>
              </w:rPr>
              <w:t>Compliance</w:t>
            </w:r>
            <w:r w:rsidRPr="0030335F">
              <w:rPr>
                <w:rFonts w:ascii="Times New Roman" w:eastAsia="Times New Roman" w:hAnsi="Times New Roman" w:cs="Times New Roman"/>
                <w:color w:val="1F1F1F"/>
                <w:kern w:val="0"/>
                <w:bdr w:val="none" w:sz="0" w:space="0" w:color="auto" w:frame="1"/>
                <w14:ligatures w14:val="none"/>
              </w:rPr>
              <w:t>: Lawful processing, data subject rights, and ethics.</w:t>
            </w:r>
          </w:p>
        </w:tc>
      </w:tr>
      <w:tr w:rsidR="0030335F" w:rsidRPr="0030335F" w14:paraId="11CA0B20" w14:textId="77777777" w:rsidTr="003033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99AB3" w14:textId="77777777" w:rsidR="0030335F" w:rsidRPr="0030335F" w:rsidRDefault="0030335F" w:rsidP="0030335F">
            <w:pPr>
              <w:spacing w:after="0" w:line="240" w:lineRule="auto"/>
              <w:rPr>
                <w:rFonts w:ascii="Times New Roman" w:eastAsia="Times New Roman" w:hAnsi="Times New Roman" w:cs="Times New Roman"/>
                <w:color w:val="1F1F1F"/>
                <w:kern w:val="0"/>
                <w14:ligatures w14:val="none"/>
              </w:rPr>
            </w:pPr>
            <w:r w:rsidRPr="0030335F">
              <w:rPr>
                <w:rFonts w:ascii="Times New Roman" w:eastAsia="Times New Roman" w:hAnsi="Times New Roman" w:cs="Times New Roman"/>
                <w:b/>
                <w:bCs/>
                <w:color w:val="1F1F1F"/>
                <w:kern w:val="0"/>
                <w:bdr w:val="none" w:sz="0" w:space="0" w:color="auto" w:frame="1"/>
                <w14:ligatures w14:val="none"/>
              </w:rPr>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0B0C5" w14:textId="77777777" w:rsidR="0030335F" w:rsidRPr="0030335F" w:rsidRDefault="0030335F" w:rsidP="0030335F">
            <w:pPr>
              <w:spacing w:after="0" w:line="240" w:lineRule="auto"/>
              <w:rPr>
                <w:rFonts w:ascii="Times New Roman" w:eastAsia="Times New Roman" w:hAnsi="Times New Roman" w:cs="Times New Roman"/>
                <w:color w:val="1F1F1F"/>
                <w:kern w:val="0"/>
                <w14:ligatures w14:val="none"/>
              </w:rPr>
            </w:pPr>
            <w:r w:rsidRPr="0030335F">
              <w:rPr>
                <w:rFonts w:ascii="Times New Roman" w:eastAsia="Times New Roman" w:hAnsi="Times New Roman" w:cs="Times New Roman"/>
                <w:color w:val="1F1F1F"/>
                <w:kern w:val="0"/>
                <w:bdr w:val="none" w:sz="0" w:space="0" w:color="auto" w:frame="1"/>
                <w14:ligatures w14:val="none"/>
              </w:rPr>
              <w:t>Information Security Management System (</w:t>
            </w:r>
            <w:r w:rsidRPr="0030335F">
              <w:rPr>
                <w:rFonts w:ascii="Times New Roman" w:eastAsia="Times New Roman" w:hAnsi="Times New Roman" w:cs="Times New Roman"/>
                <w:b/>
                <w:bCs/>
                <w:color w:val="1F1F1F"/>
                <w:kern w:val="0"/>
                <w:bdr w:val="none" w:sz="0" w:space="0" w:color="auto" w:frame="1"/>
                <w14:ligatures w14:val="none"/>
              </w:rPr>
              <w:t>ISMS</w:t>
            </w:r>
            <w:r w:rsidRPr="0030335F">
              <w:rPr>
                <w:rFonts w:ascii="Times New Roman" w:eastAsia="Times New Roman" w:hAnsi="Times New Roman" w:cs="Times New Roman"/>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9A7D6A" w14:textId="77777777" w:rsidR="0030335F" w:rsidRPr="0030335F" w:rsidRDefault="0030335F" w:rsidP="0030335F">
            <w:pPr>
              <w:spacing w:after="0" w:line="240" w:lineRule="auto"/>
              <w:rPr>
                <w:rFonts w:ascii="Times New Roman" w:eastAsia="Times New Roman" w:hAnsi="Times New Roman" w:cs="Times New Roman"/>
                <w:color w:val="1F1F1F"/>
                <w:kern w:val="0"/>
                <w14:ligatures w14:val="none"/>
              </w:rPr>
            </w:pPr>
            <w:r w:rsidRPr="0030335F">
              <w:rPr>
                <w:rFonts w:ascii="Times New Roman" w:eastAsia="Times New Roman" w:hAnsi="Times New Roman" w:cs="Times New Roman"/>
                <w:color w:val="1F1F1F"/>
                <w:kern w:val="0"/>
                <w:bdr w:val="none" w:sz="0" w:space="0" w:color="auto" w:frame="1"/>
                <w14:ligatures w14:val="none"/>
              </w:rPr>
              <w:t>Privacy Information Management System (</w:t>
            </w:r>
            <w:r w:rsidRPr="0030335F">
              <w:rPr>
                <w:rFonts w:ascii="Times New Roman" w:eastAsia="Times New Roman" w:hAnsi="Times New Roman" w:cs="Times New Roman"/>
                <w:b/>
                <w:bCs/>
                <w:color w:val="1F1F1F"/>
                <w:kern w:val="0"/>
                <w:bdr w:val="none" w:sz="0" w:space="0" w:color="auto" w:frame="1"/>
                <w14:ligatures w14:val="none"/>
              </w:rPr>
              <w:t>PIMS</w:t>
            </w:r>
            <w:r w:rsidRPr="0030335F">
              <w:rPr>
                <w:rFonts w:ascii="Times New Roman" w:eastAsia="Times New Roman" w:hAnsi="Times New Roman" w:cs="Times New Roman"/>
                <w:color w:val="1F1F1F"/>
                <w:kern w:val="0"/>
                <w:bdr w:val="none" w:sz="0" w:space="0" w:color="auto" w:frame="1"/>
                <w14:ligatures w14:val="none"/>
              </w:rPr>
              <w:t>)</w:t>
            </w:r>
          </w:p>
        </w:tc>
      </w:tr>
      <w:tr w:rsidR="0030335F" w:rsidRPr="0030335F" w14:paraId="1B1D2836" w14:textId="77777777" w:rsidTr="003033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98645" w14:textId="77777777" w:rsidR="0030335F" w:rsidRPr="0030335F" w:rsidRDefault="0030335F" w:rsidP="0030335F">
            <w:pPr>
              <w:spacing w:after="0" w:line="240" w:lineRule="auto"/>
              <w:rPr>
                <w:rFonts w:ascii="Times New Roman" w:eastAsia="Times New Roman" w:hAnsi="Times New Roman" w:cs="Times New Roman"/>
                <w:color w:val="1F1F1F"/>
                <w:kern w:val="0"/>
                <w14:ligatures w14:val="none"/>
              </w:rPr>
            </w:pPr>
            <w:r w:rsidRPr="0030335F">
              <w:rPr>
                <w:rFonts w:ascii="Times New Roman" w:eastAsia="Times New Roman" w:hAnsi="Times New Roman" w:cs="Times New Roman"/>
                <w:b/>
                <w:bCs/>
                <w:color w:val="1F1F1F"/>
                <w:kern w:val="0"/>
                <w:bdr w:val="none" w:sz="0" w:space="0" w:color="auto" w:frame="1"/>
                <w14:ligatures w14:val="none"/>
              </w:rPr>
              <w:t>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0CF05" w14:textId="77777777" w:rsidR="0030335F" w:rsidRPr="0030335F" w:rsidRDefault="0030335F" w:rsidP="0030335F">
            <w:pPr>
              <w:spacing w:after="0" w:line="240" w:lineRule="auto"/>
              <w:rPr>
                <w:rFonts w:ascii="Times New Roman" w:eastAsia="Times New Roman" w:hAnsi="Times New Roman" w:cs="Times New Roman"/>
                <w:color w:val="1F1F1F"/>
                <w:kern w:val="0"/>
                <w14:ligatures w14:val="none"/>
              </w:rPr>
            </w:pPr>
            <w:r w:rsidRPr="0030335F">
              <w:rPr>
                <w:rFonts w:ascii="Times New Roman" w:eastAsia="Times New Roman" w:hAnsi="Times New Roman" w:cs="Times New Roman"/>
                <w:color w:val="1F1F1F"/>
                <w:kern w:val="0"/>
                <w:bdr w:val="none" w:sz="0" w:space="0" w:color="auto" w:frame="1"/>
                <w14:ligatures w14:val="none"/>
              </w:rPr>
              <w:t>Broad: All business data types.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2D760" w14:textId="77777777" w:rsidR="0030335F" w:rsidRPr="0030335F" w:rsidRDefault="0030335F" w:rsidP="0030335F">
            <w:pPr>
              <w:spacing w:after="0" w:line="240" w:lineRule="auto"/>
              <w:rPr>
                <w:rFonts w:ascii="Times New Roman" w:eastAsia="Times New Roman" w:hAnsi="Times New Roman" w:cs="Times New Roman"/>
                <w:color w:val="1F1F1F"/>
                <w:kern w:val="0"/>
                <w14:ligatures w14:val="none"/>
              </w:rPr>
            </w:pPr>
            <w:r w:rsidRPr="0030335F">
              <w:rPr>
                <w:rFonts w:ascii="Times New Roman" w:eastAsia="Times New Roman" w:hAnsi="Times New Roman" w:cs="Times New Roman"/>
                <w:color w:val="1F1F1F"/>
                <w:kern w:val="0"/>
                <w:bdr w:val="none" w:sz="0" w:space="0" w:color="auto" w:frame="1"/>
                <w14:ligatures w14:val="none"/>
              </w:rPr>
              <w:t>Specific: Data belonging to "Data Subjects" (Employees, Clients).</w:t>
            </w:r>
          </w:p>
        </w:tc>
      </w:tr>
      <w:tr w:rsidR="0030335F" w:rsidRPr="0030335F" w14:paraId="219E2C29" w14:textId="77777777" w:rsidTr="003033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C6B25" w14:textId="77777777" w:rsidR="0030335F" w:rsidRPr="0030335F" w:rsidRDefault="0030335F" w:rsidP="0030335F">
            <w:pPr>
              <w:spacing w:after="0" w:line="240" w:lineRule="auto"/>
              <w:rPr>
                <w:rFonts w:ascii="Times New Roman" w:eastAsia="Times New Roman" w:hAnsi="Times New Roman" w:cs="Times New Roman"/>
                <w:color w:val="1F1F1F"/>
                <w:kern w:val="0"/>
                <w14:ligatures w14:val="none"/>
              </w:rPr>
            </w:pPr>
            <w:r w:rsidRPr="0030335F">
              <w:rPr>
                <w:rFonts w:ascii="Times New Roman" w:eastAsia="Times New Roman" w:hAnsi="Times New Roman" w:cs="Times New Roman"/>
                <w:b/>
                <w:bCs/>
                <w:color w:val="1F1F1F"/>
                <w:kern w:val="0"/>
                <w:bdr w:val="none" w:sz="0" w:space="0" w:color="auto" w:frame="1"/>
                <w14:ligatures w14:val="none"/>
              </w:rPr>
              <w:t>Relationship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747E1" w14:textId="77777777" w:rsidR="0030335F" w:rsidRPr="0030335F" w:rsidRDefault="0030335F" w:rsidP="0030335F">
            <w:pPr>
              <w:spacing w:after="0" w:line="240" w:lineRule="auto"/>
              <w:rPr>
                <w:rFonts w:ascii="Times New Roman" w:eastAsia="Times New Roman" w:hAnsi="Times New Roman" w:cs="Times New Roman"/>
                <w:color w:val="1F1F1F"/>
                <w:kern w:val="0"/>
                <w14:ligatures w14:val="none"/>
              </w:rPr>
            </w:pPr>
            <w:r w:rsidRPr="0030335F">
              <w:rPr>
                <w:rFonts w:ascii="Times New Roman" w:eastAsia="Times New Roman" w:hAnsi="Times New Roman" w:cs="Times New Roman"/>
                <w:color w:val="1F1F1F"/>
                <w:kern w:val="0"/>
                <w:bdr w:val="none" w:sz="0" w:space="0" w:color="auto" w:frame="1"/>
                <w14:ligatures w14:val="none"/>
              </w:rPr>
              <w:t>A standalone certification.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D499E" w14:textId="77777777" w:rsidR="0030335F" w:rsidRPr="0030335F" w:rsidRDefault="0030335F" w:rsidP="0030335F">
            <w:pPr>
              <w:spacing w:after="0" w:line="240" w:lineRule="auto"/>
              <w:rPr>
                <w:rFonts w:ascii="Times New Roman" w:eastAsia="Times New Roman" w:hAnsi="Times New Roman" w:cs="Times New Roman"/>
                <w:color w:val="1F1F1F"/>
                <w:kern w:val="0"/>
                <w14:ligatures w14:val="none"/>
              </w:rPr>
            </w:pPr>
            <w:r w:rsidRPr="0030335F">
              <w:rPr>
                <w:rFonts w:ascii="Times New Roman" w:eastAsia="Times New Roman" w:hAnsi="Times New Roman" w:cs="Times New Roman"/>
                <w:b/>
                <w:bCs/>
                <w:color w:val="1F1F1F"/>
                <w:kern w:val="0"/>
                <w:bdr w:val="none" w:sz="0" w:space="0" w:color="auto" w:frame="1"/>
                <w14:ligatures w14:val="none"/>
              </w:rPr>
              <w:t>Prerequisite:</w:t>
            </w:r>
            <w:r w:rsidRPr="0030335F">
              <w:rPr>
                <w:rFonts w:ascii="Times New Roman" w:eastAsia="Times New Roman" w:hAnsi="Times New Roman" w:cs="Times New Roman"/>
                <w:color w:val="1F1F1F"/>
                <w:kern w:val="0"/>
                <w:bdr w:val="none" w:sz="0" w:space="0" w:color="auto" w:frame="1"/>
                <w14:ligatures w14:val="none"/>
              </w:rPr>
              <w:t xml:space="preserve"> You cannot have 27701 without 27001.</w:t>
            </w:r>
          </w:p>
        </w:tc>
      </w:tr>
    </w:tbl>
    <w:p w14:paraId="4C10DAD0" w14:textId="77777777" w:rsidR="0030335F" w:rsidRPr="0030335F" w:rsidRDefault="0030335F" w:rsidP="0030335F">
      <w:pPr>
        <w:spacing w:before="100" w:beforeAutospacing="1" w:after="0" w:line="240" w:lineRule="auto"/>
        <w:rPr>
          <w:rFonts w:ascii="Times New Roman" w:eastAsia="Times New Roman" w:hAnsi="Times New Roman" w:cs="Times New Roman"/>
          <w:color w:val="1F1F1F"/>
          <w:kern w:val="0"/>
          <w14:ligatures w14:val="none"/>
        </w:rPr>
      </w:pPr>
      <w:r w:rsidRPr="0030335F">
        <w:rPr>
          <w:rFonts w:ascii="Times New Roman" w:eastAsia="Times New Roman" w:hAnsi="Times New Roman" w:cs="Times New Roman"/>
          <w:b/>
          <w:bCs/>
          <w:color w:val="1F1F1F"/>
          <w:kern w:val="0"/>
          <w:bdr w:val="none" w:sz="0" w:space="0" w:color="auto" w:frame="1"/>
          <w14:ligatures w14:val="none"/>
        </w:rPr>
        <w:t>The "Data-Driven" Pitch for the Energy Client:</w:t>
      </w:r>
      <w:r w:rsidRPr="0030335F">
        <w:rPr>
          <w:rFonts w:ascii="Times New Roman" w:eastAsia="Times New Roman" w:hAnsi="Times New Roman" w:cs="Times New Roman"/>
          <w:color w:val="1F1F1F"/>
          <w:kern w:val="0"/>
          <w14:ligatures w14:val="none"/>
        </w:rPr>
        <w:t xml:space="preserve"> </w:t>
      </w:r>
      <w:r w:rsidRPr="0030335F">
        <w:rPr>
          <w:rFonts w:ascii="Times New Roman" w:eastAsia="Times New Roman" w:hAnsi="Times New Roman" w:cs="Times New Roman"/>
          <w:i/>
          <w:iCs/>
          <w:color w:val="1F1F1F"/>
          <w:kern w:val="0"/>
          <w:bdr w:val="none" w:sz="0" w:space="0" w:color="auto" w:frame="1"/>
          <w14:ligatures w14:val="none"/>
        </w:rPr>
        <w:t>"By integrating ISO 27701, we aren't just locking the vault (Security); we are ensuring every gold coin inside is handled according to the law (Privacy). This reduces your GAID audit burden by up to 40%."</w:t>
      </w:r>
    </w:p>
    <w:p w14:paraId="3DA74710" w14:textId="77777777" w:rsidR="0030335F" w:rsidRPr="0030335F" w:rsidRDefault="0030335F" w:rsidP="0030335F">
      <w:pPr>
        <w:spacing w:after="120" w:line="240" w:lineRule="auto"/>
        <w:rPr>
          <w:rFonts w:ascii="Times New Roman" w:eastAsia="Times New Roman" w:hAnsi="Times New Roman" w:cs="Times New Roman"/>
          <w:color w:val="1F1F1F"/>
          <w:kern w:val="0"/>
          <w14:ligatures w14:val="none"/>
        </w:rPr>
      </w:pPr>
      <w:r w:rsidRPr="0030335F">
        <w:rPr>
          <w:rFonts w:ascii="Times New Roman" w:eastAsia="Times New Roman" w:hAnsi="Times New Roman" w:cs="Times New Roman"/>
          <w:color w:val="1F1F1F"/>
          <w:kern w:val="0"/>
          <w14:ligatures w14:val="none"/>
        </w:rPr>
        <w:pict w14:anchorId="206B6355">
          <v:rect id="_x0000_i1026" style="width:0;height:1.5pt" o:hralign="center" o:hrstd="t" o:hrnoshade="t" o:hr="t" fillcolor="gray" stroked="f"/>
        </w:pict>
      </w:r>
    </w:p>
    <w:p w14:paraId="555E010F" w14:textId="77777777" w:rsidR="0030335F" w:rsidRPr="0030335F" w:rsidRDefault="0030335F" w:rsidP="0030335F">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30335F">
        <w:rPr>
          <w:rFonts w:ascii="Times New Roman" w:eastAsia="Times New Roman" w:hAnsi="Times New Roman" w:cs="Times New Roman"/>
          <w:b/>
          <w:bCs/>
          <w:color w:val="1F1F1F"/>
          <w:kern w:val="0"/>
          <w:sz w:val="27"/>
          <w:szCs w:val="27"/>
          <w:bdr w:val="none" w:sz="0" w:space="0" w:color="auto" w:frame="1"/>
          <w14:ligatures w14:val="none"/>
        </w:rPr>
        <w:t>Speaker Notes: The GAID Articles Deep Dive</w:t>
      </w:r>
    </w:p>
    <w:p w14:paraId="125B8AE6" w14:textId="77777777" w:rsidR="0030335F" w:rsidRPr="0030335F" w:rsidRDefault="0030335F" w:rsidP="0030335F">
      <w:pPr>
        <w:spacing w:before="100" w:beforeAutospacing="1" w:after="240" w:line="240" w:lineRule="auto"/>
        <w:rPr>
          <w:rFonts w:ascii="Times New Roman" w:eastAsia="Times New Roman" w:hAnsi="Times New Roman" w:cs="Times New Roman"/>
          <w:color w:val="1F1F1F"/>
          <w:kern w:val="0"/>
          <w14:ligatures w14:val="none"/>
        </w:rPr>
      </w:pPr>
      <w:r w:rsidRPr="0030335F">
        <w:rPr>
          <w:rFonts w:ascii="Times New Roman" w:eastAsia="Times New Roman" w:hAnsi="Times New Roman" w:cs="Times New Roman"/>
          <w:color w:val="1F1F1F"/>
          <w:kern w:val="0"/>
          <w14:ligatures w14:val="none"/>
        </w:rPr>
        <w:t>These notes are designed to help you speak confidently about the technical legal framework while keeping it relevant to a business audience.</w:t>
      </w:r>
    </w:p>
    <w:p w14:paraId="5CEC42FD" w14:textId="77777777" w:rsidR="0030335F" w:rsidRPr="0030335F" w:rsidRDefault="0030335F" w:rsidP="0030335F">
      <w:pPr>
        <w:spacing w:before="100" w:beforeAutospacing="1" w:after="0" w:line="240" w:lineRule="auto"/>
        <w:outlineLvl w:val="3"/>
        <w:rPr>
          <w:rFonts w:ascii="Times New Roman" w:eastAsia="Times New Roman" w:hAnsi="Times New Roman" w:cs="Times New Roman"/>
          <w:b/>
          <w:bCs/>
          <w:color w:val="1F1F1F"/>
          <w:kern w:val="0"/>
          <w14:ligatures w14:val="none"/>
        </w:rPr>
      </w:pPr>
      <w:r w:rsidRPr="0030335F">
        <w:rPr>
          <w:rFonts w:ascii="Times New Roman" w:eastAsia="Times New Roman" w:hAnsi="Times New Roman" w:cs="Times New Roman"/>
          <w:b/>
          <w:bCs/>
          <w:color w:val="1F1F1F"/>
          <w:kern w:val="0"/>
          <w:bdr w:val="none" w:sz="0" w:space="0" w:color="auto" w:frame="1"/>
          <w14:ligatures w14:val="none"/>
        </w:rPr>
        <w:t>Slide: The GAID Framework Articles (Part 1: The Basics)</w:t>
      </w:r>
    </w:p>
    <w:p w14:paraId="6ED2CEE8" w14:textId="77777777" w:rsidR="0030335F" w:rsidRPr="0030335F" w:rsidRDefault="0030335F" w:rsidP="0030335F">
      <w:pPr>
        <w:numPr>
          <w:ilvl w:val="0"/>
          <w:numId w:val="1"/>
        </w:numPr>
        <w:spacing w:before="100" w:beforeAutospacing="1" w:after="0" w:line="240" w:lineRule="auto"/>
        <w:rPr>
          <w:rFonts w:ascii="Times New Roman" w:eastAsia="Times New Roman" w:hAnsi="Times New Roman" w:cs="Times New Roman"/>
          <w:color w:val="1F1F1F"/>
          <w:kern w:val="0"/>
          <w14:ligatures w14:val="none"/>
        </w:rPr>
      </w:pPr>
      <w:r w:rsidRPr="0030335F">
        <w:rPr>
          <w:rFonts w:ascii="Times New Roman" w:eastAsia="Times New Roman" w:hAnsi="Times New Roman" w:cs="Times New Roman"/>
          <w:b/>
          <w:bCs/>
          <w:color w:val="1F1F1F"/>
          <w:kern w:val="0"/>
          <w:bdr w:val="none" w:sz="0" w:space="0" w:color="auto" w:frame="1"/>
          <w14:ligatures w14:val="none"/>
        </w:rPr>
        <w:t>Article 3 &amp; 8 (Scope &amp; Applicability):</w:t>
      </w:r>
      <w:r w:rsidRPr="0030335F">
        <w:rPr>
          <w:rFonts w:ascii="Times New Roman" w:eastAsia="Times New Roman" w:hAnsi="Times New Roman" w:cs="Times New Roman"/>
          <w:color w:val="1F1F1F"/>
          <w:kern w:val="0"/>
          <w14:ligatures w14:val="none"/>
        </w:rPr>
        <w:t xml:space="preserve"> "GAID doesn't just apply to companies registered in Nigeria. If you are an energy firm processing data of Nigerians—even if your servers are in London or Houston—you are under the NDPC's jurisdiction. Article 8 clarifies that the 'Grace Period' from 2019 is over; compliance is now an operational mandate."</w:t>
      </w:r>
    </w:p>
    <w:p w14:paraId="285882CF" w14:textId="77777777" w:rsidR="0030335F" w:rsidRPr="0030335F" w:rsidRDefault="0030335F" w:rsidP="0030335F">
      <w:pPr>
        <w:numPr>
          <w:ilvl w:val="0"/>
          <w:numId w:val="1"/>
        </w:numPr>
        <w:spacing w:before="100" w:beforeAutospacing="1" w:after="0" w:line="240" w:lineRule="auto"/>
        <w:rPr>
          <w:rFonts w:ascii="Times New Roman" w:eastAsia="Times New Roman" w:hAnsi="Times New Roman" w:cs="Times New Roman"/>
          <w:color w:val="1F1F1F"/>
          <w:kern w:val="0"/>
          <w14:ligatures w14:val="none"/>
        </w:rPr>
      </w:pPr>
      <w:r w:rsidRPr="0030335F">
        <w:rPr>
          <w:rFonts w:ascii="Times New Roman" w:eastAsia="Times New Roman" w:hAnsi="Times New Roman" w:cs="Times New Roman"/>
          <w:b/>
          <w:bCs/>
          <w:color w:val="1F1F1F"/>
          <w:kern w:val="0"/>
          <w:bdr w:val="none" w:sz="0" w:space="0" w:color="auto" w:frame="1"/>
          <w14:ligatures w14:val="none"/>
        </w:rPr>
        <w:t>Article 6 (Principles of Processing):</w:t>
      </w:r>
      <w:r w:rsidRPr="0030335F">
        <w:rPr>
          <w:rFonts w:ascii="Times New Roman" w:eastAsia="Times New Roman" w:hAnsi="Times New Roman" w:cs="Times New Roman"/>
          <w:color w:val="1F1F1F"/>
          <w:kern w:val="0"/>
          <w14:ligatures w14:val="none"/>
        </w:rPr>
        <w:t xml:space="preserve"> "These are the 'Golden Rules.' Everything we do with data must be transparent, limited to a specific purpose, and kept only as long as necessary. If we collect data for a 'Smart Meter,' we cannot suddenly use it for 'Marketing' without a new legal basis."</w:t>
      </w:r>
    </w:p>
    <w:p w14:paraId="669F01A9" w14:textId="77777777" w:rsidR="0030335F" w:rsidRPr="0030335F" w:rsidRDefault="0030335F" w:rsidP="0030335F">
      <w:pPr>
        <w:spacing w:before="100" w:beforeAutospacing="1" w:after="0" w:line="240" w:lineRule="auto"/>
        <w:outlineLvl w:val="3"/>
        <w:rPr>
          <w:rFonts w:ascii="Times New Roman" w:eastAsia="Times New Roman" w:hAnsi="Times New Roman" w:cs="Times New Roman"/>
          <w:b/>
          <w:bCs/>
          <w:color w:val="1F1F1F"/>
          <w:kern w:val="0"/>
          <w14:ligatures w14:val="none"/>
        </w:rPr>
      </w:pPr>
      <w:r w:rsidRPr="0030335F">
        <w:rPr>
          <w:rFonts w:ascii="Times New Roman" w:eastAsia="Times New Roman" w:hAnsi="Times New Roman" w:cs="Times New Roman"/>
          <w:b/>
          <w:bCs/>
          <w:color w:val="1F1F1F"/>
          <w:kern w:val="0"/>
          <w:bdr w:val="none" w:sz="0" w:space="0" w:color="auto" w:frame="1"/>
          <w14:ligatures w14:val="none"/>
        </w:rPr>
        <w:t>Slide: The GAID Framework Articles (Part 2: Governance &amp; The DPO)</w:t>
      </w:r>
    </w:p>
    <w:p w14:paraId="7D0F8EA7" w14:textId="77777777" w:rsidR="0030335F" w:rsidRPr="0030335F" w:rsidRDefault="0030335F" w:rsidP="0030335F">
      <w:pPr>
        <w:numPr>
          <w:ilvl w:val="0"/>
          <w:numId w:val="2"/>
        </w:numPr>
        <w:spacing w:before="100" w:beforeAutospacing="1" w:after="0" w:line="240" w:lineRule="auto"/>
        <w:rPr>
          <w:rFonts w:ascii="Times New Roman" w:eastAsia="Times New Roman" w:hAnsi="Times New Roman" w:cs="Times New Roman"/>
          <w:color w:val="1F1F1F"/>
          <w:kern w:val="0"/>
          <w14:ligatures w14:val="none"/>
        </w:rPr>
      </w:pPr>
      <w:r w:rsidRPr="0030335F">
        <w:rPr>
          <w:rFonts w:ascii="Times New Roman" w:eastAsia="Times New Roman" w:hAnsi="Times New Roman" w:cs="Times New Roman"/>
          <w:b/>
          <w:bCs/>
          <w:color w:val="1F1F1F"/>
          <w:kern w:val="0"/>
          <w:bdr w:val="none" w:sz="0" w:space="0" w:color="auto" w:frame="1"/>
          <w14:ligatures w14:val="none"/>
        </w:rPr>
        <w:t>Articles 10, 11, 12, 13 (The DPO Role):</w:t>
      </w:r>
      <w:r w:rsidRPr="0030335F">
        <w:rPr>
          <w:rFonts w:ascii="Times New Roman" w:eastAsia="Times New Roman" w:hAnsi="Times New Roman" w:cs="Times New Roman"/>
          <w:color w:val="1F1F1F"/>
          <w:kern w:val="0"/>
          <w14:ligatures w14:val="none"/>
        </w:rPr>
        <w:t xml:space="preserve"> "As a major energy player, you are likely an </w:t>
      </w:r>
      <w:r w:rsidRPr="0030335F">
        <w:rPr>
          <w:rFonts w:ascii="Times New Roman" w:eastAsia="Times New Roman" w:hAnsi="Times New Roman" w:cs="Times New Roman"/>
          <w:b/>
          <w:bCs/>
          <w:color w:val="1F1F1F"/>
          <w:kern w:val="0"/>
          <w:bdr w:val="none" w:sz="0" w:space="0" w:color="auto" w:frame="1"/>
          <w14:ligatures w14:val="none"/>
        </w:rPr>
        <w:t>'Ultra-High Level'</w:t>
      </w:r>
      <w:r w:rsidRPr="0030335F">
        <w:rPr>
          <w:rFonts w:ascii="Times New Roman" w:eastAsia="Times New Roman" w:hAnsi="Times New Roman" w:cs="Times New Roman"/>
          <w:color w:val="1F1F1F"/>
          <w:kern w:val="0"/>
          <w14:ligatures w14:val="none"/>
        </w:rPr>
        <w:t xml:space="preserve"> controller. Article 10 makes a Data Protection Officer (DPO) mandatory. Crucially, Article 11 says the DPO must have 'Expert Knowledge' and report to the highest management level. They aren't just an IT person; they are your regulatory shield."</w:t>
      </w:r>
    </w:p>
    <w:p w14:paraId="58E089D6" w14:textId="77777777" w:rsidR="0030335F" w:rsidRPr="0030335F" w:rsidRDefault="0030335F" w:rsidP="0030335F">
      <w:pPr>
        <w:numPr>
          <w:ilvl w:val="0"/>
          <w:numId w:val="2"/>
        </w:numPr>
        <w:spacing w:before="100" w:beforeAutospacing="1" w:after="0" w:line="240" w:lineRule="auto"/>
        <w:rPr>
          <w:rFonts w:ascii="Times New Roman" w:eastAsia="Times New Roman" w:hAnsi="Times New Roman" w:cs="Times New Roman"/>
          <w:color w:val="1F1F1F"/>
          <w:kern w:val="0"/>
          <w14:ligatures w14:val="none"/>
        </w:rPr>
      </w:pPr>
      <w:r w:rsidRPr="0030335F">
        <w:rPr>
          <w:rFonts w:ascii="Times New Roman" w:eastAsia="Times New Roman" w:hAnsi="Times New Roman" w:cs="Times New Roman"/>
          <w:b/>
          <w:bCs/>
          <w:color w:val="1F1F1F"/>
          <w:kern w:val="0"/>
          <w:bdr w:val="none" w:sz="0" w:space="0" w:color="auto" w:frame="1"/>
          <w14:ligatures w14:val="none"/>
        </w:rPr>
        <w:lastRenderedPageBreak/>
        <w:t>Articles 15, 16, 17 (Data Subject Rights):</w:t>
      </w:r>
      <w:r w:rsidRPr="0030335F">
        <w:rPr>
          <w:rFonts w:ascii="Times New Roman" w:eastAsia="Times New Roman" w:hAnsi="Times New Roman" w:cs="Times New Roman"/>
          <w:color w:val="1F1F1F"/>
          <w:kern w:val="0"/>
          <w14:ligatures w14:val="none"/>
        </w:rPr>
        <w:t xml:space="preserve"> "These articles empower your customers and employees. They have the right to 'Access' their data, 'Rectify' errors, and 'Erasure' (the Right to be Forgotten). Under GAID, you must have a system to respond to these requests within specific timelines, or risk a SNAG grievance."</w:t>
      </w:r>
    </w:p>
    <w:p w14:paraId="3914C99C" w14:textId="77777777" w:rsidR="0030335F" w:rsidRPr="0030335F" w:rsidRDefault="0030335F" w:rsidP="0030335F">
      <w:pPr>
        <w:spacing w:before="100" w:beforeAutospacing="1" w:after="0" w:line="240" w:lineRule="auto"/>
        <w:outlineLvl w:val="3"/>
        <w:rPr>
          <w:rFonts w:ascii="Times New Roman" w:eastAsia="Times New Roman" w:hAnsi="Times New Roman" w:cs="Times New Roman"/>
          <w:b/>
          <w:bCs/>
          <w:color w:val="1F1F1F"/>
          <w:kern w:val="0"/>
          <w14:ligatures w14:val="none"/>
        </w:rPr>
      </w:pPr>
      <w:r w:rsidRPr="0030335F">
        <w:rPr>
          <w:rFonts w:ascii="Times New Roman" w:eastAsia="Times New Roman" w:hAnsi="Times New Roman" w:cs="Times New Roman"/>
          <w:b/>
          <w:bCs/>
          <w:color w:val="1F1F1F"/>
          <w:kern w:val="0"/>
          <w:bdr w:val="none" w:sz="0" w:space="0" w:color="auto" w:frame="1"/>
          <w14:ligatures w14:val="none"/>
        </w:rPr>
        <w:t>Slide: The GAID Framework Articles (Part 3: Accountability &amp; Risk)</w:t>
      </w:r>
    </w:p>
    <w:p w14:paraId="6D872A9A" w14:textId="77777777" w:rsidR="0030335F" w:rsidRPr="0030335F" w:rsidRDefault="0030335F" w:rsidP="0030335F">
      <w:pPr>
        <w:numPr>
          <w:ilvl w:val="0"/>
          <w:numId w:val="3"/>
        </w:numPr>
        <w:spacing w:before="100" w:beforeAutospacing="1" w:after="0" w:line="240" w:lineRule="auto"/>
        <w:rPr>
          <w:rFonts w:ascii="Times New Roman" w:eastAsia="Times New Roman" w:hAnsi="Times New Roman" w:cs="Times New Roman"/>
          <w:color w:val="1F1F1F"/>
          <w:kern w:val="0"/>
          <w14:ligatures w14:val="none"/>
        </w:rPr>
      </w:pPr>
      <w:r w:rsidRPr="0030335F">
        <w:rPr>
          <w:rFonts w:ascii="Times New Roman" w:eastAsia="Times New Roman" w:hAnsi="Times New Roman" w:cs="Times New Roman"/>
          <w:b/>
          <w:bCs/>
          <w:color w:val="1F1F1F"/>
          <w:kern w:val="0"/>
          <w:bdr w:val="none" w:sz="0" w:space="0" w:color="auto" w:frame="1"/>
          <w14:ligatures w14:val="none"/>
        </w:rPr>
        <w:t>Articles 18-22 (Consent &amp; The SNAG):</w:t>
      </w:r>
      <w:r w:rsidRPr="0030335F">
        <w:rPr>
          <w:rFonts w:ascii="Times New Roman" w:eastAsia="Times New Roman" w:hAnsi="Times New Roman" w:cs="Times New Roman"/>
          <w:color w:val="1F1F1F"/>
          <w:kern w:val="0"/>
          <w14:ligatures w14:val="none"/>
        </w:rPr>
        <w:t xml:space="preserve"> "Consent must now be 'Specific and Informed.' No more pre-ticked boxes. Article 22 introduces the </w:t>
      </w:r>
      <w:r w:rsidRPr="0030335F">
        <w:rPr>
          <w:rFonts w:ascii="Times New Roman" w:eastAsia="Times New Roman" w:hAnsi="Times New Roman" w:cs="Times New Roman"/>
          <w:b/>
          <w:bCs/>
          <w:color w:val="1F1F1F"/>
          <w:kern w:val="0"/>
          <w:bdr w:val="none" w:sz="0" w:space="0" w:color="auto" w:frame="1"/>
          <w14:ligatures w14:val="none"/>
        </w:rPr>
        <w:t>SNAG (Standard Notice to Address Grievance)</w:t>
      </w:r>
      <w:r w:rsidRPr="0030335F">
        <w:rPr>
          <w:rFonts w:ascii="Times New Roman" w:eastAsia="Times New Roman" w:hAnsi="Times New Roman" w:cs="Times New Roman"/>
          <w:color w:val="1F1F1F"/>
          <w:kern w:val="0"/>
          <w14:ligatures w14:val="none"/>
        </w:rPr>
        <w:t>. This is a big deal: it requires you to have an internal 'court' where people can complain before they go to the NDPC. Setting this up is our first priority."</w:t>
      </w:r>
    </w:p>
    <w:p w14:paraId="757A5A57" w14:textId="77777777" w:rsidR="0030335F" w:rsidRPr="0030335F" w:rsidRDefault="0030335F" w:rsidP="0030335F">
      <w:pPr>
        <w:numPr>
          <w:ilvl w:val="0"/>
          <w:numId w:val="3"/>
        </w:numPr>
        <w:spacing w:before="100" w:beforeAutospacing="1" w:after="0" w:line="240" w:lineRule="auto"/>
        <w:rPr>
          <w:rFonts w:ascii="Times New Roman" w:eastAsia="Times New Roman" w:hAnsi="Times New Roman" w:cs="Times New Roman"/>
          <w:color w:val="1F1F1F"/>
          <w:kern w:val="0"/>
          <w14:ligatures w14:val="none"/>
        </w:rPr>
      </w:pPr>
      <w:r w:rsidRPr="0030335F">
        <w:rPr>
          <w:rFonts w:ascii="Times New Roman" w:eastAsia="Times New Roman" w:hAnsi="Times New Roman" w:cs="Times New Roman"/>
          <w:b/>
          <w:bCs/>
          <w:color w:val="1F1F1F"/>
          <w:kern w:val="0"/>
          <w:bdr w:val="none" w:sz="0" w:space="0" w:color="auto" w:frame="1"/>
          <w14:ligatures w14:val="none"/>
        </w:rPr>
        <w:t>Article 24 (Responsibilities):</w:t>
      </w:r>
      <w:r w:rsidRPr="0030335F">
        <w:rPr>
          <w:rFonts w:ascii="Times New Roman" w:eastAsia="Times New Roman" w:hAnsi="Times New Roman" w:cs="Times New Roman"/>
          <w:color w:val="1F1F1F"/>
          <w:kern w:val="0"/>
          <w14:ligatures w14:val="none"/>
        </w:rPr>
        <w:t xml:space="preserve"> "This clarifies that 'Ignorance is not a defense.' Data controllers (you) and processors (your vendors) are both liable, but you are responsible for the 'Duty of Care' in choosing your vendors."</w:t>
      </w:r>
    </w:p>
    <w:p w14:paraId="71E8BA4E" w14:textId="77777777" w:rsidR="0030335F" w:rsidRPr="0030335F" w:rsidRDefault="0030335F" w:rsidP="0030335F">
      <w:pPr>
        <w:numPr>
          <w:ilvl w:val="0"/>
          <w:numId w:val="3"/>
        </w:numPr>
        <w:spacing w:before="100" w:beforeAutospacing="1" w:after="0" w:line="240" w:lineRule="auto"/>
        <w:rPr>
          <w:rFonts w:ascii="Times New Roman" w:eastAsia="Times New Roman" w:hAnsi="Times New Roman" w:cs="Times New Roman"/>
          <w:color w:val="1F1F1F"/>
          <w:kern w:val="0"/>
          <w14:ligatures w14:val="none"/>
        </w:rPr>
      </w:pPr>
      <w:r w:rsidRPr="0030335F">
        <w:rPr>
          <w:rFonts w:ascii="Times New Roman" w:eastAsia="Times New Roman" w:hAnsi="Times New Roman" w:cs="Times New Roman"/>
          <w:b/>
          <w:bCs/>
          <w:color w:val="1F1F1F"/>
          <w:kern w:val="0"/>
          <w:bdr w:val="none" w:sz="0" w:space="0" w:color="auto" w:frame="1"/>
          <w14:ligatures w14:val="none"/>
        </w:rPr>
        <w:t>Article 27 &amp; 28 (Privacy by Design &amp; DPIAs):</w:t>
      </w:r>
      <w:r w:rsidRPr="0030335F">
        <w:rPr>
          <w:rFonts w:ascii="Times New Roman" w:eastAsia="Times New Roman" w:hAnsi="Times New Roman" w:cs="Times New Roman"/>
          <w:color w:val="1F1F1F"/>
          <w:kern w:val="0"/>
          <w14:ligatures w14:val="none"/>
        </w:rPr>
        <w:t xml:space="preserve"> "This is where 'Emerging Tech' comes in. If you launch an AI-driven grid or a new mobile app, Article 28 </w:t>
      </w:r>
      <w:r w:rsidRPr="0030335F">
        <w:rPr>
          <w:rFonts w:ascii="Times New Roman" w:eastAsia="Times New Roman" w:hAnsi="Times New Roman" w:cs="Times New Roman"/>
          <w:i/>
          <w:iCs/>
          <w:color w:val="1F1F1F"/>
          <w:kern w:val="0"/>
          <w:bdr w:val="none" w:sz="0" w:space="0" w:color="auto" w:frame="1"/>
          <w14:ligatures w14:val="none"/>
        </w:rPr>
        <w:t>requires</w:t>
      </w:r>
      <w:r w:rsidRPr="0030335F">
        <w:rPr>
          <w:rFonts w:ascii="Times New Roman" w:eastAsia="Times New Roman" w:hAnsi="Times New Roman" w:cs="Times New Roman"/>
          <w:color w:val="1F1F1F"/>
          <w:kern w:val="0"/>
          <w14:ligatures w14:val="none"/>
        </w:rPr>
        <w:t xml:space="preserve"> a </w:t>
      </w:r>
      <w:r w:rsidRPr="0030335F">
        <w:rPr>
          <w:rFonts w:ascii="Times New Roman" w:eastAsia="Times New Roman" w:hAnsi="Times New Roman" w:cs="Times New Roman"/>
          <w:b/>
          <w:bCs/>
          <w:color w:val="1F1F1F"/>
          <w:kern w:val="0"/>
          <w:bdr w:val="none" w:sz="0" w:space="0" w:color="auto" w:frame="1"/>
          <w14:ligatures w14:val="none"/>
        </w:rPr>
        <w:t>Data Protection Impact Assessment (DPIA)</w:t>
      </w:r>
      <w:r w:rsidRPr="0030335F">
        <w:rPr>
          <w:rFonts w:ascii="Times New Roman" w:eastAsia="Times New Roman" w:hAnsi="Times New Roman" w:cs="Times New Roman"/>
          <w:color w:val="1F1F1F"/>
          <w:kern w:val="0"/>
          <w14:ligatures w14:val="none"/>
        </w:rPr>
        <w:t xml:space="preserve">. You must prove you thought about privacy </w:t>
      </w:r>
      <w:r w:rsidRPr="0030335F">
        <w:rPr>
          <w:rFonts w:ascii="Times New Roman" w:eastAsia="Times New Roman" w:hAnsi="Times New Roman" w:cs="Times New Roman"/>
          <w:i/>
          <w:iCs/>
          <w:color w:val="1F1F1F"/>
          <w:kern w:val="0"/>
          <w:bdr w:val="none" w:sz="0" w:space="0" w:color="auto" w:frame="1"/>
          <w14:ligatures w14:val="none"/>
        </w:rPr>
        <w:t>before</w:t>
      </w:r>
      <w:r w:rsidRPr="0030335F">
        <w:rPr>
          <w:rFonts w:ascii="Times New Roman" w:eastAsia="Times New Roman" w:hAnsi="Times New Roman" w:cs="Times New Roman"/>
          <w:color w:val="1F1F1F"/>
          <w:kern w:val="0"/>
          <w14:ligatures w14:val="none"/>
        </w:rPr>
        <w:t xml:space="preserve"> you built the tech."</w:t>
      </w:r>
    </w:p>
    <w:p w14:paraId="08404889" w14:textId="77777777" w:rsidR="0030335F" w:rsidRPr="0030335F" w:rsidRDefault="0030335F" w:rsidP="0030335F">
      <w:pPr>
        <w:spacing w:after="120" w:line="240" w:lineRule="auto"/>
        <w:rPr>
          <w:rFonts w:ascii="Times New Roman" w:eastAsia="Times New Roman" w:hAnsi="Times New Roman" w:cs="Times New Roman"/>
          <w:color w:val="1F1F1F"/>
          <w:kern w:val="0"/>
          <w14:ligatures w14:val="none"/>
        </w:rPr>
      </w:pPr>
      <w:r w:rsidRPr="0030335F">
        <w:rPr>
          <w:rFonts w:ascii="Times New Roman" w:eastAsia="Times New Roman" w:hAnsi="Times New Roman" w:cs="Times New Roman"/>
          <w:color w:val="1F1F1F"/>
          <w:kern w:val="0"/>
          <w14:ligatures w14:val="none"/>
        </w:rPr>
        <w:pict w14:anchorId="52CE7CDC">
          <v:rect id="_x0000_i1027" style="width:0;height:1.5pt" o:hralign="center" o:hrstd="t" o:hrnoshade="t" o:hr="t" fillcolor="gray" stroked="f"/>
        </w:pict>
      </w:r>
    </w:p>
    <w:p w14:paraId="252B6F89" w14:textId="77777777" w:rsidR="0030335F" w:rsidRPr="0030335F" w:rsidRDefault="0030335F" w:rsidP="0030335F">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30335F">
        <w:rPr>
          <w:rFonts w:ascii="Times New Roman" w:eastAsia="Times New Roman" w:hAnsi="Times New Roman" w:cs="Times New Roman"/>
          <w:b/>
          <w:bCs/>
          <w:color w:val="1F1F1F"/>
          <w:kern w:val="0"/>
          <w:sz w:val="27"/>
          <w:szCs w:val="27"/>
          <w:bdr w:val="none" w:sz="0" w:space="0" w:color="auto" w:frame="1"/>
          <w14:ligatures w14:val="none"/>
        </w:rPr>
        <w:t>Strategic Closing for your Lead-Gen Goal:</w:t>
      </w:r>
    </w:p>
    <w:p w14:paraId="0E62A45A" w14:textId="77777777" w:rsidR="0030335F" w:rsidRPr="0030335F" w:rsidRDefault="0030335F" w:rsidP="0030335F">
      <w:pPr>
        <w:spacing w:before="100" w:beforeAutospacing="1" w:after="0" w:line="240" w:lineRule="auto"/>
        <w:rPr>
          <w:rFonts w:ascii="Times New Roman" w:eastAsia="Times New Roman" w:hAnsi="Times New Roman" w:cs="Times New Roman"/>
          <w:color w:val="1F1F1F"/>
          <w:kern w:val="0"/>
          <w14:ligatures w14:val="none"/>
        </w:rPr>
      </w:pPr>
      <w:r w:rsidRPr="0030335F">
        <w:rPr>
          <w:rFonts w:ascii="Times New Roman" w:eastAsia="Times New Roman" w:hAnsi="Times New Roman" w:cs="Times New Roman"/>
          <w:color w:val="1F1F1F"/>
          <w:kern w:val="0"/>
          <w14:ligatures w14:val="none"/>
        </w:rPr>
        <w:t xml:space="preserve">"To ensure we are 100% ready for the 2026 Audit cycle, our next step should be a </w:t>
      </w:r>
      <w:r w:rsidRPr="0030335F">
        <w:rPr>
          <w:rFonts w:ascii="Times New Roman" w:eastAsia="Times New Roman" w:hAnsi="Times New Roman" w:cs="Times New Roman"/>
          <w:b/>
          <w:bCs/>
          <w:color w:val="1F1F1F"/>
          <w:kern w:val="0"/>
          <w:bdr w:val="none" w:sz="0" w:space="0" w:color="auto" w:frame="1"/>
          <w14:ligatures w14:val="none"/>
        </w:rPr>
        <w:t>GAID Gap Analysis</w:t>
      </w:r>
      <w:r w:rsidRPr="0030335F">
        <w:rPr>
          <w:rFonts w:ascii="Times New Roman" w:eastAsia="Times New Roman" w:hAnsi="Times New Roman" w:cs="Times New Roman"/>
          <w:color w:val="1F1F1F"/>
          <w:kern w:val="0"/>
          <w14:ligatures w14:val="none"/>
        </w:rPr>
        <w:t xml:space="preserve"> focusing on Articles 22 (SNAG) and 28 (DPIAs). This will move you from 'Compliance' to 'Leadership' in the energy sector."</w:t>
      </w:r>
    </w:p>
    <w:p w14:paraId="7947D267" w14:textId="77777777" w:rsidR="0030335F" w:rsidRPr="0030335F" w:rsidRDefault="0030335F" w:rsidP="0030335F">
      <w:pPr>
        <w:spacing w:before="100" w:beforeAutospacing="1" w:after="0" w:line="240" w:lineRule="auto"/>
        <w:rPr>
          <w:rFonts w:ascii="Times New Roman" w:eastAsia="Times New Roman" w:hAnsi="Times New Roman" w:cs="Times New Roman"/>
          <w:color w:val="1F1F1F"/>
          <w:kern w:val="0"/>
          <w14:ligatures w14:val="none"/>
        </w:rPr>
      </w:pPr>
      <w:r w:rsidRPr="0030335F">
        <w:rPr>
          <w:rFonts w:ascii="Times New Roman" w:eastAsia="Times New Roman" w:hAnsi="Times New Roman" w:cs="Times New Roman"/>
          <w:b/>
          <w:bCs/>
          <w:color w:val="1F1F1F"/>
          <w:kern w:val="0"/>
          <w:bdr w:val="none" w:sz="0" w:space="0" w:color="auto" w:frame="1"/>
          <w14:ligatures w14:val="none"/>
        </w:rPr>
        <w:t>Would you like me to help you design a "Maturity Checklist" that you can include as a handout for this presentation?</w:t>
      </w:r>
    </w:p>
    <w:p w14:paraId="0C9E2CD2" w14:textId="77777777" w:rsidR="0030335F" w:rsidRDefault="0030335F" w:rsidP="0030335F"/>
    <w:sectPr w:rsidR="003033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9B0922"/>
    <w:multiLevelType w:val="multilevel"/>
    <w:tmpl w:val="19F4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3112DD"/>
    <w:multiLevelType w:val="multilevel"/>
    <w:tmpl w:val="CA4E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D329A4"/>
    <w:multiLevelType w:val="multilevel"/>
    <w:tmpl w:val="877C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35F"/>
    <w:rsid w:val="002E25CA"/>
    <w:rsid w:val="0030335F"/>
    <w:rsid w:val="006D2238"/>
    <w:rsid w:val="00BA0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CB4C0"/>
  <w15:chartTrackingRefBased/>
  <w15:docId w15:val="{BE747177-75E5-4E49-B6F3-32DEBB29D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0335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30335F"/>
    <w:pPr>
      <w:spacing w:before="100" w:beforeAutospacing="1" w:after="100" w:afterAutospacing="1" w:line="240" w:lineRule="auto"/>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0335F"/>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30335F"/>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3033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033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002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327</TotalTime>
  <Pages>7</Pages>
  <Words>1471</Words>
  <Characters>8389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2026-01-21T10:08:00Z</dcterms:created>
  <dcterms:modified xsi:type="dcterms:W3CDTF">2026-01-21T15:35:00Z</dcterms:modified>
</cp:coreProperties>
</file>