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C308B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Executive summary</w:t>
      </w:r>
    </w:p>
    <w:p w14:paraId="598F0C47" w14:textId="77777777" w:rsidR="00023E1E" w:rsidRPr="00023E1E" w:rsidRDefault="00023E1E" w:rsidP="00023E1E">
      <w:proofErr w:type="spellStart"/>
      <w:r w:rsidRPr="00023E1E">
        <w:t>TechFlow</w:t>
      </w:r>
      <w:proofErr w:type="spellEnd"/>
      <w:r w:rsidRPr="00023E1E">
        <w:t xml:space="preserve"> Industries faces a pivotal moment. Rapid growth across the U.S., Canada, and Mexico, processing over $2B annually for 10,000+ clients, has outpaced its compliance maturity. Recent findings by financial crime and payment security authorities, coupled with a data security incident, exposed core gaps: no designated compliance leader, inconsistent policies, weak AML controls, limited vendor oversight, and inadequate training and board governance. The result is tangible: $5.1M in costs to date, delayed IPO, and pressure from investors, banks, and customers. This plan delivers a pragmatic, risk-based transformation that restores regulatory trust, protects customers, and unlocks growth.</w:t>
      </w:r>
    </w:p>
    <w:p w14:paraId="5FD6DA14" w14:textId="77777777" w:rsidR="00023E1E" w:rsidRPr="00023E1E" w:rsidRDefault="00023E1E" w:rsidP="00023E1E">
      <w:r w:rsidRPr="00023E1E">
        <w:pict w14:anchorId="78C0BFC3">
          <v:rect id="_x0000_i1061" style="width:0;height:1.5pt" o:hralign="center" o:hrstd="t" o:hr="t" fillcolor="#a0a0a0" stroked="f"/>
        </w:pict>
      </w:r>
    </w:p>
    <w:p w14:paraId="50792CBF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Context and problem statement</w:t>
      </w:r>
    </w:p>
    <w:p w14:paraId="53B6826A" w14:textId="77777777" w:rsidR="00023E1E" w:rsidRPr="00023E1E" w:rsidRDefault="00023E1E" w:rsidP="00023E1E">
      <w:pPr>
        <w:numPr>
          <w:ilvl w:val="0"/>
          <w:numId w:val="1"/>
        </w:numPr>
      </w:pPr>
      <w:r w:rsidRPr="00023E1E">
        <w:rPr>
          <w:b/>
          <w:bCs/>
        </w:rPr>
        <w:t>Operating footprint:</w:t>
      </w:r>
      <w:r w:rsidRPr="00023E1E">
        <w:t xml:space="preserve"> High-volume fintech rails across three jurisdictions with evolving regulatory expectations.</w:t>
      </w:r>
    </w:p>
    <w:p w14:paraId="1BB5ECFC" w14:textId="77777777" w:rsidR="00023E1E" w:rsidRPr="00023E1E" w:rsidRDefault="00023E1E" w:rsidP="00023E1E">
      <w:pPr>
        <w:numPr>
          <w:ilvl w:val="0"/>
          <w:numId w:val="1"/>
        </w:numPr>
      </w:pPr>
      <w:r w:rsidRPr="00023E1E">
        <w:rPr>
          <w:b/>
          <w:bCs/>
        </w:rPr>
        <w:t>Control gaps:</w:t>
      </w:r>
      <w:r w:rsidRPr="00023E1E">
        <w:t xml:space="preserve"> No centralized compliance function; fragmented documentation; immature AML, PCI, incident, and vendor risk practices.</w:t>
      </w:r>
    </w:p>
    <w:p w14:paraId="2D51362C" w14:textId="77777777" w:rsidR="00023E1E" w:rsidRPr="00023E1E" w:rsidRDefault="00023E1E" w:rsidP="00023E1E">
      <w:pPr>
        <w:numPr>
          <w:ilvl w:val="0"/>
          <w:numId w:val="1"/>
        </w:numPr>
      </w:pPr>
      <w:r w:rsidRPr="00023E1E">
        <w:rPr>
          <w:b/>
          <w:bCs/>
        </w:rPr>
        <w:t>Business impact:</w:t>
      </w:r>
      <w:r w:rsidRPr="00023E1E">
        <w:t xml:space="preserve"> Costly remediation, reputational drag, partner scrutiny, and strategic delay on the IPO.</w:t>
      </w:r>
    </w:p>
    <w:p w14:paraId="1F97F96C" w14:textId="77777777" w:rsidR="00023E1E" w:rsidRPr="00023E1E" w:rsidRDefault="00023E1E" w:rsidP="00023E1E">
      <w:pPr>
        <w:numPr>
          <w:ilvl w:val="0"/>
          <w:numId w:val="1"/>
        </w:numPr>
      </w:pPr>
      <w:r w:rsidRPr="00023E1E">
        <w:rPr>
          <w:b/>
          <w:bCs/>
        </w:rPr>
        <w:t>Urgency:</w:t>
      </w:r>
      <w:r w:rsidRPr="00023E1E">
        <w:t xml:space="preserve"> Stabilize within 90 days; reach sustainable compliance within 12 months; embed continuous improvement thereafter.</w:t>
      </w:r>
    </w:p>
    <w:p w14:paraId="244869FF" w14:textId="77777777" w:rsidR="00023E1E" w:rsidRPr="00023E1E" w:rsidRDefault="00023E1E" w:rsidP="00023E1E">
      <w:r w:rsidRPr="00023E1E">
        <w:pict w14:anchorId="1589A45D">
          <v:rect id="_x0000_i1062" style="width:0;height:1.5pt" o:hralign="center" o:hrstd="t" o:hr="t" fillcolor="#a0a0a0" stroked="f"/>
        </w:pict>
      </w:r>
    </w:p>
    <w:p w14:paraId="0917133D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Regulatory findings and impact</w:t>
      </w:r>
    </w:p>
    <w:p w14:paraId="5549B618" w14:textId="77777777" w:rsidR="00023E1E" w:rsidRPr="00023E1E" w:rsidRDefault="00023E1E" w:rsidP="00023E1E">
      <w:pPr>
        <w:numPr>
          <w:ilvl w:val="0"/>
          <w:numId w:val="2"/>
        </w:numPr>
      </w:pPr>
      <w:r w:rsidRPr="00023E1E">
        <w:rPr>
          <w:b/>
          <w:bCs/>
        </w:rPr>
        <w:t>Financial crime risk:</w:t>
      </w:r>
      <w:r w:rsidRPr="00023E1E">
        <w:t xml:space="preserve"> Weak AML program (KYC/CDD, transaction monitoring, sanctions screening, SAR/STR processes) raises exposure to enforcement and de-risking by banking partners.</w:t>
      </w:r>
    </w:p>
    <w:p w14:paraId="07DB93A2" w14:textId="77777777" w:rsidR="00023E1E" w:rsidRPr="00023E1E" w:rsidRDefault="00023E1E" w:rsidP="00023E1E">
      <w:pPr>
        <w:numPr>
          <w:ilvl w:val="0"/>
          <w:numId w:val="2"/>
        </w:numPr>
      </w:pPr>
      <w:r w:rsidRPr="00023E1E">
        <w:rPr>
          <w:b/>
          <w:bCs/>
        </w:rPr>
        <w:t>Payment card security:</w:t>
      </w:r>
      <w:r w:rsidRPr="00023E1E">
        <w:t xml:space="preserve"> Data exposure revealed PCI DSS nonconformities (access controls, logging/monitoring, segmentation, vendor management).</w:t>
      </w:r>
    </w:p>
    <w:p w14:paraId="0DBB6A52" w14:textId="77777777" w:rsidR="00023E1E" w:rsidRPr="00023E1E" w:rsidRDefault="00023E1E" w:rsidP="00023E1E">
      <w:pPr>
        <w:numPr>
          <w:ilvl w:val="0"/>
          <w:numId w:val="2"/>
        </w:numPr>
      </w:pPr>
      <w:r w:rsidRPr="00023E1E">
        <w:rPr>
          <w:b/>
          <w:bCs/>
        </w:rPr>
        <w:t>Governance and culture:</w:t>
      </w:r>
      <w:r w:rsidRPr="00023E1E">
        <w:t xml:space="preserve"> Absent compliance officer, unclear lines of defense, inconsistent policies, limited training, and no board-level oversight.</w:t>
      </w:r>
    </w:p>
    <w:p w14:paraId="69EA95AB" w14:textId="77777777" w:rsidR="00023E1E" w:rsidRPr="00023E1E" w:rsidRDefault="00023E1E" w:rsidP="00023E1E">
      <w:pPr>
        <w:numPr>
          <w:ilvl w:val="0"/>
          <w:numId w:val="2"/>
        </w:numPr>
      </w:pPr>
      <w:r w:rsidRPr="00023E1E">
        <w:rPr>
          <w:b/>
          <w:bCs/>
        </w:rPr>
        <w:t>Consequences:</w:t>
      </w:r>
      <w:r w:rsidRPr="00023E1E">
        <w:t xml:space="preserve"> Direct costs, strained stakeholder confidence, and a hard stop on going public until remediation is verified.</w:t>
      </w:r>
    </w:p>
    <w:p w14:paraId="677C9EB4" w14:textId="77777777" w:rsidR="00023E1E" w:rsidRPr="00023E1E" w:rsidRDefault="00023E1E" w:rsidP="00023E1E">
      <w:r w:rsidRPr="00023E1E">
        <w:pict w14:anchorId="5C733576">
          <v:rect id="_x0000_i1063" style="width:0;height:1.5pt" o:hralign="center" o:hrstd="t" o:hr="t" fillcolor="#a0a0a0" stroked="f"/>
        </w:pict>
      </w:r>
    </w:p>
    <w:p w14:paraId="32E15A93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Strategic objectives</w:t>
      </w:r>
    </w:p>
    <w:p w14:paraId="0A5C848F" w14:textId="77777777" w:rsidR="00023E1E" w:rsidRPr="00023E1E" w:rsidRDefault="00023E1E" w:rsidP="00023E1E">
      <w:pPr>
        <w:numPr>
          <w:ilvl w:val="0"/>
          <w:numId w:val="3"/>
        </w:numPr>
      </w:pPr>
      <w:r w:rsidRPr="00023E1E">
        <w:rPr>
          <w:b/>
          <w:bCs/>
        </w:rPr>
        <w:lastRenderedPageBreak/>
        <w:t>Stabilize risk:</w:t>
      </w:r>
      <w:r w:rsidRPr="00023E1E">
        <w:t xml:space="preserve"> Close critical AML and PCI gaps to reduce immediate regulatory and partner exposure.</w:t>
      </w:r>
    </w:p>
    <w:p w14:paraId="1A561C8C" w14:textId="77777777" w:rsidR="00023E1E" w:rsidRPr="00023E1E" w:rsidRDefault="00023E1E" w:rsidP="00023E1E">
      <w:pPr>
        <w:numPr>
          <w:ilvl w:val="0"/>
          <w:numId w:val="3"/>
        </w:numPr>
      </w:pPr>
      <w:r w:rsidRPr="00023E1E">
        <w:rPr>
          <w:b/>
          <w:bCs/>
        </w:rPr>
        <w:t>Institutionalize compliance:</w:t>
      </w:r>
      <w:r w:rsidRPr="00023E1E">
        <w:t xml:space="preserve"> Stand up a modern, business-embedded program with clear accountability and defensible documentation.</w:t>
      </w:r>
    </w:p>
    <w:p w14:paraId="7491DBFB" w14:textId="77777777" w:rsidR="00023E1E" w:rsidRPr="00023E1E" w:rsidRDefault="00023E1E" w:rsidP="00023E1E">
      <w:pPr>
        <w:numPr>
          <w:ilvl w:val="0"/>
          <w:numId w:val="3"/>
        </w:numPr>
      </w:pPr>
      <w:r w:rsidRPr="00023E1E">
        <w:rPr>
          <w:b/>
          <w:bCs/>
        </w:rPr>
        <w:t>Enable growth:</w:t>
      </w:r>
      <w:r w:rsidRPr="00023E1E">
        <w:t xml:space="preserve"> Design controls that scale with products and markets, supporting the IPO and banking relationships.</w:t>
      </w:r>
    </w:p>
    <w:p w14:paraId="1AB12412" w14:textId="77777777" w:rsidR="00023E1E" w:rsidRPr="00023E1E" w:rsidRDefault="00023E1E" w:rsidP="00023E1E">
      <w:pPr>
        <w:numPr>
          <w:ilvl w:val="0"/>
          <w:numId w:val="3"/>
        </w:numPr>
      </w:pPr>
      <w:r w:rsidRPr="00023E1E">
        <w:rPr>
          <w:b/>
          <w:bCs/>
        </w:rPr>
        <w:t>Prove effectiveness:</w:t>
      </w:r>
      <w:r w:rsidRPr="00023E1E">
        <w:t xml:space="preserve"> Implement measurable KPIs/KRIs and independent testing to demonstrate ongoing compliance.</w:t>
      </w:r>
    </w:p>
    <w:p w14:paraId="18C191FF" w14:textId="77777777" w:rsidR="00023E1E" w:rsidRPr="00023E1E" w:rsidRDefault="00023E1E" w:rsidP="00023E1E">
      <w:r w:rsidRPr="00023E1E">
        <w:pict w14:anchorId="4AD6DA1D">
          <v:rect id="_x0000_i1064" style="width:0;height:1.5pt" o:hralign="center" o:hrstd="t" o:hr="t" fillcolor="#a0a0a0" stroked="f"/>
        </w:pict>
      </w:r>
    </w:p>
    <w:p w14:paraId="550A93BD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Transformation approach</w:t>
      </w:r>
    </w:p>
    <w:p w14:paraId="11D2AB08" w14:textId="77777777" w:rsidR="00023E1E" w:rsidRPr="00023E1E" w:rsidRDefault="00023E1E" w:rsidP="00023E1E">
      <w:pPr>
        <w:numPr>
          <w:ilvl w:val="0"/>
          <w:numId w:val="4"/>
        </w:numPr>
      </w:pPr>
      <w:r w:rsidRPr="00023E1E">
        <w:rPr>
          <w:b/>
          <w:bCs/>
        </w:rPr>
        <w:t>Operating model and governance</w:t>
      </w:r>
    </w:p>
    <w:p w14:paraId="59F7FE90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Leadership:</w:t>
      </w:r>
      <w:r w:rsidRPr="00023E1E">
        <w:t xml:space="preserve"> Appoint a Chief Compliance Officer (CCO) reporting to the CEO with quarterly access to the Board Risk Committee; define a compliance charter.</w:t>
      </w:r>
    </w:p>
    <w:p w14:paraId="19EDBE0B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Three lines of defense:</w:t>
      </w:r>
      <w:r w:rsidRPr="00023E1E">
        <w:t xml:space="preserve"> Clarify roles for business ownership, compliance advisory/monitoring, and internal audit independence.</w:t>
      </w:r>
    </w:p>
    <w:p w14:paraId="50A07CC5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Committees:</w:t>
      </w:r>
      <w:r w:rsidRPr="00023E1E">
        <w:t xml:space="preserve"> Establish Compliance and Financial Crime committees with documented charters and escalation paths.</w:t>
      </w:r>
    </w:p>
    <w:p w14:paraId="37DF6410" w14:textId="77777777" w:rsidR="00023E1E" w:rsidRPr="00023E1E" w:rsidRDefault="00023E1E" w:rsidP="00023E1E">
      <w:pPr>
        <w:numPr>
          <w:ilvl w:val="0"/>
          <w:numId w:val="4"/>
        </w:numPr>
      </w:pPr>
      <w:r w:rsidRPr="00023E1E">
        <w:rPr>
          <w:b/>
          <w:bCs/>
        </w:rPr>
        <w:t>Policy, standards, and training</w:t>
      </w:r>
    </w:p>
    <w:p w14:paraId="100E9321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Unified policy suite:</w:t>
      </w:r>
      <w:r w:rsidRPr="00023E1E">
        <w:t xml:space="preserve"> Enterprise Code of Conduct; AML/CTF; Sanctions; KYC/CDD; PCI Security; Data Privacy; Vendor Risk; Incident Response; Recordkeeping; Speak-up/Investigations.</w:t>
      </w:r>
    </w:p>
    <w:p w14:paraId="1A2F203F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Lifecycle management:</w:t>
      </w:r>
      <w:r w:rsidRPr="00023E1E">
        <w:t xml:space="preserve"> Annual reviews, version control, attestation, and mapping to regulatory obligations.</w:t>
      </w:r>
    </w:p>
    <w:p w14:paraId="1CF4E0C3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Targeted training:</w:t>
      </w:r>
      <w:r w:rsidRPr="00023E1E">
        <w:t xml:space="preserve"> Role-based curricula with onboarding, annual refreshers, and effectiveness measurement.</w:t>
      </w:r>
    </w:p>
    <w:p w14:paraId="795F6470" w14:textId="77777777" w:rsidR="00023E1E" w:rsidRPr="00023E1E" w:rsidRDefault="00023E1E" w:rsidP="00023E1E">
      <w:pPr>
        <w:numPr>
          <w:ilvl w:val="0"/>
          <w:numId w:val="4"/>
        </w:numPr>
      </w:pPr>
      <w:r w:rsidRPr="00023E1E">
        <w:rPr>
          <w:b/>
          <w:bCs/>
        </w:rPr>
        <w:t>Financial crime (AML/CTF and sanctions)</w:t>
      </w:r>
    </w:p>
    <w:p w14:paraId="5B9D2774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Risk assessment:</w:t>
      </w:r>
      <w:r w:rsidRPr="00023E1E">
        <w:t xml:space="preserve"> Enterprise-wide ML/TF risk assessment to prioritize controls.</w:t>
      </w:r>
    </w:p>
    <w:p w14:paraId="36FF7644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KYC/CDD:</w:t>
      </w:r>
      <w:r w:rsidRPr="00023E1E">
        <w:t xml:space="preserve"> Risk-based onboarding with enhanced due diligence for high-risk customers and geographies.</w:t>
      </w:r>
    </w:p>
    <w:p w14:paraId="0168E27A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lastRenderedPageBreak/>
        <w:t>Monitoring and screening:</w:t>
      </w:r>
      <w:r w:rsidRPr="00023E1E">
        <w:t xml:space="preserve"> Tuned transaction monitoring scenarios, sanctions and PEP screening with disposition workflows, quality assurance, and model governance.</w:t>
      </w:r>
    </w:p>
    <w:p w14:paraId="2FC518A5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Investigations and reporting:</w:t>
      </w:r>
      <w:r w:rsidRPr="00023E1E">
        <w:t xml:space="preserve"> Case management, SAR/STR governance, record retention, and regulatory timelines.</w:t>
      </w:r>
    </w:p>
    <w:p w14:paraId="374F3FDE" w14:textId="77777777" w:rsidR="00023E1E" w:rsidRPr="00023E1E" w:rsidRDefault="00023E1E" w:rsidP="00023E1E">
      <w:pPr>
        <w:numPr>
          <w:ilvl w:val="0"/>
          <w:numId w:val="4"/>
        </w:numPr>
      </w:pPr>
      <w:r w:rsidRPr="00023E1E">
        <w:rPr>
          <w:b/>
          <w:bCs/>
        </w:rPr>
        <w:t>PCI DSS and security remediation</w:t>
      </w:r>
    </w:p>
    <w:p w14:paraId="76520964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Scope and segmentation:</w:t>
      </w:r>
      <w:r w:rsidRPr="00023E1E">
        <w:t xml:space="preserve"> Define cardholder data environment (CDE), enforce network segmentation, least-privilege access, and MFA.</w:t>
      </w:r>
    </w:p>
    <w:p w14:paraId="443F2C7A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Controls:</w:t>
      </w:r>
      <w:r w:rsidRPr="00023E1E">
        <w:t xml:space="preserve"> Encryption, vulnerability management, centralized logging/SIEM, file integrity monitoring, change control, and incident response testing.</w:t>
      </w:r>
    </w:p>
    <w:p w14:paraId="469A1492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Assessment:</w:t>
      </w:r>
      <w:r w:rsidRPr="00023E1E">
        <w:t xml:space="preserve"> Engage a QSA for gap analysis and ROC/AOC; implement continuous compliance monitoring.</w:t>
      </w:r>
    </w:p>
    <w:p w14:paraId="2013ED1F" w14:textId="77777777" w:rsidR="00023E1E" w:rsidRPr="00023E1E" w:rsidRDefault="00023E1E" w:rsidP="00023E1E">
      <w:pPr>
        <w:numPr>
          <w:ilvl w:val="0"/>
          <w:numId w:val="4"/>
        </w:numPr>
      </w:pPr>
      <w:r w:rsidRPr="00023E1E">
        <w:rPr>
          <w:b/>
          <w:bCs/>
        </w:rPr>
        <w:t>Vendor and product risk management</w:t>
      </w:r>
    </w:p>
    <w:p w14:paraId="377C8E10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Third parties:</w:t>
      </w:r>
      <w:r w:rsidRPr="00023E1E">
        <w:t xml:space="preserve"> Tiered due diligence, contractual security/compliance clauses, ongoing monitoring, and exit plans.</w:t>
      </w:r>
    </w:p>
    <w:p w14:paraId="4062C072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Change management:</w:t>
      </w:r>
      <w:r w:rsidRPr="00023E1E">
        <w:t xml:space="preserve"> Pre-launch risk assessments for new products/features; privacy-by-design and security-by-design checklists.</w:t>
      </w:r>
    </w:p>
    <w:p w14:paraId="277DBDF1" w14:textId="77777777" w:rsidR="00023E1E" w:rsidRPr="00023E1E" w:rsidRDefault="00023E1E" w:rsidP="00023E1E">
      <w:pPr>
        <w:numPr>
          <w:ilvl w:val="0"/>
          <w:numId w:val="4"/>
        </w:numPr>
      </w:pPr>
      <w:r w:rsidRPr="00023E1E">
        <w:rPr>
          <w:b/>
          <w:bCs/>
        </w:rPr>
        <w:t>Monitoring, testing, and reporting</w:t>
      </w:r>
    </w:p>
    <w:p w14:paraId="1DEC88F1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First-line controls:</w:t>
      </w:r>
      <w:r w:rsidRPr="00023E1E">
        <w:t xml:space="preserve"> Control owners, procedures, and evidencing.</w:t>
      </w:r>
    </w:p>
    <w:p w14:paraId="164E367B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Second-line oversight:</w:t>
      </w:r>
      <w:r w:rsidRPr="00023E1E">
        <w:t xml:space="preserve"> Compliance monitoring plan, thematic reviews, and issue tracking.</w:t>
      </w:r>
    </w:p>
    <w:p w14:paraId="518CD79C" w14:textId="77777777" w:rsidR="00023E1E" w:rsidRPr="00023E1E" w:rsidRDefault="00023E1E" w:rsidP="00023E1E">
      <w:pPr>
        <w:numPr>
          <w:ilvl w:val="1"/>
          <w:numId w:val="4"/>
        </w:numPr>
      </w:pPr>
      <w:r w:rsidRPr="00023E1E">
        <w:rPr>
          <w:b/>
          <w:bCs/>
        </w:rPr>
        <w:t>Independent assurance:</w:t>
      </w:r>
      <w:r w:rsidRPr="00023E1E">
        <w:t xml:space="preserve"> Internal audit schedule aligned to top risks.</w:t>
      </w:r>
    </w:p>
    <w:p w14:paraId="23386E17" w14:textId="77777777" w:rsidR="00023E1E" w:rsidRPr="00023E1E" w:rsidRDefault="00023E1E" w:rsidP="00023E1E">
      <w:r w:rsidRPr="00023E1E">
        <w:pict w14:anchorId="2F7A7A1B">
          <v:rect id="_x0000_i1065" style="width:0;height:1.5pt" o:hralign="center" o:hrstd="t" o:hr="t" fillcolor="#a0a0a0" stroked="f"/>
        </w:pict>
      </w:r>
    </w:p>
    <w:p w14:paraId="46E429D8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Roadmap, resources, and budget</w:t>
      </w:r>
    </w:p>
    <w:p w14:paraId="3A2613DE" w14:textId="77777777" w:rsidR="00023E1E" w:rsidRPr="00023E1E" w:rsidRDefault="00023E1E" w:rsidP="00023E1E">
      <w:pPr>
        <w:numPr>
          <w:ilvl w:val="0"/>
          <w:numId w:val="5"/>
        </w:numPr>
      </w:pPr>
      <w:r w:rsidRPr="00023E1E">
        <w:rPr>
          <w:b/>
          <w:bCs/>
        </w:rPr>
        <w:t>First 30 days (stabilize):</w:t>
      </w:r>
      <w:r w:rsidRPr="00023E1E">
        <w:t xml:space="preserve"> Appoint interim CCO; freeze high-risk changes; complete AML and PCI rapid risk assessments; implement immediate fixes (access, logging, sanctions list updates); define governance and escalation.</w:t>
      </w:r>
    </w:p>
    <w:p w14:paraId="61D501AA" w14:textId="77777777" w:rsidR="00023E1E" w:rsidRPr="00023E1E" w:rsidRDefault="00023E1E" w:rsidP="00023E1E">
      <w:pPr>
        <w:numPr>
          <w:ilvl w:val="0"/>
          <w:numId w:val="5"/>
        </w:numPr>
      </w:pPr>
      <w:r w:rsidRPr="00023E1E">
        <w:rPr>
          <w:b/>
          <w:bCs/>
        </w:rPr>
        <w:t>Days 31–90 (foundations):</w:t>
      </w:r>
      <w:r w:rsidRPr="00023E1E">
        <w:t xml:space="preserve"> Publish core policies; stand up case management and screening/monitoring tools; roll out role-based training; launch vendor remediation; engage QSA; define KPIs/KRIs dashboard; initiate board reporting.</w:t>
      </w:r>
    </w:p>
    <w:p w14:paraId="43ADC4AD" w14:textId="77777777" w:rsidR="00023E1E" w:rsidRPr="00023E1E" w:rsidRDefault="00023E1E" w:rsidP="00023E1E">
      <w:pPr>
        <w:numPr>
          <w:ilvl w:val="0"/>
          <w:numId w:val="5"/>
        </w:numPr>
      </w:pPr>
      <w:r w:rsidRPr="00023E1E">
        <w:rPr>
          <w:b/>
          <w:bCs/>
        </w:rPr>
        <w:t>Months 4–12 (embed and certify):</w:t>
      </w:r>
      <w:r w:rsidRPr="00023E1E">
        <w:t xml:space="preserve"> Complete PCI remediation and certification; tune AML scenarios and QA; conduct enterprise risk assessment; execute compliance monitoring plan; close audit/regulatory actions; mature product risk reviews.</w:t>
      </w:r>
    </w:p>
    <w:p w14:paraId="7C5F0C97" w14:textId="77777777" w:rsidR="00023E1E" w:rsidRPr="00023E1E" w:rsidRDefault="00023E1E" w:rsidP="00023E1E">
      <w:pPr>
        <w:numPr>
          <w:ilvl w:val="0"/>
          <w:numId w:val="5"/>
        </w:numPr>
      </w:pPr>
      <w:r w:rsidRPr="00023E1E">
        <w:rPr>
          <w:b/>
          <w:bCs/>
        </w:rPr>
        <w:lastRenderedPageBreak/>
        <w:t>Resourcing:</w:t>
      </w:r>
      <w:r w:rsidRPr="00023E1E">
        <w:t xml:space="preserve"> CCO plus leads for AML, Sanctions, PCI/Security Liaison, Policy &amp; Training, Monitoring &amp; Testing, and Vendor Risk; augment with specialized external support (QSA, AML model tuning) as needed.</w:t>
      </w:r>
    </w:p>
    <w:p w14:paraId="657304B3" w14:textId="77777777" w:rsidR="00023E1E" w:rsidRPr="00023E1E" w:rsidRDefault="00023E1E" w:rsidP="00023E1E">
      <w:pPr>
        <w:numPr>
          <w:ilvl w:val="0"/>
          <w:numId w:val="5"/>
        </w:numPr>
      </w:pPr>
      <w:r w:rsidRPr="00023E1E">
        <w:rPr>
          <w:b/>
          <w:bCs/>
        </w:rPr>
        <w:t>Investment:</w:t>
      </w:r>
      <w:r w:rsidRPr="00023E1E">
        <w:t xml:space="preserve"> One-time remediation (tools, consulting, backlog fixes) and ongoing run-rate (staffing, training, assessments). Detailed budget to be finalized with tooling choices and headcount plan; cost is offset by reduced regulatory, operational, and reputational risk and by enabling the IPO.</w:t>
      </w:r>
    </w:p>
    <w:p w14:paraId="08882D02" w14:textId="77777777" w:rsidR="00023E1E" w:rsidRPr="00023E1E" w:rsidRDefault="00023E1E" w:rsidP="00023E1E">
      <w:r w:rsidRPr="00023E1E">
        <w:pict w14:anchorId="08AB230C">
          <v:rect id="_x0000_i1066" style="width:0;height:1.5pt" o:hralign="center" o:hrstd="t" o:hr="t" fillcolor="#a0a0a0" stroked="f"/>
        </w:pict>
      </w:r>
    </w:p>
    <w:p w14:paraId="6B33615E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Outcomes, KPIs, and risk mitigation</w:t>
      </w:r>
    </w:p>
    <w:p w14:paraId="2D2B4378" w14:textId="77777777" w:rsidR="00023E1E" w:rsidRPr="00023E1E" w:rsidRDefault="00023E1E" w:rsidP="00023E1E">
      <w:pPr>
        <w:numPr>
          <w:ilvl w:val="0"/>
          <w:numId w:val="6"/>
        </w:numPr>
      </w:pPr>
      <w:r w:rsidRPr="00023E1E">
        <w:rPr>
          <w:b/>
          <w:bCs/>
        </w:rPr>
        <w:t>Target outcomes</w:t>
      </w:r>
    </w:p>
    <w:p w14:paraId="6FC810DB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Regulatory confidence:</w:t>
      </w:r>
      <w:r w:rsidRPr="00023E1E">
        <w:t xml:space="preserve"> Documented, tested, and evidenced compliance; reduced findings; restored partner trust.</w:t>
      </w:r>
    </w:p>
    <w:p w14:paraId="693B9F96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Operational resilience:</w:t>
      </w:r>
      <w:r w:rsidRPr="00023E1E">
        <w:t xml:space="preserve"> Lower incident rates and faster response; clear ownership and audit trail.</w:t>
      </w:r>
    </w:p>
    <w:p w14:paraId="2F662B6A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Strategic readiness:</w:t>
      </w:r>
      <w:r w:rsidRPr="00023E1E">
        <w:t xml:space="preserve"> IPO path reopened with credible governance and control narrative.</w:t>
      </w:r>
    </w:p>
    <w:p w14:paraId="7D9C46E3" w14:textId="77777777" w:rsidR="00023E1E" w:rsidRPr="00023E1E" w:rsidRDefault="00023E1E" w:rsidP="00023E1E">
      <w:pPr>
        <w:numPr>
          <w:ilvl w:val="0"/>
          <w:numId w:val="6"/>
        </w:numPr>
      </w:pPr>
      <w:r w:rsidRPr="00023E1E">
        <w:rPr>
          <w:b/>
          <w:bCs/>
        </w:rPr>
        <w:t>Example KPIs/KRIs</w:t>
      </w:r>
    </w:p>
    <w:p w14:paraId="6F587A4F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AML:</w:t>
      </w:r>
      <w:r w:rsidRPr="00023E1E">
        <w:t xml:space="preserve"> KYC completion at onboarding ≥ 99%; EDD within SLA ≥ 95%; alert clearance within SLA ≥ 95%; SAR/STR timeliness 100%; sanctions true positive rate within tuned bands; QA pass rate ≥ 95%.</w:t>
      </w:r>
    </w:p>
    <w:p w14:paraId="30590EAE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PCI/Security:</w:t>
      </w:r>
      <w:r w:rsidRPr="00023E1E">
        <w:t xml:space="preserve"> QSA-certified AOC on schedule; critical vulnerabilities remediated within 15 days; privileged access reviews 100% quarterly; logging coverage of in-scope assets ≥ 99%.</w:t>
      </w:r>
    </w:p>
    <w:p w14:paraId="6394E4ED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Program health:</w:t>
      </w:r>
      <w:r w:rsidRPr="00023E1E">
        <w:t xml:space="preserve"> Policy currency 100%; training completion ≥ 98% within 30 days; high/critical issues closed within target dates ≥ 95%; vendor due diligence current ≥ 98%.</w:t>
      </w:r>
    </w:p>
    <w:p w14:paraId="621F4F62" w14:textId="77777777" w:rsidR="00023E1E" w:rsidRPr="00023E1E" w:rsidRDefault="00023E1E" w:rsidP="00023E1E">
      <w:pPr>
        <w:numPr>
          <w:ilvl w:val="0"/>
          <w:numId w:val="6"/>
        </w:numPr>
      </w:pPr>
      <w:r w:rsidRPr="00023E1E">
        <w:rPr>
          <w:b/>
          <w:bCs/>
        </w:rPr>
        <w:t>Key risks and mitigations</w:t>
      </w:r>
    </w:p>
    <w:p w14:paraId="66354308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Tooling delays:</w:t>
      </w:r>
      <w:r w:rsidRPr="00023E1E">
        <w:t xml:space="preserve"> Use phased configurations and interim manual controls; prioritize highest-risk use cases.</w:t>
      </w:r>
    </w:p>
    <w:p w14:paraId="24598158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Change fatigue:</w:t>
      </w:r>
      <w:r w:rsidRPr="00023E1E">
        <w:t xml:space="preserve"> Executive sponsorship, focused communications, and role-based training to sustain adoption.</w:t>
      </w:r>
    </w:p>
    <w:p w14:paraId="18C3D4FA" w14:textId="77777777" w:rsidR="00023E1E" w:rsidRPr="00023E1E" w:rsidRDefault="00023E1E" w:rsidP="00023E1E">
      <w:pPr>
        <w:numPr>
          <w:ilvl w:val="1"/>
          <w:numId w:val="6"/>
        </w:numPr>
      </w:pPr>
      <w:r w:rsidRPr="00023E1E">
        <w:rPr>
          <w:b/>
          <w:bCs/>
        </w:rPr>
        <w:t>Model risk:</w:t>
      </w:r>
      <w:r w:rsidRPr="00023E1E">
        <w:t xml:space="preserve"> Establish model governance, back-testing, and periodic tuning for monitoring scenarios and screening.</w:t>
      </w:r>
    </w:p>
    <w:p w14:paraId="2BCE43A7" w14:textId="77777777" w:rsidR="00023E1E" w:rsidRPr="00023E1E" w:rsidRDefault="00023E1E" w:rsidP="00023E1E">
      <w:r w:rsidRPr="00023E1E">
        <w:lastRenderedPageBreak/>
        <w:t xml:space="preserve">This plan prioritizes risk where it is real, not theoretical—stopping the bleeding fast, then building a compliance muscle that scales with </w:t>
      </w:r>
      <w:proofErr w:type="spellStart"/>
      <w:r w:rsidRPr="00023E1E">
        <w:t>TechFlow’s</w:t>
      </w:r>
      <w:proofErr w:type="spellEnd"/>
      <w:r w:rsidRPr="00023E1E">
        <w:t xml:space="preserve"> ambition.</w:t>
      </w:r>
    </w:p>
    <w:p w14:paraId="0D4683F2" w14:textId="6B62F118" w:rsidR="00023E1E" w:rsidRDefault="00023E1E"/>
    <w:p w14:paraId="4DC8241F" w14:textId="77777777" w:rsidR="00023E1E" w:rsidRDefault="00023E1E">
      <w:r>
        <w:br w:type="page"/>
      </w:r>
    </w:p>
    <w:p w14:paraId="56C14686" w14:textId="77777777" w:rsidR="00023E1E" w:rsidRPr="00023E1E" w:rsidRDefault="00023E1E" w:rsidP="00023E1E">
      <w:r w:rsidRPr="00023E1E">
        <w:lastRenderedPageBreak/>
        <w:t>Here’s a tighter version of your executive summary that preserves the key points while making it leaner and easier to scan:</w:t>
      </w:r>
    </w:p>
    <w:p w14:paraId="4FBB65BC" w14:textId="77777777" w:rsidR="00023E1E" w:rsidRPr="00023E1E" w:rsidRDefault="00023E1E" w:rsidP="00023E1E">
      <w:r w:rsidRPr="00023E1E">
        <w:pict w14:anchorId="0C0065DC">
          <v:rect id="_x0000_i1085" style="width:0;height:1.5pt" o:hralign="center" o:hrstd="t" o:hr="t" fillcolor="#a0a0a0" stroked="f"/>
        </w:pict>
      </w:r>
    </w:p>
    <w:p w14:paraId="633ABC14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 xml:space="preserve">Executive Summary — Compliance Transformation at </w:t>
      </w:r>
      <w:proofErr w:type="spellStart"/>
      <w:r w:rsidRPr="00023E1E">
        <w:rPr>
          <w:b/>
          <w:bCs/>
        </w:rPr>
        <w:t>TechFlow</w:t>
      </w:r>
      <w:proofErr w:type="spellEnd"/>
      <w:r w:rsidRPr="00023E1E">
        <w:rPr>
          <w:b/>
          <w:bCs/>
        </w:rPr>
        <w:t xml:space="preserve"> Industries</w:t>
      </w:r>
    </w:p>
    <w:p w14:paraId="5F4E42D9" w14:textId="77777777" w:rsidR="00023E1E" w:rsidRPr="00023E1E" w:rsidRDefault="00023E1E" w:rsidP="00023E1E">
      <w:proofErr w:type="spellStart"/>
      <w:r w:rsidRPr="00023E1E">
        <w:t>TechFlow</w:t>
      </w:r>
      <w:proofErr w:type="spellEnd"/>
      <w:r w:rsidRPr="00023E1E">
        <w:t xml:space="preserve"> Industries, a fintech operating in the U.S., Canada, and Mexico with $2B+ annual transactions, is facing urgent regulatory challenges. Investigations by FinCEN and PCI SSC, alongside a data breach, exposed core weaknesses: no central compliance function, inadequate AML and PCI controls, poor vendor oversight, and weak governance. Consequences include $5.1M in losses, an IPO delay, and strained stakeholder trust.</w:t>
      </w:r>
    </w:p>
    <w:p w14:paraId="58677B23" w14:textId="77777777" w:rsidR="00023E1E" w:rsidRPr="00023E1E" w:rsidRDefault="00023E1E" w:rsidP="00023E1E">
      <w:r w:rsidRPr="00023E1E">
        <w:rPr>
          <w:b/>
          <w:bCs/>
        </w:rPr>
        <w:t>Objectives</w:t>
      </w:r>
    </w:p>
    <w:p w14:paraId="14EBD4AB" w14:textId="77777777" w:rsidR="00023E1E" w:rsidRPr="00023E1E" w:rsidRDefault="00023E1E" w:rsidP="00023E1E">
      <w:pPr>
        <w:numPr>
          <w:ilvl w:val="0"/>
          <w:numId w:val="7"/>
        </w:numPr>
      </w:pPr>
      <w:r w:rsidRPr="00023E1E">
        <w:rPr>
          <w:b/>
          <w:bCs/>
        </w:rPr>
        <w:t>Stabilize risk:</w:t>
      </w:r>
      <w:r w:rsidRPr="00023E1E">
        <w:t xml:space="preserve"> Close critical AML/PCI gaps within 90 days.</w:t>
      </w:r>
    </w:p>
    <w:p w14:paraId="364A6DA0" w14:textId="77777777" w:rsidR="00023E1E" w:rsidRPr="00023E1E" w:rsidRDefault="00023E1E" w:rsidP="00023E1E">
      <w:pPr>
        <w:numPr>
          <w:ilvl w:val="0"/>
          <w:numId w:val="7"/>
        </w:numPr>
      </w:pPr>
      <w:r w:rsidRPr="00023E1E">
        <w:rPr>
          <w:b/>
          <w:bCs/>
        </w:rPr>
        <w:t>Institutionalize compliance:</w:t>
      </w:r>
      <w:r w:rsidRPr="00023E1E">
        <w:t xml:space="preserve"> Establish a compliance culture, governance framework, and measurable controls.</w:t>
      </w:r>
    </w:p>
    <w:p w14:paraId="605C743B" w14:textId="77777777" w:rsidR="00023E1E" w:rsidRPr="00023E1E" w:rsidRDefault="00023E1E" w:rsidP="00023E1E">
      <w:pPr>
        <w:numPr>
          <w:ilvl w:val="0"/>
          <w:numId w:val="7"/>
        </w:numPr>
      </w:pPr>
      <w:r w:rsidRPr="00023E1E">
        <w:rPr>
          <w:b/>
          <w:bCs/>
        </w:rPr>
        <w:t>Enable growth:</w:t>
      </w:r>
      <w:r w:rsidRPr="00023E1E">
        <w:t xml:space="preserve"> Build scalable controls to support IPO readiness and banking relationships.</w:t>
      </w:r>
    </w:p>
    <w:p w14:paraId="55E3E4DB" w14:textId="77777777" w:rsidR="00023E1E" w:rsidRPr="00023E1E" w:rsidRDefault="00023E1E" w:rsidP="00023E1E">
      <w:r w:rsidRPr="00023E1E">
        <w:rPr>
          <w:b/>
          <w:bCs/>
        </w:rPr>
        <w:t>Key Actions</w:t>
      </w:r>
    </w:p>
    <w:p w14:paraId="22CF9534" w14:textId="77777777" w:rsidR="00023E1E" w:rsidRPr="00023E1E" w:rsidRDefault="00023E1E" w:rsidP="00023E1E">
      <w:pPr>
        <w:numPr>
          <w:ilvl w:val="0"/>
          <w:numId w:val="8"/>
        </w:numPr>
      </w:pPr>
      <w:r w:rsidRPr="00023E1E">
        <w:t xml:space="preserve">Appoint a </w:t>
      </w:r>
      <w:r w:rsidRPr="00023E1E">
        <w:rPr>
          <w:b/>
          <w:bCs/>
        </w:rPr>
        <w:t>Chief Compliance Officer</w:t>
      </w:r>
      <w:r w:rsidRPr="00023E1E">
        <w:t xml:space="preserve"> reporting to the CEO; formalize governance and escalation paths.</w:t>
      </w:r>
    </w:p>
    <w:p w14:paraId="109BB819" w14:textId="77777777" w:rsidR="00023E1E" w:rsidRPr="00023E1E" w:rsidRDefault="00023E1E" w:rsidP="00023E1E">
      <w:pPr>
        <w:numPr>
          <w:ilvl w:val="0"/>
          <w:numId w:val="8"/>
        </w:numPr>
      </w:pPr>
      <w:r w:rsidRPr="00023E1E">
        <w:t>Launch unified policy suite with annual review cycles and targeted, role-based training.</w:t>
      </w:r>
    </w:p>
    <w:p w14:paraId="40F24025" w14:textId="77777777" w:rsidR="00023E1E" w:rsidRPr="00023E1E" w:rsidRDefault="00023E1E" w:rsidP="00023E1E">
      <w:pPr>
        <w:numPr>
          <w:ilvl w:val="0"/>
          <w:numId w:val="8"/>
        </w:numPr>
      </w:pPr>
      <w:r w:rsidRPr="00023E1E">
        <w:t>Conduct enterprise AML/CTF risk assessment; improve KYC, monitoring, and reporting processes.</w:t>
      </w:r>
    </w:p>
    <w:p w14:paraId="28939399" w14:textId="77777777" w:rsidR="00023E1E" w:rsidRPr="00023E1E" w:rsidRDefault="00023E1E" w:rsidP="00023E1E">
      <w:pPr>
        <w:numPr>
          <w:ilvl w:val="0"/>
          <w:numId w:val="8"/>
        </w:numPr>
      </w:pPr>
      <w:r w:rsidRPr="00023E1E">
        <w:t>Remediate PCI DSS gaps: network segmentation, access controls, encryption, and continuous monitoring.</w:t>
      </w:r>
    </w:p>
    <w:p w14:paraId="40922B59" w14:textId="77777777" w:rsidR="00023E1E" w:rsidRPr="00023E1E" w:rsidRDefault="00023E1E" w:rsidP="00023E1E">
      <w:pPr>
        <w:numPr>
          <w:ilvl w:val="0"/>
          <w:numId w:val="8"/>
        </w:numPr>
      </w:pPr>
      <w:r w:rsidRPr="00023E1E">
        <w:t>Strengthen vendor risk management and embed compliance in product development.</w:t>
      </w:r>
    </w:p>
    <w:p w14:paraId="4295DC35" w14:textId="77777777" w:rsidR="00023E1E" w:rsidRPr="00023E1E" w:rsidRDefault="00023E1E" w:rsidP="00023E1E">
      <w:pPr>
        <w:numPr>
          <w:ilvl w:val="0"/>
          <w:numId w:val="8"/>
        </w:numPr>
      </w:pPr>
      <w:r w:rsidRPr="00023E1E">
        <w:t>Implement KPI/KRI dashboard, independent testing, and regular board reporting.</w:t>
      </w:r>
    </w:p>
    <w:p w14:paraId="0A2DC628" w14:textId="77777777" w:rsidR="00023E1E" w:rsidRPr="00023E1E" w:rsidRDefault="00023E1E" w:rsidP="00023E1E">
      <w:r w:rsidRPr="00023E1E">
        <w:rPr>
          <w:b/>
          <w:bCs/>
        </w:rPr>
        <w:t>Roadmap</w:t>
      </w:r>
    </w:p>
    <w:p w14:paraId="1917AB66" w14:textId="77777777" w:rsidR="00023E1E" w:rsidRPr="00023E1E" w:rsidRDefault="00023E1E" w:rsidP="00023E1E">
      <w:pPr>
        <w:numPr>
          <w:ilvl w:val="0"/>
          <w:numId w:val="9"/>
        </w:numPr>
      </w:pPr>
      <w:r w:rsidRPr="00023E1E">
        <w:rPr>
          <w:b/>
          <w:bCs/>
        </w:rPr>
        <w:t>First 90 days:</w:t>
      </w:r>
      <w:r w:rsidRPr="00023E1E">
        <w:t xml:space="preserve"> Interim CCO in place, critical fixes deployed, core policies issued, QSA engaged.</w:t>
      </w:r>
    </w:p>
    <w:p w14:paraId="3C172ABE" w14:textId="77777777" w:rsidR="00023E1E" w:rsidRPr="00023E1E" w:rsidRDefault="00023E1E" w:rsidP="00023E1E">
      <w:pPr>
        <w:numPr>
          <w:ilvl w:val="0"/>
          <w:numId w:val="9"/>
        </w:numPr>
      </w:pPr>
      <w:r w:rsidRPr="00023E1E">
        <w:rPr>
          <w:b/>
          <w:bCs/>
        </w:rPr>
        <w:t>Months 4–12:</w:t>
      </w:r>
      <w:r w:rsidRPr="00023E1E">
        <w:t xml:space="preserve"> Complete remediation, certify PCI compliance, mature monitoring, and close regulatory actions.</w:t>
      </w:r>
    </w:p>
    <w:p w14:paraId="5FCF87D3" w14:textId="77777777" w:rsidR="00023E1E" w:rsidRPr="00023E1E" w:rsidRDefault="00023E1E" w:rsidP="00023E1E">
      <w:r w:rsidRPr="00023E1E">
        <w:rPr>
          <w:b/>
          <w:bCs/>
        </w:rPr>
        <w:lastRenderedPageBreak/>
        <w:t>Expected Outcomes</w:t>
      </w:r>
    </w:p>
    <w:p w14:paraId="379A8A76" w14:textId="77777777" w:rsidR="00023E1E" w:rsidRPr="00023E1E" w:rsidRDefault="00023E1E" w:rsidP="00023E1E">
      <w:pPr>
        <w:numPr>
          <w:ilvl w:val="0"/>
          <w:numId w:val="10"/>
        </w:numPr>
      </w:pPr>
      <w:r w:rsidRPr="00023E1E">
        <w:t>Regained regulatory and partner confidence.</w:t>
      </w:r>
    </w:p>
    <w:p w14:paraId="3EBE9E6B" w14:textId="77777777" w:rsidR="00023E1E" w:rsidRPr="00023E1E" w:rsidRDefault="00023E1E" w:rsidP="00023E1E">
      <w:pPr>
        <w:numPr>
          <w:ilvl w:val="0"/>
          <w:numId w:val="10"/>
        </w:numPr>
      </w:pPr>
      <w:r w:rsidRPr="00023E1E">
        <w:t>Reduced incident rates and clear accountability.</w:t>
      </w:r>
    </w:p>
    <w:p w14:paraId="31D048A3" w14:textId="77777777" w:rsidR="00023E1E" w:rsidRPr="00023E1E" w:rsidRDefault="00023E1E" w:rsidP="00023E1E">
      <w:pPr>
        <w:numPr>
          <w:ilvl w:val="0"/>
          <w:numId w:val="10"/>
        </w:numPr>
      </w:pPr>
      <w:r w:rsidRPr="00023E1E">
        <w:t>IPO readiness with a defensible compliance narrative.</w:t>
      </w:r>
    </w:p>
    <w:p w14:paraId="1E7F5FEC" w14:textId="77777777" w:rsidR="00023E1E" w:rsidRPr="00023E1E" w:rsidRDefault="00023E1E" w:rsidP="00023E1E">
      <w:r w:rsidRPr="00023E1E">
        <w:pict w14:anchorId="06506F0F">
          <v:rect id="_x0000_i1086" style="width:0;height:1.5pt" o:hralign="center" o:hrstd="t" o:hr="t" fillcolor="#a0a0a0" stroked="f"/>
        </w:pict>
      </w:r>
    </w:p>
    <w:p w14:paraId="178F97E2" w14:textId="77777777" w:rsidR="00023E1E" w:rsidRPr="00023E1E" w:rsidRDefault="00023E1E" w:rsidP="00023E1E">
      <w:r w:rsidRPr="00023E1E">
        <w:t xml:space="preserve">If you’d like, I can also create a </w:t>
      </w:r>
      <w:r w:rsidRPr="00023E1E">
        <w:rPr>
          <w:b/>
          <w:bCs/>
        </w:rPr>
        <w:t>one-page visual brief</w:t>
      </w:r>
      <w:r w:rsidRPr="00023E1E">
        <w:t xml:space="preserve"> from this version for quick stakeholder updates. That could make your pitch even more compelling.</w:t>
      </w:r>
    </w:p>
    <w:p w14:paraId="721359A5" w14:textId="77777777" w:rsidR="003529B7" w:rsidRDefault="003529B7"/>
    <w:p w14:paraId="7DB6F669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Task 1: Compliance program design</w:t>
      </w:r>
    </w:p>
    <w:p w14:paraId="6F18273B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Operating model overview</w:t>
      </w:r>
    </w:p>
    <w:p w14:paraId="0CA603D7" w14:textId="77777777" w:rsidR="00023E1E" w:rsidRPr="00023E1E" w:rsidRDefault="00023E1E" w:rsidP="00023E1E">
      <w:pPr>
        <w:numPr>
          <w:ilvl w:val="0"/>
          <w:numId w:val="11"/>
        </w:numPr>
      </w:pPr>
      <w:r w:rsidRPr="00023E1E">
        <w:rPr>
          <w:b/>
          <w:bCs/>
        </w:rPr>
        <w:t>Objective:</w:t>
      </w:r>
      <w:r w:rsidRPr="00023E1E">
        <w:t xml:space="preserve"> Build a risk-based, business-embedded compliance program that meets regulatory obligations, protects customers, and scales with growth.</w:t>
      </w:r>
    </w:p>
    <w:p w14:paraId="57EDF6E4" w14:textId="77777777" w:rsidR="00023E1E" w:rsidRPr="00023E1E" w:rsidRDefault="00023E1E" w:rsidP="00023E1E">
      <w:pPr>
        <w:numPr>
          <w:ilvl w:val="0"/>
          <w:numId w:val="11"/>
        </w:numPr>
      </w:pPr>
      <w:r w:rsidRPr="00023E1E">
        <w:rPr>
          <w:b/>
          <w:bCs/>
        </w:rPr>
        <w:t>Scope:</w:t>
      </w:r>
      <w:r w:rsidRPr="00023E1E">
        <w:t xml:space="preserve"> AML/CTF and sanctions, PCI DSS and information security liaison, third-party risk, product/change compliance, privacy, training, monitoring/testing, and regulatory engagement.</w:t>
      </w:r>
    </w:p>
    <w:p w14:paraId="5F2573F9" w14:textId="77777777" w:rsidR="00023E1E" w:rsidRPr="00023E1E" w:rsidRDefault="00023E1E" w:rsidP="00023E1E">
      <w:pPr>
        <w:numPr>
          <w:ilvl w:val="0"/>
          <w:numId w:val="11"/>
        </w:numPr>
      </w:pPr>
      <w:r w:rsidRPr="00023E1E">
        <w:rPr>
          <w:b/>
          <w:bCs/>
        </w:rPr>
        <w:t>Principles:</w:t>
      </w:r>
      <w:r w:rsidRPr="00023E1E">
        <w:t xml:space="preserve"> Proportionality, clear accountability, evidence-first documentation, continuous improvement, and independent assurance.</w:t>
      </w:r>
    </w:p>
    <w:p w14:paraId="3ADF0DEB" w14:textId="77777777" w:rsidR="00023E1E" w:rsidRPr="00023E1E" w:rsidRDefault="00023E1E" w:rsidP="00023E1E">
      <w:r w:rsidRPr="00023E1E">
        <w:pict w14:anchorId="5DB17DF1">
          <v:rect id="_x0000_i1203" style="width:0;height:1.5pt" o:hralign="center" o:hrstd="t" o:hr="t" fillcolor="#a0a0a0" stroked="f"/>
        </w:pict>
      </w:r>
    </w:p>
    <w:p w14:paraId="1A25D0E2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Organizational structure</w:t>
      </w:r>
    </w:p>
    <w:p w14:paraId="37CB1FC8" w14:textId="77777777" w:rsidR="00023E1E" w:rsidRPr="00023E1E" w:rsidRDefault="00023E1E" w:rsidP="00023E1E">
      <w:pPr>
        <w:numPr>
          <w:ilvl w:val="0"/>
          <w:numId w:val="12"/>
        </w:numPr>
      </w:pPr>
      <w:r w:rsidRPr="00023E1E">
        <w:rPr>
          <w:b/>
          <w:bCs/>
        </w:rPr>
        <w:t>Board of Directors</w:t>
      </w:r>
      <w:r w:rsidRPr="00023E1E">
        <w:t xml:space="preserve"> </w:t>
      </w:r>
    </w:p>
    <w:p w14:paraId="068EFF8C" w14:textId="77777777" w:rsidR="00023E1E" w:rsidRPr="00023E1E" w:rsidRDefault="00023E1E" w:rsidP="00023E1E">
      <w:pPr>
        <w:numPr>
          <w:ilvl w:val="1"/>
          <w:numId w:val="12"/>
        </w:numPr>
      </w:pPr>
      <w:r w:rsidRPr="00023E1E">
        <w:rPr>
          <w:b/>
          <w:bCs/>
        </w:rPr>
        <w:t>Board Risk &amp; Compliance Committee (BRCC)</w:t>
      </w:r>
      <w:r w:rsidRPr="00023E1E">
        <w:t xml:space="preserve"> </w:t>
      </w:r>
    </w:p>
    <w:p w14:paraId="36EE40B4" w14:textId="77777777" w:rsidR="00023E1E" w:rsidRPr="00023E1E" w:rsidRDefault="00023E1E" w:rsidP="00023E1E">
      <w:pPr>
        <w:numPr>
          <w:ilvl w:val="2"/>
          <w:numId w:val="12"/>
        </w:numPr>
      </w:pPr>
      <w:r w:rsidRPr="00023E1E">
        <w:rPr>
          <w:b/>
          <w:bCs/>
        </w:rPr>
        <w:t>Chief Executive Officer (CEO)</w:t>
      </w:r>
      <w:r w:rsidRPr="00023E1E">
        <w:t xml:space="preserve"> </w:t>
      </w:r>
    </w:p>
    <w:p w14:paraId="6D34FE9F" w14:textId="77777777" w:rsidR="00023E1E" w:rsidRPr="00023E1E" w:rsidRDefault="00023E1E" w:rsidP="00023E1E">
      <w:pPr>
        <w:numPr>
          <w:ilvl w:val="3"/>
          <w:numId w:val="12"/>
        </w:numPr>
      </w:pPr>
      <w:r w:rsidRPr="00023E1E">
        <w:rPr>
          <w:b/>
          <w:bCs/>
        </w:rPr>
        <w:t>Chief Compliance Officer (CCO)</w:t>
      </w:r>
      <w:r w:rsidRPr="00023E1E">
        <w:t xml:space="preserve"> (direct to CEO, dotted line to BRCC) </w:t>
      </w:r>
    </w:p>
    <w:p w14:paraId="251913AC" w14:textId="77777777" w:rsidR="00023E1E" w:rsidRPr="00023E1E" w:rsidRDefault="00023E1E" w:rsidP="00023E1E">
      <w:pPr>
        <w:numPr>
          <w:ilvl w:val="4"/>
          <w:numId w:val="12"/>
        </w:numPr>
      </w:pPr>
      <w:r w:rsidRPr="00023E1E">
        <w:rPr>
          <w:b/>
          <w:bCs/>
        </w:rPr>
        <w:t>Head of Financial Crime (AML/CTF &amp; Sanctions)</w:t>
      </w:r>
      <w:r w:rsidRPr="00023E1E">
        <w:t xml:space="preserve"> </w:t>
      </w:r>
    </w:p>
    <w:p w14:paraId="4E147557" w14:textId="77777777" w:rsidR="00023E1E" w:rsidRPr="00023E1E" w:rsidRDefault="00023E1E" w:rsidP="00023E1E">
      <w:pPr>
        <w:numPr>
          <w:ilvl w:val="5"/>
          <w:numId w:val="12"/>
        </w:numPr>
      </w:pPr>
      <w:r w:rsidRPr="00023E1E">
        <w:rPr>
          <w:b/>
          <w:bCs/>
        </w:rPr>
        <w:t>KYC/CDD Lead</w:t>
      </w:r>
    </w:p>
    <w:p w14:paraId="01E66BDE" w14:textId="77777777" w:rsidR="00023E1E" w:rsidRPr="00023E1E" w:rsidRDefault="00023E1E" w:rsidP="00023E1E">
      <w:pPr>
        <w:numPr>
          <w:ilvl w:val="5"/>
          <w:numId w:val="12"/>
        </w:numPr>
      </w:pPr>
      <w:r w:rsidRPr="00023E1E">
        <w:rPr>
          <w:b/>
          <w:bCs/>
        </w:rPr>
        <w:t>Transaction Monitoring Lead</w:t>
      </w:r>
    </w:p>
    <w:p w14:paraId="7FC4CE47" w14:textId="77777777" w:rsidR="00023E1E" w:rsidRPr="00023E1E" w:rsidRDefault="00023E1E" w:rsidP="00023E1E">
      <w:pPr>
        <w:numPr>
          <w:ilvl w:val="5"/>
          <w:numId w:val="12"/>
        </w:numPr>
      </w:pPr>
      <w:r w:rsidRPr="00023E1E">
        <w:rPr>
          <w:b/>
          <w:bCs/>
        </w:rPr>
        <w:t>Sanctions Screening Lead</w:t>
      </w:r>
    </w:p>
    <w:p w14:paraId="3C2A878F" w14:textId="77777777" w:rsidR="00023E1E" w:rsidRPr="00023E1E" w:rsidRDefault="00023E1E" w:rsidP="00023E1E">
      <w:pPr>
        <w:numPr>
          <w:ilvl w:val="4"/>
          <w:numId w:val="12"/>
        </w:numPr>
      </w:pPr>
      <w:r w:rsidRPr="00023E1E">
        <w:rPr>
          <w:b/>
          <w:bCs/>
        </w:rPr>
        <w:t>PCI/InfoSec Compliance Liaison</w:t>
      </w:r>
      <w:r w:rsidRPr="00023E1E">
        <w:t xml:space="preserve"> (partners with CISO and QSA)</w:t>
      </w:r>
    </w:p>
    <w:p w14:paraId="469F5CFA" w14:textId="77777777" w:rsidR="00023E1E" w:rsidRPr="00023E1E" w:rsidRDefault="00023E1E" w:rsidP="00023E1E">
      <w:pPr>
        <w:numPr>
          <w:ilvl w:val="4"/>
          <w:numId w:val="12"/>
        </w:numPr>
      </w:pPr>
      <w:r w:rsidRPr="00023E1E">
        <w:rPr>
          <w:b/>
          <w:bCs/>
        </w:rPr>
        <w:lastRenderedPageBreak/>
        <w:t>Policy &amp; Training Lead</w:t>
      </w:r>
    </w:p>
    <w:p w14:paraId="6ABECF77" w14:textId="77777777" w:rsidR="00023E1E" w:rsidRPr="00023E1E" w:rsidRDefault="00023E1E" w:rsidP="00023E1E">
      <w:pPr>
        <w:numPr>
          <w:ilvl w:val="4"/>
          <w:numId w:val="12"/>
        </w:numPr>
      </w:pPr>
      <w:r w:rsidRPr="00023E1E">
        <w:rPr>
          <w:b/>
          <w:bCs/>
        </w:rPr>
        <w:t>Monitoring, Testing &amp; QA Lead</w:t>
      </w:r>
    </w:p>
    <w:p w14:paraId="3529F09B" w14:textId="77777777" w:rsidR="00023E1E" w:rsidRPr="00023E1E" w:rsidRDefault="00023E1E" w:rsidP="00023E1E">
      <w:pPr>
        <w:numPr>
          <w:ilvl w:val="4"/>
          <w:numId w:val="12"/>
        </w:numPr>
      </w:pPr>
      <w:r w:rsidRPr="00023E1E">
        <w:rPr>
          <w:b/>
          <w:bCs/>
        </w:rPr>
        <w:t>Third-Party (Vendor) Risk Manager</w:t>
      </w:r>
    </w:p>
    <w:p w14:paraId="25004520" w14:textId="77777777" w:rsidR="00023E1E" w:rsidRPr="00023E1E" w:rsidRDefault="00023E1E" w:rsidP="00023E1E">
      <w:pPr>
        <w:numPr>
          <w:ilvl w:val="4"/>
          <w:numId w:val="12"/>
        </w:numPr>
      </w:pPr>
      <w:r w:rsidRPr="00023E1E">
        <w:rPr>
          <w:b/>
          <w:bCs/>
        </w:rPr>
        <w:t>Privacy &amp; Data Governance Officer</w:t>
      </w:r>
    </w:p>
    <w:p w14:paraId="166895CC" w14:textId="77777777" w:rsidR="00023E1E" w:rsidRPr="00023E1E" w:rsidRDefault="00023E1E" w:rsidP="00023E1E">
      <w:pPr>
        <w:numPr>
          <w:ilvl w:val="4"/>
          <w:numId w:val="12"/>
        </w:numPr>
      </w:pPr>
      <w:r w:rsidRPr="00023E1E">
        <w:rPr>
          <w:b/>
          <w:bCs/>
        </w:rPr>
        <w:t>Regional Compliance Managers</w:t>
      </w:r>
      <w:r w:rsidRPr="00023E1E">
        <w:t xml:space="preserve"> (US, Canada, Mexico)</w:t>
      </w:r>
    </w:p>
    <w:p w14:paraId="45477D4A" w14:textId="77777777" w:rsidR="00023E1E" w:rsidRPr="00023E1E" w:rsidRDefault="00023E1E" w:rsidP="00023E1E">
      <w:pPr>
        <w:numPr>
          <w:ilvl w:val="4"/>
          <w:numId w:val="12"/>
        </w:numPr>
      </w:pPr>
      <w:r w:rsidRPr="00023E1E">
        <w:rPr>
          <w:b/>
          <w:bCs/>
        </w:rPr>
        <w:t>Compliance Business Partners</w:t>
      </w:r>
      <w:r w:rsidRPr="00023E1E">
        <w:t xml:space="preserve"> (Product, Operations, Sales)</w:t>
      </w:r>
    </w:p>
    <w:p w14:paraId="629E52FA" w14:textId="77777777" w:rsidR="00023E1E" w:rsidRPr="00023E1E" w:rsidRDefault="00023E1E" w:rsidP="00023E1E">
      <w:pPr>
        <w:numPr>
          <w:ilvl w:val="3"/>
          <w:numId w:val="12"/>
        </w:numPr>
      </w:pPr>
      <w:r w:rsidRPr="00023E1E">
        <w:rPr>
          <w:b/>
          <w:bCs/>
        </w:rPr>
        <w:t>Internal Audit</w:t>
      </w:r>
      <w:r w:rsidRPr="00023E1E">
        <w:t xml:space="preserve"> (independent; reports to Audit Committee; liaison to CCO)</w:t>
      </w:r>
    </w:p>
    <w:p w14:paraId="6EE22B84" w14:textId="77777777" w:rsidR="00023E1E" w:rsidRPr="00023E1E" w:rsidRDefault="00023E1E" w:rsidP="00023E1E">
      <w:r w:rsidRPr="00023E1E">
        <w:pict w14:anchorId="7D3965B5">
          <v:rect id="_x0000_i1204" style="width:0;height:1.5pt" o:hralign="center" o:hrstd="t" o:hr="t" fillcolor="#a0a0a0" stroked="f"/>
        </w:pict>
      </w:r>
    </w:p>
    <w:p w14:paraId="75AC59F7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Role descriptions (abridged)</w:t>
      </w:r>
    </w:p>
    <w:p w14:paraId="70045209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Chief Compliance Officer:</w:t>
      </w:r>
      <w:r w:rsidRPr="00023E1E">
        <w:t xml:space="preserve"> Accountable for enterprise compliance strategy, program effectiveness, regulatory interface, and board reporting. Authority to halt launches and escalate to BRCC.</w:t>
      </w:r>
    </w:p>
    <w:p w14:paraId="70CC2677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Head of Financial Crime:</w:t>
      </w:r>
      <w:r w:rsidRPr="00023E1E">
        <w:t xml:space="preserve"> Owns AML/CTF and sanctions framework, ECDD, monitoring models, SAR/STR governance, and FCC Committee.</w:t>
      </w:r>
    </w:p>
    <w:p w14:paraId="62ECA587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PCI/InfoSec Compliance Liaison:</w:t>
      </w:r>
      <w:r w:rsidRPr="00023E1E">
        <w:t xml:space="preserve"> Coordinates PCI DSS scope, gap remediation, ROC/AOC with QSA; aligns with CISO on controls and incident response.</w:t>
      </w:r>
    </w:p>
    <w:p w14:paraId="2B972774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Policy &amp; Training Lead:</w:t>
      </w:r>
      <w:r w:rsidRPr="00023E1E">
        <w:t xml:space="preserve"> Maintains policy hierarchy, obligation mapping, lifecycle management, role-based training, and attestations.</w:t>
      </w:r>
    </w:p>
    <w:p w14:paraId="60D146D5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Monitoring, Testing &amp; QA Lead:</w:t>
      </w:r>
      <w:r w:rsidRPr="00023E1E">
        <w:t xml:space="preserve"> Designs second-line monitoring plan, QA of investigations and KYC, issues management, and validation.</w:t>
      </w:r>
    </w:p>
    <w:p w14:paraId="57975456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Third-Party Risk Manager:</w:t>
      </w:r>
      <w:r w:rsidRPr="00023E1E">
        <w:t xml:space="preserve"> Tiers vendors, runs due diligence, contract clauses, continuous oversight, and exit strategies.</w:t>
      </w:r>
    </w:p>
    <w:p w14:paraId="638B43DA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Privacy &amp; Data Governance Officer:</w:t>
      </w:r>
      <w:r w:rsidRPr="00023E1E">
        <w:t xml:space="preserve"> Oversees data mapping, DPIAs, retention, and privacy-by-design with Legal.</w:t>
      </w:r>
    </w:p>
    <w:p w14:paraId="70B6EF83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Regional Compliance Managers:</w:t>
      </w:r>
      <w:r w:rsidRPr="00023E1E">
        <w:t xml:space="preserve"> Localize controls, supervise regional adherence, and manage regulator interactions.</w:t>
      </w:r>
    </w:p>
    <w:p w14:paraId="350F7551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Compliance Business Partners:</w:t>
      </w:r>
      <w:r w:rsidRPr="00023E1E">
        <w:t xml:space="preserve"> Advise product/ops on change risk assessments and control-by-design.</w:t>
      </w:r>
    </w:p>
    <w:p w14:paraId="2D1480AA" w14:textId="77777777" w:rsidR="00023E1E" w:rsidRPr="00023E1E" w:rsidRDefault="00023E1E" w:rsidP="00023E1E">
      <w:pPr>
        <w:numPr>
          <w:ilvl w:val="0"/>
          <w:numId w:val="13"/>
        </w:numPr>
      </w:pPr>
      <w:r w:rsidRPr="00023E1E">
        <w:rPr>
          <w:b/>
          <w:bCs/>
        </w:rPr>
        <w:t>Internal Audit (liaison):</w:t>
      </w:r>
      <w:r w:rsidRPr="00023E1E">
        <w:t xml:space="preserve"> Coordinates audit planning; preserves third-line independence.</w:t>
      </w:r>
    </w:p>
    <w:p w14:paraId="0698C43E" w14:textId="77777777" w:rsidR="00023E1E" w:rsidRPr="00023E1E" w:rsidRDefault="00023E1E" w:rsidP="00023E1E">
      <w:r w:rsidRPr="00023E1E">
        <w:lastRenderedPageBreak/>
        <w:pict w14:anchorId="1DFFC4D2">
          <v:rect id="_x0000_i1205" style="width:0;height:1.5pt" o:hralign="center" o:hrstd="t" o:hr="t" fillcolor="#a0a0a0" stroked="f"/>
        </w:pict>
      </w:r>
    </w:p>
    <w:p w14:paraId="2DAD20C4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Compliance program charter (condensed)</w:t>
      </w:r>
    </w:p>
    <w:p w14:paraId="65CED96A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Purpose:</w:t>
      </w:r>
      <w:r w:rsidRPr="00023E1E">
        <w:t xml:space="preserve"> Establish authority, mandate, and governance of the compliance program to prevent, detect, and remediate violations; safeguard customers; and sustain regulatory trust.</w:t>
      </w:r>
    </w:p>
    <w:p w14:paraId="4B77AC05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Authority:</w:t>
      </w:r>
      <w:r w:rsidRPr="00023E1E">
        <w:t xml:space="preserve"> CCO empowered to access all records, require information, pause high-risk activities, and escalate to BRCC.</w:t>
      </w:r>
    </w:p>
    <w:p w14:paraId="490F26F7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Governance:</w:t>
      </w:r>
      <w:r w:rsidRPr="00023E1E">
        <w:t xml:space="preserve"> BRCC oversight; Compliance Committee (operational oversight); Financial Crime Committee (AML/sanctions); cross-functional councils for model risk, change management, and data governance.</w:t>
      </w:r>
    </w:p>
    <w:p w14:paraId="6556A1D4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Standards &amp; obligations:</w:t>
      </w:r>
      <w:r w:rsidRPr="00023E1E">
        <w:t xml:space="preserve"> Maintain a register mapping laws, regulations, and PCI DSS requirements to policies, controls, and evidence owners; review at least annually or upon regulatory change.</w:t>
      </w:r>
    </w:p>
    <w:p w14:paraId="478B2286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Responsibilities by line of defense:</w:t>
      </w:r>
      <w:r w:rsidRPr="00023E1E">
        <w:t xml:space="preserve"> </w:t>
      </w:r>
    </w:p>
    <w:p w14:paraId="3FB846B9" w14:textId="77777777" w:rsidR="00023E1E" w:rsidRPr="00023E1E" w:rsidRDefault="00023E1E" w:rsidP="00023E1E">
      <w:pPr>
        <w:numPr>
          <w:ilvl w:val="1"/>
          <w:numId w:val="14"/>
        </w:numPr>
      </w:pPr>
      <w:r w:rsidRPr="00023E1E">
        <w:rPr>
          <w:b/>
          <w:bCs/>
        </w:rPr>
        <w:t>First line (business/IT):</w:t>
      </w:r>
      <w:r w:rsidRPr="00023E1E">
        <w:t xml:space="preserve"> Own controls, perform procedures, maintain evidence, remediate issues.</w:t>
      </w:r>
    </w:p>
    <w:p w14:paraId="1B7DEB18" w14:textId="77777777" w:rsidR="00023E1E" w:rsidRPr="00023E1E" w:rsidRDefault="00023E1E" w:rsidP="00023E1E">
      <w:pPr>
        <w:numPr>
          <w:ilvl w:val="1"/>
          <w:numId w:val="14"/>
        </w:numPr>
      </w:pPr>
      <w:r w:rsidRPr="00023E1E">
        <w:rPr>
          <w:b/>
          <w:bCs/>
        </w:rPr>
        <w:t>Second line (Compliance):</w:t>
      </w:r>
      <w:r w:rsidRPr="00023E1E">
        <w:t xml:space="preserve"> Advise, set policies, monitor/test, report, track issues, manage regulators.</w:t>
      </w:r>
    </w:p>
    <w:p w14:paraId="48B0C0EC" w14:textId="77777777" w:rsidR="00023E1E" w:rsidRPr="00023E1E" w:rsidRDefault="00023E1E" w:rsidP="00023E1E">
      <w:pPr>
        <w:numPr>
          <w:ilvl w:val="1"/>
          <w:numId w:val="14"/>
        </w:numPr>
      </w:pPr>
      <w:r w:rsidRPr="00023E1E">
        <w:rPr>
          <w:b/>
          <w:bCs/>
        </w:rPr>
        <w:t>Third line (Internal Audit):</w:t>
      </w:r>
      <w:r w:rsidRPr="00023E1E">
        <w:t xml:space="preserve"> Independent assurance over design and operating effectiveness.</w:t>
      </w:r>
    </w:p>
    <w:p w14:paraId="3FE60955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Core program components:</w:t>
      </w:r>
      <w:r w:rsidRPr="00023E1E">
        <w:t xml:space="preserve"> Risk assessment; policy lifecycle; training and communication; monitoring/testing and QA; investigations and issue management; vendor and product/change risk; PCI/InfoSec liaison; data privacy and retention.</w:t>
      </w:r>
    </w:p>
    <w:p w14:paraId="7700D56C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Reporting:</w:t>
      </w:r>
      <w:r w:rsidRPr="00023E1E">
        <w:t xml:space="preserve"> Monthly executive dashboard; quarterly BRCC report covering KPIs/KRIs, issues, regulatory updates, and emerging risks; immediate escalation for material breaches/incidents.</w:t>
      </w:r>
    </w:p>
    <w:p w14:paraId="76087E60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Records &amp; retention:</w:t>
      </w:r>
      <w:r w:rsidRPr="00023E1E">
        <w:t xml:space="preserve"> Preserve compliance records, investigations, SAR/STR files, training attestations, monitoring results, vendor due diligence, and PCI evidence per applicable law and contractual requirements.</w:t>
      </w:r>
    </w:p>
    <w:p w14:paraId="3EE529AD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Independence &amp; resources:</w:t>
      </w:r>
      <w:r w:rsidRPr="00023E1E">
        <w:t xml:space="preserve"> Direct CEO reporting; unfettered BRCC access; resource plan reviewed and approved annually by BRCC.</w:t>
      </w:r>
    </w:p>
    <w:p w14:paraId="787CB4FA" w14:textId="77777777" w:rsidR="00023E1E" w:rsidRPr="00023E1E" w:rsidRDefault="00023E1E" w:rsidP="00023E1E">
      <w:pPr>
        <w:numPr>
          <w:ilvl w:val="0"/>
          <w:numId w:val="14"/>
        </w:numPr>
      </w:pPr>
      <w:r w:rsidRPr="00023E1E">
        <w:rPr>
          <w:b/>
          <w:bCs/>
        </w:rPr>
        <w:t>Review &amp; approval:</w:t>
      </w:r>
      <w:r w:rsidRPr="00023E1E">
        <w:t xml:space="preserve"> Charter reviewed annually by CCO and Internal Audit; approved by BRCC; version-controlled.</w:t>
      </w:r>
    </w:p>
    <w:p w14:paraId="6337C092" w14:textId="77777777" w:rsidR="00023E1E" w:rsidRPr="00023E1E" w:rsidRDefault="00023E1E" w:rsidP="00023E1E">
      <w:r w:rsidRPr="00023E1E">
        <w:pict w14:anchorId="782E6DB3">
          <v:rect id="_x0000_i1206" style="width:0;height:1.5pt" o:hralign="center" o:hrstd="t" o:hr="t" fillcolor="#a0a0a0" stroked="f"/>
        </w:pict>
      </w:r>
    </w:p>
    <w:p w14:paraId="6CE394A7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lastRenderedPageBreak/>
        <w:t>Governance framework</w:t>
      </w:r>
    </w:p>
    <w:p w14:paraId="71CAAEEB" w14:textId="77777777" w:rsidR="00023E1E" w:rsidRPr="00023E1E" w:rsidRDefault="00023E1E" w:rsidP="00023E1E">
      <w:pPr>
        <w:numPr>
          <w:ilvl w:val="0"/>
          <w:numId w:val="15"/>
        </w:numPr>
      </w:pPr>
      <w:r w:rsidRPr="00023E1E">
        <w:rPr>
          <w:b/>
          <w:bCs/>
        </w:rPr>
        <w:t>BRCC:</w:t>
      </w:r>
      <w:r w:rsidRPr="00023E1E">
        <w:t xml:space="preserve"> Approves charter, risk appetite, program budget; reviews quarterly reports; oversees material issues and regulatory actions.</w:t>
      </w:r>
    </w:p>
    <w:p w14:paraId="07A56F13" w14:textId="77777777" w:rsidR="00023E1E" w:rsidRPr="00023E1E" w:rsidRDefault="00023E1E" w:rsidP="00023E1E">
      <w:pPr>
        <w:numPr>
          <w:ilvl w:val="0"/>
          <w:numId w:val="15"/>
        </w:numPr>
      </w:pPr>
      <w:r w:rsidRPr="00023E1E">
        <w:rPr>
          <w:b/>
          <w:bCs/>
        </w:rPr>
        <w:t>Compliance Committee (monthly):</w:t>
      </w:r>
      <w:r w:rsidRPr="00023E1E">
        <w:t xml:space="preserve"> CCO-chaired; tracks remediation, policy changes, monitoring results, training, and metrics; sets priorities and assigns owners.</w:t>
      </w:r>
    </w:p>
    <w:p w14:paraId="70A2EF8F" w14:textId="77777777" w:rsidR="00023E1E" w:rsidRPr="00023E1E" w:rsidRDefault="00023E1E" w:rsidP="00023E1E">
      <w:pPr>
        <w:numPr>
          <w:ilvl w:val="0"/>
          <w:numId w:val="15"/>
        </w:numPr>
      </w:pPr>
      <w:r w:rsidRPr="00023E1E">
        <w:rPr>
          <w:b/>
          <w:bCs/>
        </w:rPr>
        <w:t>Financial Crime Committee (biweekly):</w:t>
      </w:r>
      <w:r w:rsidRPr="00023E1E">
        <w:t xml:space="preserve"> Reviews AML risk assessment, model performance, alert backlogs, SAR quality/timeliness, sanctions metrics, QA findings, and regulatory communications.</w:t>
      </w:r>
    </w:p>
    <w:p w14:paraId="35CD41FA" w14:textId="77777777" w:rsidR="00023E1E" w:rsidRPr="00023E1E" w:rsidRDefault="00023E1E" w:rsidP="00023E1E">
      <w:pPr>
        <w:numPr>
          <w:ilvl w:val="0"/>
          <w:numId w:val="15"/>
        </w:numPr>
      </w:pPr>
      <w:r w:rsidRPr="00023E1E">
        <w:rPr>
          <w:b/>
          <w:bCs/>
        </w:rPr>
        <w:t>Change &amp; Product Risk Review (gated):</w:t>
      </w:r>
      <w:r w:rsidRPr="00023E1E">
        <w:t xml:space="preserve"> Pre-launch compliance assessment for new products/markets/vendors; sign-off by Compliance, Security, Legal, and Business Owner.</w:t>
      </w:r>
    </w:p>
    <w:p w14:paraId="1E68E592" w14:textId="77777777" w:rsidR="00023E1E" w:rsidRPr="00023E1E" w:rsidRDefault="00023E1E" w:rsidP="00023E1E">
      <w:pPr>
        <w:numPr>
          <w:ilvl w:val="0"/>
          <w:numId w:val="15"/>
        </w:numPr>
      </w:pPr>
      <w:r w:rsidRPr="00023E1E">
        <w:rPr>
          <w:b/>
          <w:bCs/>
        </w:rPr>
        <w:t>Model Risk Council (quarterly):</w:t>
      </w:r>
      <w:r w:rsidRPr="00023E1E">
        <w:t xml:space="preserve"> Validates monitoring and screening models, change control, back-testing, and tuning decisions.</w:t>
      </w:r>
    </w:p>
    <w:p w14:paraId="393BCC09" w14:textId="77777777" w:rsidR="00023E1E" w:rsidRPr="00023E1E" w:rsidRDefault="00023E1E" w:rsidP="00023E1E">
      <w:pPr>
        <w:numPr>
          <w:ilvl w:val="0"/>
          <w:numId w:val="15"/>
        </w:numPr>
      </w:pPr>
      <w:r w:rsidRPr="00023E1E">
        <w:rPr>
          <w:b/>
          <w:bCs/>
        </w:rPr>
        <w:t>Escalation:</w:t>
      </w:r>
      <w:r w:rsidRPr="00023E1E">
        <w:t xml:space="preserve"> Defined thresholds and timelines for incident/breach reporting, customer impact, partner notifications, and regulatory self-reporting.</w:t>
      </w:r>
    </w:p>
    <w:p w14:paraId="460F3F60" w14:textId="77777777" w:rsidR="00023E1E" w:rsidRPr="00023E1E" w:rsidRDefault="00023E1E" w:rsidP="00023E1E">
      <w:r w:rsidRPr="00023E1E">
        <w:pict w14:anchorId="28335BD2">
          <v:rect id="_x0000_i1207" style="width:0;height:1.5pt" o:hralign="center" o:hrstd="t" o:hr="t" fillcolor="#a0a0a0" stroked="f"/>
        </w:pict>
      </w:r>
    </w:p>
    <w:p w14:paraId="51FF1200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Task 2: Policy and procedure development</w:t>
      </w:r>
    </w:p>
    <w:p w14:paraId="416278D2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Policy framework and hierarchy</w:t>
      </w:r>
    </w:p>
    <w:p w14:paraId="79C1DC90" w14:textId="77777777" w:rsidR="00023E1E" w:rsidRPr="00023E1E" w:rsidRDefault="00023E1E" w:rsidP="00023E1E">
      <w:pPr>
        <w:numPr>
          <w:ilvl w:val="0"/>
          <w:numId w:val="16"/>
        </w:numPr>
      </w:pPr>
      <w:r w:rsidRPr="00023E1E">
        <w:rPr>
          <w:b/>
          <w:bCs/>
        </w:rPr>
        <w:t>Hierarchy:</w:t>
      </w:r>
      <w:r w:rsidRPr="00023E1E">
        <w:t xml:space="preserve"> Code of Conduct → Enterprise Policies → Standards → Procedures/Runbooks → Job Aids/Playbooks.</w:t>
      </w:r>
    </w:p>
    <w:p w14:paraId="1D377D12" w14:textId="77777777" w:rsidR="00023E1E" w:rsidRPr="00023E1E" w:rsidRDefault="00023E1E" w:rsidP="00023E1E">
      <w:pPr>
        <w:numPr>
          <w:ilvl w:val="0"/>
          <w:numId w:val="16"/>
        </w:numPr>
      </w:pPr>
      <w:r w:rsidRPr="00023E1E">
        <w:rPr>
          <w:b/>
          <w:bCs/>
        </w:rPr>
        <w:t>Classification:</w:t>
      </w:r>
      <w:r w:rsidRPr="00023E1E">
        <w:t xml:space="preserve"> Enterprise-wide (e.g., Speak-Up, Records), Domain (AML, Sanctions, PCI, Privacy, Vendor), Functional (Product, Ops, Engineering).</w:t>
      </w:r>
    </w:p>
    <w:p w14:paraId="74C5DFA5" w14:textId="77777777" w:rsidR="00023E1E" w:rsidRPr="00023E1E" w:rsidRDefault="00023E1E" w:rsidP="00023E1E">
      <w:pPr>
        <w:numPr>
          <w:ilvl w:val="0"/>
          <w:numId w:val="16"/>
        </w:numPr>
      </w:pPr>
      <w:r w:rsidRPr="00023E1E">
        <w:rPr>
          <w:b/>
          <w:bCs/>
        </w:rPr>
        <w:t>Obligation mapping:</w:t>
      </w:r>
      <w:r w:rsidRPr="00023E1E">
        <w:t xml:space="preserve"> Each policy maps to regulatory requirements, control IDs, owners, evidence, and monitoring coverage.</w:t>
      </w:r>
    </w:p>
    <w:p w14:paraId="6621C16A" w14:textId="77777777" w:rsidR="00023E1E" w:rsidRPr="00023E1E" w:rsidRDefault="00023E1E" w:rsidP="00023E1E">
      <w:r w:rsidRPr="00023E1E">
        <w:pict w14:anchorId="5556616D">
          <v:rect id="_x0000_i1208" style="width:0;height:1.5pt" o:hralign="center" o:hrstd="t" o:hr="t" fillcolor="#a0a0a0" stroked="f"/>
        </w:pict>
      </w:r>
    </w:p>
    <w:p w14:paraId="3805DEBE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Policy lifecycle and workflows</w:t>
      </w:r>
    </w:p>
    <w:p w14:paraId="543EF3B1" w14:textId="77777777" w:rsidR="00023E1E" w:rsidRPr="00023E1E" w:rsidRDefault="00023E1E" w:rsidP="00023E1E">
      <w:pPr>
        <w:numPr>
          <w:ilvl w:val="0"/>
          <w:numId w:val="17"/>
        </w:numPr>
      </w:pPr>
      <w:r w:rsidRPr="00023E1E">
        <w:rPr>
          <w:b/>
          <w:bCs/>
        </w:rPr>
        <w:t>Development:</w:t>
      </w:r>
      <w:r w:rsidRPr="00023E1E">
        <w:t xml:space="preserve"> Business case → obligation mapping → stakeholder drafting (Compliance, Legal, IT/Security, HR) → risk review → pilot and impact assessment.</w:t>
      </w:r>
    </w:p>
    <w:p w14:paraId="0E17B0E2" w14:textId="77777777" w:rsidR="00023E1E" w:rsidRPr="00023E1E" w:rsidRDefault="00023E1E" w:rsidP="00023E1E">
      <w:pPr>
        <w:numPr>
          <w:ilvl w:val="0"/>
          <w:numId w:val="17"/>
        </w:numPr>
      </w:pPr>
      <w:r w:rsidRPr="00023E1E">
        <w:rPr>
          <w:b/>
          <w:bCs/>
        </w:rPr>
        <w:t>Approval:</w:t>
      </w:r>
      <w:r w:rsidRPr="00023E1E">
        <w:t xml:space="preserve"> Policy Owner → CCO → ELT sponsor → BRCC (for enterprise or high-risk policies).</w:t>
      </w:r>
    </w:p>
    <w:p w14:paraId="3DE990F0" w14:textId="77777777" w:rsidR="00023E1E" w:rsidRPr="00023E1E" w:rsidRDefault="00023E1E" w:rsidP="00023E1E">
      <w:pPr>
        <w:numPr>
          <w:ilvl w:val="0"/>
          <w:numId w:val="17"/>
        </w:numPr>
      </w:pPr>
      <w:r w:rsidRPr="00023E1E">
        <w:rPr>
          <w:b/>
          <w:bCs/>
        </w:rPr>
        <w:t>Review cadence:</w:t>
      </w:r>
      <w:r w:rsidRPr="00023E1E">
        <w:t xml:space="preserve"> Annual minimum; interim reviews upon regulatory change, incident/RCA, new product, or audit finding.</w:t>
      </w:r>
    </w:p>
    <w:p w14:paraId="446A21ED" w14:textId="77777777" w:rsidR="00023E1E" w:rsidRPr="00023E1E" w:rsidRDefault="00023E1E" w:rsidP="00023E1E">
      <w:pPr>
        <w:numPr>
          <w:ilvl w:val="0"/>
          <w:numId w:val="17"/>
        </w:numPr>
      </w:pPr>
      <w:r w:rsidRPr="00023E1E">
        <w:rPr>
          <w:b/>
          <w:bCs/>
        </w:rPr>
        <w:lastRenderedPageBreak/>
        <w:t>Communication:</w:t>
      </w:r>
      <w:r w:rsidRPr="00023E1E">
        <w:t xml:space="preserve"> Targeted rollouts with summaries, FAQs, job-specific guidance, and acknowledgement tracking.</w:t>
      </w:r>
    </w:p>
    <w:p w14:paraId="36A459AA" w14:textId="77777777" w:rsidR="00023E1E" w:rsidRPr="00023E1E" w:rsidRDefault="00023E1E" w:rsidP="00023E1E">
      <w:pPr>
        <w:numPr>
          <w:ilvl w:val="0"/>
          <w:numId w:val="17"/>
        </w:numPr>
      </w:pPr>
      <w:r w:rsidRPr="00023E1E">
        <w:rPr>
          <w:b/>
          <w:bCs/>
        </w:rPr>
        <w:t>Training:</w:t>
      </w:r>
      <w:r w:rsidRPr="00023E1E">
        <w:t xml:space="preserve"> Role-based modules at onboarding, annually, and upon material changes; effectiveness tested via scenarios and QA.</w:t>
      </w:r>
    </w:p>
    <w:p w14:paraId="5A109D0E" w14:textId="77777777" w:rsidR="00023E1E" w:rsidRPr="00023E1E" w:rsidRDefault="00023E1E" w:rsidP="00023E1E">
      <w:r w:rsidRPr="00023E1E">
        <w:pict w14:anchorId="6DE48024">
          <v:rect id="_x0000_i1209" style="width:0;height:1.5pt" o:hralign="center" o:hrstd="t" o:hr="t" fillcolor="#a0a0a0" stroked="f"/>
        </w:pict>
      </w:r>
    </w:p>
    <w:p w14:paraId="4A661B2B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Sample policy templates (abridged)</w:t>
      </w:r>
    </w:p>
    <w:p w14:paraId="4A2D2ED7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AML/CTF policy (outline)</w:t>
      </w:r>
    </w:p>
    <w:p w14:paraId="426ACF5D" w14:textId="77777777" w:rsidR="00023E1E" w:rsidRPr="00023E1E" w:rsidRDefault="00023E1E" w:rsidP="00023E1E">
      <w:pPr>
        <w:numPr>
          <w:ilvl w:val="0"/>
          <w:numId w:val="18"/>
        </w:numPr>
      </w:pPr>
      <w:r w:rsidRPr="00023E1E">
        <w:rPr>
          <w:b/>
          <w:bCs/>
        </w:rPr>
        <w:t>Purpose &amp; scope:</w:t>
      </w:r>
      <w:r w:rsidRPr="00023E1E">
        <w:t xml:space="preserve"> Applicability across entities and partners.</w:t>
      </w:r>
    </w:p>
    <w:p w14:paraId="16A1F3C9" w14:textId="77777777" w:rsidR="00023E1E" w:rsidRPr="00023E1E" w:rsidRDefault="00023E1E" w:rsidP="00023E1E">
      <w:pPr>
        <w:numPr>
          <w:ilvl w:val="0"/>
          <w:numId w:val="18"/>
        </w:numPr>
      </w:pPr>
      <w:r w:rsidRPr="00023E1E">
        <w:rPr>
          <w:b/>
          <w:bCs/>
        </w:rPr>
        <w:t>Risk assessment:</w:t>
      </w:r>
      <w:r w:rsidRPr="00023E1E">
        <w:t xml:space="preserve"> Methodology and update frequency.</w:t>
      </w:r>
    </w:p>
    <w:p w14:paraId="5E12270E" w14:textId="77777777" w:rsidR="00023E1E" w:rsidRPr="00023E1E" w:rsidRDefault="00023E1E" w:rsidP="00023E1E">
      <w:pPr>
        <w:numPr>
          <w:ilvl w:val="0"/>
          <w:numId w:val="18"/>
        </w:numPr>
      </w:pPr>
      <w:r w:rsidRPr="00023E1E">
        <w:rPr>
          <w:b/>
          <w:bCs/>
        </w:rPr>
        <w:t>Customer due diligence:</w:t>
      </w:r>
      <w:r w:rsidRPr="00023E1E">
        <w:t xml:space="preserve"> KYC/CDD, EDD triggers, beneficial ownership, risk scoring.</w:t>
      </w:r>
    </w:p>
    <w:p w14:paraId="79713766" w14:textId="77777777" w:rsidR="00023E1E" w:rsidRPr="00023E1E" w:rsidRDefault="00023E1E" w:rsidP="00023E1E">
      <w:pPr>
        <w:numPr>
          <w:ilvl w:val="0"/>
          <w:numId w:val="18"/>
        </w:numPr>
      </w:pPr>
      <w:r w:rsidRPr="00023E1E">
        <w:rPr>
          <w:b/>
          <w:bCs/>
        </w:rPr>
        <w:t>Monitoring &amp; investigations:</w:t>
      </w:r>
      <w:r w:rsidRPr="00023E1E">
        <w:t xml:space="preserve"> Scenarios, thresholds, QA, case management.</w:t>
      </w:r>
    </w:p>
    <w:p w14:paraId="076732CD" w14:textId="77777777" w:rsidR="00023E1E" w:rsidRPr="00023E1E" w:rsidRDefault="00023E1E" w:rsidP="00023E1E">
      <w:pPr>
        <w:numPr>
          <w:ilvl w:val="0"/>
          <w:numId w:val="18"/>
        </w:numPr>
      </w:pPr>
      <w:r w:rsidRPr="00023E1E">
        <w:rPr>
          <w:b/>
          <w:bCs/>
        </w:rPr>
        <w:t>Sanctions &amp; PEP screening:</w:t>
      </w:r>
      <w:r w:rsidRPr="00023E1E">
        <w:t xml:space="preserve"> List sources, timing, escalation.</w:t>
      </w:r>
    </w:p>
    <w:p w14:paraId="1D14A7EF" w14:textId="77777777" w:rsidR="00023E1E" w:rsidRPr="00023E1E" w:rsidRDefault="00023E1E" w:rsidP="00023E1E">
      <w:pPr>
        <w:numPr>
          <w:ilvl w:val="0"/>
          <w:numId w:val="18"/>
        </w:numPr>
      </w:pPr>
      <w:r w:rsidRPr="00023E1E">
        <w:rPr>
          <w:b/>
          <w:bCs/>
        </w:rPr>
        <w:t>SAR/STR governance:</w:t>
      </w:r>
      <w:r w:rsidRPr="00023E1E">
        <w:t xml:space="preserve"> Criteria, timelines, confidentiality, recordkeeping.</w:t>
      </w:r>
    </w:p>
    <w:p w14:paraId="3C7B3DE9" w14:textId="77777777" w:rsidR="00023E1E" w:rsidRPr="00023E1E" w:rsidRDefault="00023E1E" w:rsidP="00023E1E">
      <w:pPr>
        <w:numPr>
          <w:ilvl w:val="0"/>
          <w:numId w:val="18"/>
        </w:numPr>
      </w:pPr>
      <w:r w:rsidRPr="00023E1E">
        <w:rPr>
          <w:b/>
          <w:bCs/>
        </w:rPr>
        <w:t>Training &amp; roles:</w:t>
      </w:r>
      <w:r w:rsidRPr="00023E1E">
        <w:t xml:space="preserve"> Role-specific requirements and accountability.</w:t>
      </w:r>
    </w:p>
    <w:p w14:paraId="5F02F56D" w14:textId="77777777" w:rsidR="00023E1E" w:rsidRPr="00023E1E" w:rsidRDefault="00023E1E" w:rsidP="00023E1E">
      <w:pPr>
        <w:numPr>
          <w:ilvl w:val="0"/>
          <w:numId w:val="18"/>
        </w:numPr>
      </w:pPr>
      <w:r w:rsidRPr="00023E1E">
        <w:rPr>
          <w:b/>
          <w:bCs/>
        </w:rPr>
        <w:t>Assurance &amp; reporting:</w:t>
      </w:r>
      <w:r w:rsidRPr="00023E1E">
        <w:t xml:space="preserve"> Metrics, independent testing, board reporting.</w:t>
      </w:r>
    </w:p>
    <w:p w14:paraId="0F8E3203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PCI DSS compliance policy (outline)</w:t>
      </w:r>
    </w:p>
    <w:p w14:paraId="5D2167A4" w14:textId="77777777" w:rsidR="00023E1E" w:rsidRPr="00023E1E" w:rsidRDefault="00023E1E" w:rsidP="00023E1E">
      <w:pPr>
        <w:numPr>
          <w:ilvl w:val="0"/>
          <w:numId w:val="19"/>
        </w:numPr>
      </w:pPr>
      <w:r w:rsidRPr="00023E1E">
        <w:rPr>
          <w:b/>
          <w:bCs/>
        </w:rPr>
        <w:t>Scope &amp; CDE definition:</w:t>
      </w:r>
      <w:r w:rsidRPr="00023E1E">
        <w:t xml:space="preserve"> Segmentation, data flows, and ownership.</w:t>
      </w:r>
    </w:p>
    <w:p w14:paraId="6591F483" w14:textId="77777777" w:rsidR="00023E1E" w:rsidRPr="00023E1E" w:rsidRDefault="00023E1E" w:rsidP="00023E1E">
      <w:pPr>
        <w:numPr>
          <w:ilvl w:val="0"/>
          <w:numId w:val="19"/>
        </w:numPr>
      </w:pPr>
      <w:r w:rsidRPr="00023E1E">
        <w:rPr>
          <w:b/>
          <w:bCs/>
        </w:rPr>
        <w:t>Access control:</w:t>
      </w:r>
      <w:r w:rsidRPr="00023E1E">
        <w:t xml:space="preserve"> Least privilege, MFA, periodic reviews.</w:t>
      </w:r>
    </w:p>
    <w:p w14:paraId="2B5E420C" w14:textId="77777777" w:rsidR="00023E1E" w:rsidRPr="00023E1E" w:rsidRDefault="00023E1E" w:rsidP="00023E1E">
      <w:pPr>
        <w:numPr>
          <w:ilvl w:val="0"/>
          <w:numId w:val="19"/>
        </w:numPr>
      </w:pPr>
      <w:r w:rsidRPr="00023E1E">
        <w:rPr>
          <w:b/>
          <w:bCs/>
        </w:rPr>
        <w:t>Cryptography &amp; key management:</w:t>
      </w:r>
      <w:r w:rsidRPr="00023E1E">
        <w:t xml:space="preserve"> Standards and responsibilities.</w:t>
      </w:r>
    </w:p>
    <w:p w14:paraId="5A1894E2" w14:textId="77777777" w:rsidR="00023E1E" w:rsidRPr="00023E1E" w:rsidRDefault="00023E1E" w:rsidP="00023E1E">
      <w:pPr>
        <w:numPr>
          <w:ilvl w:val="0"/>
          <w:numId w:val="19"/>
        </w:numPr>
      </w:pPr>
      <w:r w:rsidRPr="00023E1E">
        <w:rPr>
          <w:b/>
          <w:bCs/>
        </w:rPr>
        <w:t>Logging/monitoring:</w:t>
      </w:r>
      <w:r w:rsidRPr="00023E1E">
        <w:t xml:space="preserve"> SIEM coverage, retention, and alerting.</w:t>
      </w:r>
    </w:p>
    <w:p w14:paraId="7C1489B9" w14:textId="77777777" w:rsidR="00023E1E" w:rsidRPr="00023E1E" w:rsidRDefault="00023E1E" w:rsidP="00023E1E">
      <w:pPr>
        <w:numPr>
          <w:ilvl w:val="0"/>
          <w:numId w:val="19"/>
        </w:numPr>
      </w:pPr>
      <w:r w:rsidRPr="00023E1E">
        <w:rPr>
          <w:b/>
          <w:bCs/>
        </w:rPr>
        <w:t>Vulnerability management:</w:t>
      </w:r>
      <w:r w:rsidRPr="00023E1E">
        <w:t xml:space="preserve"> Scanning cadence, patch SLAs, penetration tests.</w:t>
      </w:r>
    </w:p>
    <w:p w14:paraId="3AF4866D" w14:textId="77777777" w:rsidR="00023E1E" w:rsidRPr="00023E1E" w:rsidRDefault="00023E1E" w:rsidP="00023E1E">
      <w:pPr>
        <w:numPr>
          <w:ilvl w:val="0"/>
          <w:numId w:val="19"/>
        </w:numPr>
      </w:pPr>
      <w:r w:rsidRPr="00023E1E">
        <w:rPr>
          <w:b/>
          <w:bCs/>
        </w:rPr>
        <w:t>Vendor management:</w:t>
      </w:r>
      <w:r w:rsidRPr="00023E1E">
        <w:t xml:space="preserve"> PCI obligations in contracts, evidence from service providers.</w:t>
      </w:r>
    </w:p>
    <w:p w14:paraId="51D5E621" w14:textId="77777777" w:rsidR="00023E1E" w:rsidRPr="00023E1E" w:rsidRDefault="00023E1E" w:rsidP="00023E1E">
      <w:pPr>
        <w:numPr>
          <w:ilvl w:val="0"/>
          <w:numId w:val="19"/>
        </w:numPr>
      </w:pPr>
      <w:r w:rsidRPr="00023E1E">
        <w:rPr>
          <w:b/>
          <w:bCs/>
        </w:rPr>
        <w:t>Incident response:</w:t>
      </w:r>
      <w:r w:rsidRPr="00023E1E">
        <w:t xml:space="preserve"> Playbooks, tabletop frequency, breach notification.</w:t>
      </w:r>
    </w:p>
    <w:p w14:paraId="15EA545C" w14:textId="77777777" w:rsidR="00023E1E" w:rsidRPr="00023E1E" w:rsidRDefault="00023E1E" w:rsidP="00023E1E">
      <w:pPr>
        <w:numPr>
          <w:ilvl w:val="0"/>
          <w:numId w:val="19"/>
        </w:numPr>
      </w:pPr>
      <w:r w:rsidRPr="00023E1E">
        <w:rPr>
          <w:b/>
          <w:bCs/>
        </w:rPr>
        <w:t>Assessment:</w:t>
      </w:r>
      <w:r w:rsidRPr="00023E1E">
        <w:t xml:space="preserve"> QSA engagement, ROC/AOC, continuous compliance.</w:t>
      </w:r>
    </w:p>
    <w:p w14:paraId="59B31521" w14:textId="77777777" w:rsidR="00023E1E" w:rsidRPr="00023E1E" w:rsidRDefault="00023E1E" w:rsidP="00023E1E">
      <w:r w:rsidRPr="00023E1E">
        <w:pict w14:anchorId="7214D458">
          <v:rect id="_x0000_i1210" style="width:0;height:1.5pt" o:hralign="center" o:hrstd="t" o:hr="t" fillcolor="#a0a0a0" stroked="f"/>
        </w:pict>
      </w:r>
    </w:p>
    <w:p w14:paraId="463E664F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Task 3: Risk assessment and monitoring plan</w:t>
      </w:r>
    </w:p>
    <w:p w14:paraId="62E7BDF0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Risk assessment methodology</w:t>
      </w:r>
    </w:p>
    <w:p w14:paraId="6F6E86D6" w14:textId="77777777" w:rsidR="00023E1E" w:rsidRPr="00023E1E" w:rsidRDefault="00023E1E" w:rsidP="00023E1E">
      <w:pPr>
        <w:numPr>
          <w:ilvl w:val="0"/>
          <w:numId w:val="20"/>
        </w:numPr>
      </w:pPr>
      <w:r w:rsidRPr="00023E1E">
        <w:rPr>
          <w:b/>
          <w:bCs/>
        </w:rPr>
        <w:lastRenderedPageBreak/>
        <w:t>Context &amp; taxonomy:</w:t>
      </w:r>
      <w:r w:rsidRPr="00023E1E">
        <w:t xml:space="preserve"> Define compliance risk categories (financial crime, data/security, privacy, third-party, product/change, conduct/culture, regulatory reporting).</w:t>
      </w:r>
    </w:p>
    <w:p w14:paraId="7E37BA19" w14:textId="77777777" w:rsidR="00023E1E" w:rsidRPr="00023E1E" w:rsidRDefault="00023E1E" w:rsidP="00023E1E">
      <w:pPr>
        <w:numPr>
          <w:ilvl w:val="0"/>
          <w:numId w:val="20"/>
        </w:numPr>
      </w:pPr>
      <w:r w:rsidRPr="00023E1E">
        <w:rPr>
          <w:b/>
          <w:bCs/>
        </w:rPr>
        <w:t>Inherent risk scoring:</w:t>
      </w:r>
      <w:r w:rsidRPr="00023E1E">
        <w:t xml:space="preserve"> Impact and likelihood scales with criteria tied to volumes, jurisdictions, customer profiles, and technology complexity.</w:t>
      </w:r>
    </w:p>
    <w:p w14:paraId="3AEB42C0" w14:textId="77777777" w:rsidR="00023E1E" w:rsidRPr="00023E1E" w:rsidRDefault="00023E1E" w:rsidP="00023E1E">
      <w:pPr>
        <w:numPr>
          <w:ilvl w:val="0"/>
          <w:numId w:val="20"/>
        </w:numPr>
      </w:pPr>
      <w:r w:rsidRPr="00023E1E">
        <w:rPr>
          <w:b/>
          <w:bCs/>
        </w:rPr>
        <w:t>Control assessment:</w:t>
      </w:r>
      <w:r w:rsidRPr="00023E1E">
        <w:t xml:space="preserve"> Design and operating effectiveness ratings; evidence-based.</w:t>
      </w:r>
    </w:p>
    <w:p w14:paraId="6E6C885A" w14:textId="77777777" w:rsidR="00023E1E" w:rsidRPr="00023E1E" w:rsidRDefault="00023E1E" w:rsidP="00023E1E">
      <w:pPr>
        <w:numPr>
          <w:ilvl w:val="0"/>
          <w:numId w:val="20"/>
        </w:numPr>
      </w:pPr>
      <w:r w:rsidRPr="00023E1E">
        <w:rPr>
          <w:b/>
          <w:bCs/>
        </w:rPr>
        <w:t>Residual risk &amp; appetite:</w:t>
      </w:r>
      <w:r w:rsidRPr="00023E1E">
        <w:t xml:space="preserve"> Compare residual scores to thresholds; flag exceedances and required actions.</w:t>
      </w:r>
    </w:p>
    <w:p w14:paraId="54B7E545" w14:textId="77777777" w:rsidR="00023E1E" w:rsidRPr="00023E1E" w:rsidRDefault="00023E1E" w:rsidP="00023E1E">
      <w:pPr>
        <w:numPr>
          <w:ilvl w:val="0"/>
          <w:numId w:val="20"/>
        </w:numPr>
      </w:pPr>
      <w:r w:rsidRPr="00023E1E">
        <w:rPr>
          <w:b/>
          <w:bCs/>
        </w:rPr>
        <w:t>Risk register fields:</w:t>
      </w:r>
      <w:r w:rsidRPr="00023E1E">
        <w:t xml:space="preserve"> Risk ID, description, driver, owner, inherent/residual scores, controls, issues/actions, due dates, metrics, assurance coverage.</w:t>
      </w:r>
    </w:p>
    <w:p w14:paraId="2DE37C95" w14:textId="77777777" w:rsidR="00023E1E" w:rsidRPr="00023E1E" w:rsidRDefault="00023E1E" w:rsidP="00023E1E">
      <w:r w:rsidRPr="00023E1E">
        <w:pict w14:anchorId="24232A22">
          <v:rect id="_x0000_i1211" style="width:0;height:1.5pt" o:hralign="center" o:hrstd="t" o:hr="t" fillcolor="#a0a0a0" stroked="f"/>
        </w:pict>
      </w:r>
    </w:p>
    <w:p w14:paraId="0B2F24EB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 xml:space="preserve">Key risks for </w:t>
      </w:r>
      <w:proofErr w:type="spellStart"/>
      <w:r w:rsidRPr="00023E1E">
        <w:rPr>
          <w:b/>
          <w:bCs/>
        </w:rPr>
        <w:t>TechFlow</w:t>
      </w:r>
      <w:proofErr w:type="spellEnd"/>
    </w:p>
    <w:p w14:paraId="2AA7F51C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AML/KYC:</w:t>
      </w:r>
      <w:r w:rsidRPr="00023E1E">
        <w:t xml:space="preserve"> Incomplete CDD, weak EDD, model gaps, SAR timeliness.</w:t>
      </w:r>
    </w:p>
    <w:p w14:paraId="0872ED52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Sanctions:</w:t>
      </w:r>
      <w:r w:rsidRPr="00023E1E">
        <w:t xml:space="preserve"> List coverage, interdiction failures, vendor screening gaps.</w:t>
      </w:r>
    </w:p>
    <w:p w14:paraId="3C071478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PCI/security:</w:t>
      </w:r>
      <w:r w:rsidRPr="00023E1E">
        <w:t xml:space="preserve"> CDE scope creep, weak access/logging, vulnerability backlog.</w:t>
      </w:r>
    </w:p>
    <w:p w14:paraId="76A9037A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Third-party:</w:t>
      </w:r>
      <w:r w:rsidRPr="00023E1E">
        <w:t xml:space="preserve"> Outsourced processing without oversight, inadequate clauses.</w:t>
      </w:r>
    </w:p>
    <w:p w14:paraId="4CF74EE3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Privacy:</w:t>
      </w:r>
      <w:r w:rsidRPr="00023E1E">
        <w:t xml:space="preserve"> Data mapping gaps, DPIA omissions, cross-border transfer risk.</w:t>
      </w:r>
    </w:p>
    <w:p w14:paraId="469A4623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Product/change:</w:t>
      </w:r>
      <w:r w:rsidRPr="00023E1E">
        <w:t xml:space="preserve"> Launches without compliance sign-off, shadow changes.</w:t>
      </w:r>
    </w:p>
    <w:p w14:paraId="2781873B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Regulatory reporting:</w:t>
      </w:r>
      <w:r w:rsidRPr="00023E1E">
        <w:t xml:space="preserve"> Late/incorrect filings, exam management weaknesses.</w:t>
      </w:r>
    </w:p>
    <w:p w14:paraId="2F2DA618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Records:</w:t>
      </w:r>
      <w:r w:rsidRPr="00023E1E">
        <w:t xml:space="preserve"> Inconsistent retention, evidencing gaps, audit trail deficiencies.</w:t>
      </w:r>
    </w:p>
    <w:p w14:paraId="0549C163" w14:textId="77777777" w:rsidR="00023E1E" w:rsidRPr="00023E1E" w:rsidRDefault="00023E1E" w:rsidP="00023E1E">
      <w:pPr>
        <w:numPr>
          <w:ilvl w:val="0"/>
          <w:numId w:val="21"/>
        </w:numPr>
      </w:pPr>
      <w:r w:rsidRPr="00023E1E">
        <w:rPr>
          <w:b/>
          <w:bCs/>
        </w:rPr>
        <w:t>Culture:</w:t>
      </w:r>
      <w:r w:rsidRPr="00023E1E">
        <w:t xml:space="preserve"> Low training effectiveness, retaliation fear, ethical drift.</w:t>
      </w:r>
    </w:p>
    <w:p w14:paraId="798C9E32" w14:textId="77777777" w:rsidR="00023E1E" w:rsidRPr="00023E1E" w:rsidRDefault="00023E1E" w:rsidP="00023E1E">
      <w:r w:rsidRPr="00023E1E">
        <w:pict w14:anchorId="74141F0F">
          <v:rect id="_x0000_i1212" style="width:0;height:1.5pt" o:hralign="center" o:hrstd="t" o:hr="t" fillcolor="#a0a0a0" stroked="f"/>
        </w:pict>
      </w:r>
    </w:p>
    <w:p w14:paraId="229DDCF3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Monitoring, testing, and escalation</w:t>
      </w:r>
    </w:p>
    <w:p w14:paraId="1D3228A0" w14:textId="77777777" w:rsidR="00023E1E" w:rsidRPr="00023E1E" w:rsidRDefault="00023E1E" w:rsidP="00023E1E">
      <w:pPr>
        <w:numPr>
          <w:ilvl w:val="0"/>
          <w:numId w:val="22"/>
        </w:numPr>
      </w:pPr>
      <w:r w:rsidRPr="00023E1E">
        <w:rPr>
          <w:b/>
          <w:bCs/>
        </w:rPr>
        <w:t>First line (control owners):</w:t>
      </w:r>
      <w:r w:rsidRPr="00023E1E">
        <w:t xml:space="preserve"> Control self-assessments, standardized procedures, and evidence repositories.</w:t>
      </w:r>
    </w:p>
    <w:p w14:paraId="284D4D81" w14:textId="77777777" w:rsidR="00023E1E" w:rsidRPr="00023E1E" w:rsidRDefault="00023E1E" w:rsidP="00023E1E">
      <w:pPr>
        <w:numPr>
          <w:ilvl w:val="0"/>
          <w:numId w:val="22"/>
        </w:numPr>
      </w:pPr>
      <w:r w:rsidRPr="00023E1E">
        <w:rPr>
          <w:b/>
          <w:bCs/>
        </w:rPr>
        <w:t>Second line (Compliance):</w:t>
      </w:r>
      <w:r w:rsidRPr="00023E1E">
        <w:t xml:space="preserve"> Risk-based monitoring plan (monthly/quarterly), thematic reviews, QA on KYC and alerts, sample-based testing, and model change oversight.</w:t>
      </w:r>
    </w:p>
    <w:p w14:paraId="38A31D5D" w14:textId="77777777" w:rsidR="00023E1E" w:rsidRPr="00023E1E" w:rsidRDefault="00023E1E" w:rsidP="00023E1E">
      <w:pPr>
        <w:numPr>
          <w:ilvl w:val="0"/>
          <w:numId w:val="22"/>
        </w:numPr>
      </w:pPr>
      <w:r w:rsidRPr="00023E1E">
        <w:rPr>
          <w:b/>
          <w:bCs/>
        </w:rPr>
        <w:t>Third line (Internal Audit):</w:t>
      </w:r>
      <w:r w:rsidRPr="00023E1E">
        <w:t xml:space="preserve"> Annual plan aligned to top risks; independent validation of remediation.</w:t>
      </w:r>
    </w:p>
    <w:p w14:paraId="64AA47E8" w14:textId="77777777" w:rsidR="00023E1E" w:rsidRPr="00023E1E" w:rsidRDefault="00023E1E" w:rsidP="00023E1E">
      <w:pPr>
        <w:numPr>
          <w:ilvl w:val="0"/>
          <w:numId w:val="22"/>
        </w:numPr>
      </w:pPr>
      <w:r w:rsidRPr="00023E1E">
        <w:rPr>
          <w:b/>
          <w:bCs/>
        </w:rPr>
        <w:t>Frequencies:</w:t>
      </w:r>
      <w:r w:rsidRPr="00023E1E">
        <w:t xml:space="preserve"> Tier 1 risks monthly, Tier 2 quarterly, Tier 3 semi-annually; adjust based on incidents and metrics.</w:t>
      </w:r>
    </w:p>
    <w:p w14:paraId="7395884A" w14:textId="77777777" w:rsidR="00023E1E" w:rsidRPr="00023E1E" w:rsidRDefault="00023E1E" w:rsidP="00023E1E">
      <w:pPr>
        <w:numPr>
          <w:ilvl w:val="0"/>
          <w:numId w:val="22"/>
        </w:numPr>
      </w:pPr>
      <w:r w:rsidRPr="00023E1E">
        <w:rPr>
          <w:b/>
          <w:bCs/>
        </w:rPr>
        <w:lastRenderedPageBreak/>
        <w:t>Escalation:</w:t>
      </w:r>
      <w:r w:rsidRPr="00023E1E">
        <w:t xml:space="preserve"> Severity tiers with SLAs; root cause analysis, corrective action plans, verification of closure; regulatory and partner notifications per thresholds.</w:t>
      </w:r>
    </w:p>
    <w:p w14:paraId="4A9A6622" w14:textId="77777777" w:rsidR="00023E1E" w:rsidRPr="00023E1E" w:rsidRDefault="00023E1E" w:rsidP="00023E1E">
      <w:r w:rsidRPr="00023E1E">
        <w:pict w14:anchorId="42F871F1">
          <v:rect id="_x0000_i1213" style="width:0;height:1.5pt" o:hralign="center" o:hrstd="t" o:hr="t" fillcolor="#a0a0a0" stroked="f"/>
        </w:pict>
      </w:r>
    </w:p>
    <w:p w14:paraId="204D0BE2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Task 4: Documentation and reporting system</w:t>
      </w:r>
    </w:p>
    <w:p w14:paraId="46CD954C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Document management design</w:t>
      </w:r>
    </w:p>
    <w:p w14:paraId="57E5674A" w14:textId="77777777" w:rsidR="00023E1E" w:rsidRPr="00023E1E" w:rsidRDefault="00023E1E" w:rsidP="00023E1E">
      <w:pPr>
        <w:numPr>
          <w:ilvl w:val="0"/>
          <w:numId w:val="23"/>
        </w:numPr>
      </w:pPr>
      <w:r w:rsidRPr="00023E1E">
        <w:rPr>
          <w:b/>
          <w:bCs/>
        </w:rPr>
        <w:t>Classification:</w:t>
      </w:r>
      <w:r w:rsidRPr="00023E1E">
        <w:t xml:space="preserve"> Policies, standards, procedures, training, evidence, investigations, SAR/STR files, vendor due diligence, PCI artifacts, audit/monitoring reports.</w:t>
      </w:r>
    </w:p>
    <w:p w14:paraId="16B86431" w14:textId="77777777" w:rsidR="00023E1E" w:rsidRPr="00023E1E" w:rsidRDefault="00023E1E" w:rsidP="00023E1E">
      <w:pPr>
        <w:numPr>
          <w:ilvl w:val="0"/>
          <w:numId w:val="23"/>
        </w:numPr>
      </w:pPr>
      <w:r w:rsidRPr="00023E1E">
        <w:rPr>
          <w:b/>
          <w:bCs/>
        </w:rPr>
        <w:t>Controls:</w:t>
      </w:r>
      <w:r w:rsidRPr="00023E1E">
        <w:t xml:space="preserve"> Central repository, role-based access, versioning, retention rules, immutable evidence storage, and audit logs.</w:t>
      </w:r>
    </w:p>
    <w:p w14:paraId="3AE86B44" w14:textId="77777777" w:rsidR="00023E1E" w:rsidRPr="00023E1E" w:rsidRDefault="00023E1E" w:rsidP="00023E1E">
      <w:pPr>
        <w:numPr>
          <w:ilvl w:val="0"/>
          <w:numId w:val="23"/>
        </w:numPr>
      </w:pPr>
      <w:r w:rsidRPr="00023E1E">
        <w:rPr>
          <w:b/>
          <w:bCs/>
        </w:rPr>
        <w:t>Retention:</w:t>
      </w:r>
      <w:r w:rsidRPr="00023E1E">
        <w:t xml:space="preserve"> Align to applicable laws and contracts; define minimums for AML, investigations, PCI evidence, and training records; document exceptions and legal holds.</w:t>
      </w:r>
    </w:p>
    <w:p w14:paraId="0167E3C7" w14:textId="77777777" w:rsidR="00023E1E" w:rsidRPr="00023E1E" w:rsidRDefault="00023E1E" w:rsidP="00023E1E">
      <w:r w:rsidRPr="00023E1E">
        <w:pict w14:anchorId="50380F2E">
          <v:rect id="_x0000_i1214" style="width:0;height:1.5pt" o:hralign="center" o:hrstd="t" o:hr="t" fillcolor="#a0a0a0" stroked="f"/>
        </w:pict>
      </w:r>
    </w:p>
    <w:p w14:paraId="0999F521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Reporting templates and dashboard</w:t>
      </w:r>
    </w:p>
    <w:p w14:paraId="725DB06E" w14:textId="77777777" w:rsidR="00023E1E" w:rsidRPr="00023E1E" w:rsidRDefault="00023E1E" w:rsidP="00023E1E">
      <w:pPr>
        <w:numPr>
          <w:ilvl w:val="0"/>
          <w:numId w:val="24"/>
        </w:numPr>
      </w:pPr>
      <w:r w:rsidRPr="00023E1E">
        <w:rPr>
          <w:b/>
          <w:bCs/>
        </w:rPr>
        <w:t>Board (quarterly):</w:t>
      </w:r>
    </w:p>
    <w:p w14:paraId="0F464F35" w14:textId="77777777" w:rsidR="00023E1E" w:rsidRPr="00023E1E" w:rsidRDefault="00023E1E" w:rsidP="00023E1E">
      <w:pPr>
        <w:numPr>
          <w:ilvl w:val="1"/>
          <w:numId w:val="24"/>
        </w:numPr>
      </w:pPr>
      <w:r w:rsidRPr="00023E1E">
        <w:rPr>
          <w:b/>
          <w:bCs/>
        </w:rPr>
        <w:t>Content:</w:t>
      </w:r>
      <w:r w:rsidRPr="00023E1E">
        <w:t xml:space="preserve"> Risk heatmap, metrics vs appetite, material issues/incidents, regulatory updates, and remediation status.</w:t>
      </w:r>
    </w:p>
    <w:p w14:paraId="17595B08" w14:textId="77777777" w:rsidR="00023E1E" w:rsidRPr="00023E1E" w:rsidRDefault="00023E1E" w:rsidP="00023E1E">
      <w:pPr>
        <w:numPr>
          <w:ilvl w:val="1"/>
          <w:numId w:val="24"/>
        </w:numPr>
      </w:pPr>
      <w:r w:rsidRPr="00023E1E">
        <w:rPr>
          <w:b/>
          <w:bCs/>
        </w:rPr>
        <w:t>Decisions:</w:t>
      </w:r>
      <w:r w:rsidRPr="00023E1E">
        <w:t xml:space="preserve"> Approvals needed, resource asks, policy changes.</w:t>
      </w:r>
    </w:p>
    <w:p w14:paraId="5A05ECEA" w14:textId="77777777" w:rsidR="00023E1E" w:rsidRPr="00023E1E" w:rsidRDefault="00023E1E" w:rsidP="00023E1E">
      <w:pPr>
        <w:numPr>
          <w:ilvl w:val="0"/>
          <w:numId w:val="24"/>
        </w:numPr>
      </w:pPr>
      <w:r w:rsidRPr="00023E1E">
        <w:rPr>
          <w:b/>
          <w:bCs/>
        </w:rPr>
        <w:t>Executive (monthly):</w:t>
      </w:r>
    </w:p>
    <w:p w14:paraId="305EB0E3" w14:textId="77777777" w:rsidR="00023E1E" w:rsidRPr="00023E1E" w:rsidRDefault="00023E1E" w:rsidP="00023E1E">
      <w:pPr>
        <w:numPr>
          <w:ilvl w:val="1"/>
          <w:numId w:val="24"/>
        </w:numPr>
      </w:pPr>
      <w:r w:rsidRPr="00023E1E">
        <w:rPr>
          <w:b/>
          <w:bCs/>
        </w:rPr>
        <w:t>Content:</w:t>
      </w:r>
      <w:r w:rsidRPr="00023E1E">
        <w:t xml:space="preserve"> KPIs/KRIs by domain, backlogs (KYC, alerts), PCI remediation burn-down, vendor risk status, training completion, open issues past due.</w:t>
      </w:r>
    </w:p>
    <w:p w14:paraId="3BB4D32D" w14:textId="77777777" w:rsidR="00023E1E" w:rsidRPr="00023E1E" w:rsidRDefault="00023E1E" w:rsidP="00023E1E">
      <w:pPr>
        <w:numPr>
          <w:ilvl w:val="0"/>
          <w:numId w:val="24"/>
        </w:numPr>
      </w:pPr>
      <w:r w:rsidRPr="00023E1E">
        <w:rPr>
          <w:b/>
          <w:bCs/>
        </w:rPr>
        <w:t>Regulator/partners (as needed):</w:t>
      </w:r>
    </w:p>
    <w:p w14:paraId="23162F9B" w14:textId="77777777" w:rsidR="00023E1E" w:rsidRPr="00023E1E" w:rsidRDefault="00023E1E" w:rsidP="00023E1E">
      <w:pPr>
        <w:numPr>
          <w:ilvl w:val="1"/>
          <w:numId w:val="24"/>
        </w:numPr>
      </w:pPr>
      <w:r w:rsidRPr="00023E1E">
        <w:rPr>
          <w:b/>
          <w:bCs/>
        </w:rPr>
        <w:t>Content:</w:t>
      </w:r>
      <w:r w:rsidRPr="00023E1E">
        <w:t xml:space="preserve"> Remediation plans, status evidence, incident reports, PCI ROC/AOC, AML program summaries.</w:t>
      </w:r>
    </w:p>
    <w:p w14:paraId="252D0103" w14:textId="77777777" w:rsidR="00023E1E" w:rsidRPr="00023E1E" w:rsidRDefault="00023E1E" w:rsidP="00023E1E">
      <w:pPr>
        <w:numPr>
          <w:ilvl w:val="0"/>
          <w:numId w:val="24"/>
        </w:numPr>
      </w:pPr>
      <w:r w:rsidRPr="00023E1E">
        <w:rPr>
          <w:b/>
          <w:bCs/>
        </w:rPr>
        <w:t>Dashboard (design):</w:t>
      </w:r>
    </w:p>
    <w:p w14:paraId="4A8C904E" w14:textId="77777777" w:rsidR="00023E1E" w:rsidRPr="00023E1E" w:rsidRDefault="00023E1E" w:rsidP="00023E1E">
      <w:pPr>
        <w:numPr>
          <w:ilvl w:val="1"/>
          <w:numId w:val="24"/>
        </w:numPr>
      </w:pPr>
      <w:r w:rsidRPr="00023E1E">
        <w:rPr>
          <w:b/>
          <w:bCs/>
        </w:rPr>
        <w:t>Sections:</w:t>
      </w:r>
      <w:r w:rsidRPr="00023E1E">
        <w:t xml:space="preserve"> Financial Crime, PCI/Security, Third-Party, Training/Policy, Issues/Incidents.</w:t>
      </w:r>
    </w:p>
    <w:p w14:paraId="0D88CD5E" w14:textId="77777777" w:rsidR="00023E1E" w:rsidRPr="00023E1E" w:rsidRDefault="00023E1E" w:rsidP="00023E1E">
      <w:pPr>
        <w:numPr>
          <w:ilvl w:val="1"/>
          <w:numId w:val="24"/>
        </w:numPr>
      </w:pPr>
      <w:r w:rsidRPr="00023E1E">
        <w:rPr>
          <w:b/>
          <w:bCs/>
        </w:rPr>
        <w:t>Visuals:</w:t>
      </w:r>
      <w:r w:rsidRPr="00023E1E">
        <w:t xml:space="preserve"> Trend lines, SLA gauges, heatmaps, backlog counts, aging, and RCA tags.</w:t>
      </w:r>
    </w:p>
    <w:p w14:paraId="543B3822" w14:textId="77777777" w:rsidR="00023E1E" w:rsidRPr="00023E1E" w:rsidRDefault="00023E1E" w:rsidP="00023E1E">
      <w:r w:rsidRPr="00023E1E">
        <w:pict w14:anchorId="11AB2F61">
          <v:rect id="_x0000_i1215" style="width:0;height:1.5pt" o:hralign="center" o:hrstd="t" o:hr="t" fillcolor="#a0a0a0" stroked="f"/>
        </w:pict>
      </w:r>
    </w:p>
    <w:p w14:paraId="7EE557E6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KPI/KRI framework (examples)</w:t>
      </w:r>
    </w:p>
    <w:p w14:paraId="3F6A13CE" w14:textId="77777777" w:rsidR="00023E1E" w:rsidRPr="00023E1E" w:rsidRDefault="00023E1E" w:rsidP="00023E1E">
      <w:pPr>
        <w:numPr>
          <w:ilvl w:val="0"/>
          <w:numId w:val="25"/>
        </w:numPr>
      </w:pPr>
      <w:r w:rsidRPr="00023E1E">
        <w:rPr>
          <w:b/>
          <w:bCs/>
        </w:rPr>
        <w:lastRenderedPageBreak/>
        <w:t>AML:</w:t>
      </w:r>
      <w:r w:rsidRPr="00023E1E">
        <w:t xml:space="preserve"> KYC completion, EDD timeliness, alert backlog and aging, SAR timeliness/quality QA, sanctions hit rates and true positive ratios.</w:t>
      </w:r>
    </w:p>
    <w:p w14:paraId="6386AC69" w14:textId="77777777" w:rsidR="00023E1E" w:rsidRPr="00023E1E" w:rsidRDefault="00023E1E" w:rsidP="00023E1E">
      <w:pPr>
        <w:numPr>
          <w:ilvl w:val="0"/>
          <w:numId w:val="25"/>
        </w:numPr>
      </w:pPr>
      <w:r w:rsidRPr="00023E1E">
        <w:rPr>
          <w:b/>
          <w:bCs/>
        </w:rPr>
        <w:t>PCI/Security:</w:t>
      </w:r>
      <w:r w:rsidRPr="00023E1E">
        <w:t xml:space="preserve"> Critical vuln SLA adherence, privileged access review completion, log coverage of in-scope assets, QSA milestone adherence.</w:t>
      </w:r>
    </w:p>
    <w:p w14:paraId="40912B89" w14:textId="77777777" w:rsidR="00023E1E" w:rsidRPr="00023E1E" w:rsidRDefault="00023E1E" w:rsidP="00023E1E">
      <w:pPr>
        <w:numPr>
          <w:ilvl w:val="0"/>
          <w:numId w:val="25"/>
        </w:numPr>
      </w:pPr>
      <w:r w:rsidRPr="00023E1E">
        <w:rPr>
          <w:b/>
          <w:bCs/>
        </w:rPr>
        <w:t>Third-party:</w:t>
      </w:r>
      <w:r w:rsidRPr="00023E1E">
        <w:t xml:space="preserve"> Due diligence currency, high-risk vendor remediation SLAs, SOC/PCI evidence receipt on time.</w:t>
      </w:r>
    </w:p>
    <w:p w14:paraId="1C3FF61F" w14:textId="77777777" w:rsidR="00023E1E" w:rsidRPr="00023E1E" w:rsidRDefault="00023E1E" w:rsidP="00023E1E">
      <w:pPr>
        <w:numPr>
          <w:ilvl w:val="0"/>
          <w:numId w:val="25"/>
        </w:numPr>
      </w:pPr>
      <w:r w:rsidRPr="00023E1E">
        <w:rPr>
          <w:b/>
          <w:bCs/>
        </w:rPr>
        <w:t>Program health:</w:t>
      </w:r>
      <w:r w:rsidRPr="00023E1E">
        <w:t xml:space="preserve"> Policy currency, training completion within window, issues closed on time, monitoring plan completion rate.</w:t>
      </w:r>
    </w:p>
    <w:p w14:paraId="5CD1C473" w14:textId="77777777" w:rsidR="00023E1E" w:rsidRPr="00023E1E" w:rsidRDefault="00023E1E" w:rsidP="00023E1E">
      <w:r w:rsidRPr="00023E1E">
        <w:pict w14:anchorId="6F4563A4">
          <v:rect id="_x0000_i1216" style="width:0;height:1.5pt" o:hralign="center" o:hrstd="t" o:hr="t" fillcolor="#a0a0a0" stroked="f"/>
        </w:pict>
      </w:r>
    </w:p>
    <w:p w14:paraId="766A4AAA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Reporting calendar and responsibilities</w:t>
      </w:r>
    </w:p>
    <w:p w14:paraId="66BF4242" w14:textId="77777777" w:rsidR="00023E1E" w:rsidRPr="00023E1E" w:rsidRDefault="00023E1E" w:rsidP="00023E1E">
      <w:pPr>
        <w:numPr>
          <w:ilvl w:val="0"/>
          <w:numId w:val="26"/>
        </w:numPr>
      </w:pPr>
      <w:r w:rsidRPr="00023E1E">
        <w:rPr>
          <w:b/>
          <w:bCs/>
        </w:rPr>
        <w:t>Cadence:</w:t>
      </w:r>
      <w:r w:rsidRPr="00023E1E">
        <w:t xml:space="preserve"> Monthly executive reports; quarterly BRCC; weekly remediation stand-ups during 90-day window; ad-hoc incident updates.</w:t>
      </w:r>
    </w:p>
    <w:p w14:paraId="525DCA66" w14:textId="77777777" w:rsidR="00023E1E" w:rsidRPr="00023E1E" w:rsidRDefault="00023E1E" w:rsidP="00023E1E">
      <w:pPr>
        <w:numPr>
          <w:ilvl w:val="0"/>
          <w:numId w:val="26"/>
        </w:numPr>
      </w:pPr>
      <w:r w:rsidRPr="00023E1E">
        <w:rPr>
          <w:b/>
          <w:bCs/>
        </w:rPr>
        <w:t>RACI:</w:t>
      </w:r>
      <w:r w:rsidRPr="00023E1E">
        <w:t xml:space="preserve"> CCO accountable; domain leads responsible for metrics; Data &amp; Analytics supports automation; BRCC informed; Internal Audit consulted on integrity.</w:t>
      </w:r>
    </w:p>
    <w:p w14:paraId="732A7E86" w14:textId="77777777" w:rsidR="00023E1E" w:rsidRPr="00023E1E" w:rsidRDefault="00023E1E" w:rsidP="00023E1E">
      <w:r w:rsidRPr="00023E1E">
        <w:pict w14:anchorId="540C8EC0">
          <v:rect id="_x0000_i1217" style="width:0;height:1.5pt" o:hralign="center" o:hrstd="t" o:hr="t" fillcolor="#a0a0a0" stroked="f"/>
        </w:pict>
      </w:r>
    </w:p>
    <w:p w14:paraId="4044C1DB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Task 5: Implementation roadmap</w:t>
      </w:r>
    </w:p>
    <w:p w14:paraId="28CDCD0B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Phased plan and critical path</w:t>
      </w:r>
    </w:p>
    <w:p w14:paraId="7A3FFAB5" w14:textId="77777777" w:rsidR="00023E1E" w:rsidRPr="00023E1E" w:rsidRDefault="00023E1E" w:rsidP="00023E1E">
      <w:pPr>
        <w:numPr>
          <w:ilvl w:val="0"/>
          <w:numId w:val="27"/>
        </w:numPr>
      </w:pPr>
      <w:r w:rsidRPr="00023E1E">
        <w:rPr>
          <w:b/>
          <w:bCs/>
        </w:rPr>
        <w:t>Days 0–30 (stabilize):</w:t>
      </w:r>
      <w:r w:rsidRPr="00023E1E">
        <w:t xml:space="preserve"> </w:t>
      </w:r>
    </w:p>
    <w:p w14:paraId="0381D82F" w14:textId="77777777" w:rsidR="00023E1E" w:rsidRPr="00023E1E" w:rsidRDefault="00023E1E" w:rsidP="00023E1E">
      <w:pPr>
        <w:numPr>
          <w:ilvl w:val="1"/>
          <w:numId w:val="27"/>
        </w:numPr>
      </w:pPr>
      <w:r w:rsidRPr="00023E1E">
        <w:rPr>
          <w:b/>
          <w:bCs/>
        </w:rPr>
        <w:t>Focus:</w:t>
      </w:r>
      <w:r w:rsidRPr="00023E1E">
        <w:t xml:space="preserve"> Appoint interim CCO; freeze high-risk changes; complete rapid AML and PCI gap assessments; tighten access, logging, and sanctions list updates; define governance and escalation; engage QSA.</w:t>
      </w:r>
    </w:p>
    <w:p w14:paraId="274F423E" w14:textId="77777777" w:rsidR="00023E1E" w:rsidRPr="00023E1E" w:rsidRDefault="00023E1E" w:rsidP="00023E1E">
      <w:pPr>
        <w:numPr>
          <w:ilvl w:val="0"/>
          <w:numId w:val="27"/>
        </w:numPr>
      </w:pPr>
      <w:r w:rsidRPr="00023E1E">
        <w:rPr>
          <w:b/>
          <w:bCs/>
        </w:rPr>
        <w:t>Days 31–90 (foundations meet FinCEN deadline):</w:t>
      </w:r>
      <w:r w:rsidRPr="00023E1E">
        <w:t xml:space="preserve"> </w:t>
      </w:r>
    </w:p>
    <w:p w14:paraId="26ACFCB9" w14:textId="77777777" w:rsidR="00023E1E" w:rsidRPr="00023E1E" w:rsidRDefault="00023E1E" w:rsidP="00023E1E">
      <w:pPr>
        <w:numPr>
          <w:ilvl w:val="1"/>
          <w:numId w:val="27"/>
        </w:numPr>
      </w:pPr>
      <w:r w:rsidRPr="00023E1E">
        <w:rPr>
          <w:b/>
          <w:bCs/>
        </w:rPr>
        <w:t>Focus:</w:t>
      </w:r>
      <w:r w:rsidRPr="00023E1E">
        <w:t xml:space="preserve"> Publish core policies; launch training; deploy case management and screening/monitoring tooling; stand up monitoring plan and dashboard; initiate vendor remediation; deliver formal remediation plan and evidence.</w:t>
      </w:r>
    </w:p>
    <w:p w14:paraId="55680186" w14:textId="77777777" w:rsidR="00023E1E" w:rsidRPr="00023E1E" w:rsidRDefault="00023E1E" w:rsidP="00023E1E">
      <w:pPr>
        <w:numPr>
          <w:ilvl w:val="0"/>
          <w:numId w:val="27"/>
        </w:numPr>
      </w:pPr>
      <w:r w:rsidRPr="00023E1E">
        <w:rPr>
          <w:b/>
          <w:bCs/>
        </w:rPr>
        <w:t>Months 4–12 (embed and certify):</w:t>
      </w:r>
      <w:r w:rsidRPr="00023E1E">
        <w:t xml:space="preserve"> </w:t>
      </w:r>
    </w:p>
    <w:p w14:paraId="120F53FD" w14:textId="77777777" w:rsidR="00023E1E" w:rsidRPr="00023E1E" w:rsidRDefault="00023E1E" w:rsidP="00023E1E">
      <w:pPr>
        <w:numPr>
          <w:ilvl w:val="1"/>
          <w:numId w:val="27"/>
        </w:numPr>
      </w:pPr>
      <w:r w:rsidRPr="00023E1E">
        <w:rPr>
          <w:b/>
          <w:bCs/>
        </w:rPr>
        <w:t>Focus:</w:t>
      </w:r>
      <w:r w:rsidRPr="00023E1E">
        <w:t xml:space="preserve"> Complete PCI remediation and AOC; tune AML scenarios with QA; perform enterprise risk assessment; execute compliance monitoring plan; close audit/regulator actions; institutionalize product/change risk reviews.</w:t>
      </w:r>
    </w:p>
    <w:p w14:paraId="7115D05F" w14:textId="77777777" w:rsidR="00023E1E" w:rsidRPr="00023E1E" w:rsidRDefault="00023E1E" w:rsidP="00023E1E">
      <w:r w:rsidRPr="00023E1E">
        <w:pict w14:anchorId="00CD457A">
          <v:rect id="_x0000_i1218" style="width:0;height:1.5pt" o:hralign="center" o:hrstd="t" o:hr="t" fillcolor="#a0a0a0" stroked="f"/>
        </w:pict>
      </w:r>
    </w:p>
    <w:p w14:paraId="6CE7C6F1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Resources and budget (high level)</w:t>
      </w:r>
    </w:p>
    <w:p w14:paraId="12C80443" w14:textId="77777777" w:rsidR="00023E1E" w:rsidRPr="00023E1E" w:rsidRDefault="00023E1E" w:rsidP="00023E1E">
      <w:pPr>
        <w:numPr>
          <w:ilvl w:val="0"/>
          <w:numId w:val="28"/>
        </w:numPr>
      </w:pPr>
      <w:r w:rsidRPr="00023E1E">
        <w:rPr>
          <w:b/>
          <w:bCs/>
        </w:rPr>
        <w:lastRenderedPageBreak/>
        <w:t>People:</w:t>
      </w:r>
      <w:r w:rsidRPr="00023E1E">
        <w:t xml:space="preserve"> CCO plus leads for Financial Crime, PCI Liaison, Policy/Training, Monitoring/QA, Vendor Risk, Privacy, and three Regional Managers; scale with alert volumes and product scope.</w:t>
      </w:r>
    </w:p>
    <w:p w14:paraId="1E5849CC" w14:textId="77777777" w:rsidR="00023E1E" w:rsidRPr="00023E1E" w:rsidRDefault="00023E1E" w:rsidP="00023E1E">
      <w:pPr>
        <w:numPr>
          <w:ilvl w:val="0"/>
          <w:numId w:val="28"/>
        </w:numPr>
      </w:pPr>
      <w:r w:rsidRPr="00023E1E">
        <w:rPr>
          <w:b/>
          <w:bCs/>
        </w:rPr>
        <w:t>Technology:</w:t>
      </w:r>
      <w:r w:rsidRPr="00023E1E">
        <w:t xml:space="preserve"> Case management, sanctions/TM screening, GRC repository, training/LMS, evidence vault, dashboarding/BI; QSA and AML model support.</w:t>
      </w:r>
    </w:p>
    <w:p w14:paraId="3C13C737" w14:textId="77777777" w:rsidR="00023E1E" w:rsidRPr="00023E1E" w:rsidRDefault="00023E1E" w:rsidP="00023E1E">
      <w:pPr>
        <w:numPr>
          <w:ilvl w:val="0"/>
          <w:numId w:val="28"/>
        </w:numPr>
      </w:pPr>
      <w:r w:rsidRPr="00023E1E">
        <w:rPr>
          <w:b/>
          <w:bCs/>
        </w:rPr>
        <w:t>Costs:</w:t>
      </w:r>
      <w:r w:rsidRPr="00023E1E">
        <w:t xml:space="preserve"> One-time remediation (tools, consulting, backlog fixes) and steady-state run-rate (staffing, assessments, training); finalize after tool selection and workload sizing.</w:t>
      </w:r>
    </w:p>
    <w:p w14:paraId="5DCE53FB" w14:textId="77777777" w:rsidR="00023E1E" w:rsidRPr="00023E1E" w:rsidRDefault="00023E1E" w:rsidP="00023E1E">
      <w:r w:rsidRPr="00023E1E">
        <w:pict w14:anchorId="5DEF181C">
          <v:rect id="_x0000_i1219" style="width:0;height:1.5pt" o:hralign="center" o:hrstd="t" o:hr="t" fillcolor="#a0a0a0" stroked="f"/>
        </w:pict>
      </w:r>
    </w:p>
    <w:p w14:paraId="4F78BD91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Change management and communications</w:t>
      </w:r>
    </w:p>
    <w:p w14:paraId="660D4767" w14:textId="77777777" w:rsidR="00023E1E" w:rsidRPr="00023E1E" w:rsidRDefault="00023E1E" w:rsidP="00023E1E">
      <w:pPr>
        <w:numPr>
          <w:ilvl w:val="0"/>
          <w:numId w:val="29"/>
        </w:numPr>
      </w:pPr>
      <w:r w:rsidRPr="00023E1E">
        <w:rPr>
          <w:b/>
          <w:bCs/>
        </w:rPr>
        <w:t>Stakeholders:</w:t>
      </w:r>
      <w:r w:rsidRPr="00023E1E">
        <w:t xml:space="preserve"> Board/ELT, Product/Eng, Ops, Customer Support, Security/IT, Finance/Legal, banking partners.</w:t>
      </w:r>
    </w:p>
    <w:p w14:paraId="2679318E" w14:textId="77777777" w:rsidR="00023E1E" w:rsidRPr="00023E1E" w:rsidRDefault="00023E1E" w:rsidP="00023E1E">
      <w:pPr>
        <w:numPr>
          <w:ilvl w:val="0"/>
          <w:numId w:val="29"/>
        </w:numPr>
      </w:pPr>
      <w:r w:rsidRPr="00023E1E">
        <w:rPr>
          <w:b/>
          <w:bCs/>
        </w:rPr>
        <w:t>Plan:</w:t>
      </w:r>
      <w:r w:rsidRPr="00023E1E">
        <w:t xml:space="preserve"> Clear narrative on why/how, role-based enablement, champions network, office hours, reinforcement via dashboards and leadership updates, celebrate milestones.</w:t>
      </w:r>
    </w:p>
    <w:p w14:paraId="126EE716" w14:textId="77777777" w:rsidR="00023E1E" w:rsidRPr="00023E1E" w:rsidRDefault="00023E1E" w:rsidP="00023E1E">
      <w:pPr>
        <w:numPr>
          <w:ilvl w:val="0"/>
          <w:numId w:val="29"/>
        </w:numPr>
      </w:pPr>
      <w:r w:rsidRPr="00023E1E">
        <w:rPr>
          <w:b/>
          <w:bCs/>
        </w:rPr>
        <w:t>Training effectiveness:</w:t>
      </w:r>
      <w:r w:rsidRPr="00023E1E">
        <w:t xml:space="preserve"> Short, scenario-based modules with assessments; track adoption and behavior change, not just completion.</w:t>
      </w:r>
    </w:p>
    <w:p w14:paraId="43A3E9F2" w14:textId="77777777" w:rsidR="00023E1E" w:rsidRPr="00023E1E" w:rsidRDefault="00023E1E" w:rsidP="00023E1E">
      <w:r w:rsidRPr="00023E1E">
        <w:pict w14:anchorId="387CCC41">
          <v:rect id="_x0000_i1220" style="width:0;height:1.5pt" o:hralign="center" o:hrstd="t" o:hr="t" fillcolor="#a0a0a0" stroked="f"/>
        </w:pict>
      </w:r>
    </w:p>
    <w:p w14:paraId="0252B02D" w14:textId="77777777" w:rsidR="00023E1E" w:rsidRPr="00023E1E" w:rsidRDefault="00023E1E" w:rsidP="00023E1E">
      <w:pPr>
        <w:rPr>
          <w:b/>
          <w:bCs/>
        </w:rPr>
      </w:pPr>
      <w:r w:rsidRPr="00023E1E">
        <w:rPr>
          <w:b/>
          <w:bCs/>
        </w:rPr>
        <w:t>Success metrics and milestones</w:t>
      </w:r>
    </w:p>
    <w:p w14:paraId="393D57DC" w14:textId="77777777" w:rsidR="00023E1E" w:rsidRPr="00023E1E" w:rsidRDefault="00023E1E" w:rsidP="00023E1E">
      <w:pPr>
        <w:numPr>
          <w:ilvl w:val="0"/>
          <w:numId w:val="30"/>
        </w:numPr>
      </w:pPr>
      <w:r w:rsidRPr="00023E1E">
        <w:rPr>
          <w:b/>
          <w:bCs/>
        </w:rPr>
        <w:t>90-day outcomes:</w:t>
      </w:r>
      <w:r w:rsidRPr="00023E1E">
        <w:t xml:space="preserve"> Interim CCO in seat; remediation plan accepted; core policies active; training &gt;98% complete; dashboard live; high-risk access/logging gaps closed; QSA gap report delivered.</w:t>
      </w:r>
    </w:p>
    <w:p w14:paraId="01605E88" w14:textId="77777777" w:rsidR="00023E1E" w:rsidRPr="00023E1E" w:rsidRDefault="00023E1E" w:rsidP="00023E1E">
      <w:pPr>
        <w:numPr>
          <w:ilvl w:val="0"/>
          <w:numId w:val="30"/>
        </w:numPr>
      </w:pPr>
      <w:r w:rsidRPr="00023E1E">
        <w:rPr>
          <w:b/>
          <w:bCs/>
        </w:rPr>
        <w:t>6–</w:t>
      </w:r>
      <w:proofErr w:type="gramStart"/>
      <w:r w:rsidRPr="00023E1E">
        <w:rPr>
          <w:b/>
          <w:bCs/>
        </w:rPr>
        <w:t>12 month</w:t>
      </w:r>
      <w:proofErr w:type="gramEnd"/>
      <w:r w:rsidRPr="00023E1E">
        <w:rPr>
          <w:b/>
          <w:bCs/>
        </w:rPr>
        <w:t xml:space="preserve"> outcomes:</w:t>
      </w:r>
      <w:r w:rsidRPr="00023E1E">
        <w:t xml:space="preserve"> PCI AOC achieved; AML monitoring tuned and QA pass rate ≥95%; issues closure on time ≥95%; vendor DD current ≥98%; positive regulator/partner feedback and reduced findings.</w:t>
      </w:r>
    </w:p>
    <w:p w14:paraId="69173616" w14:textId="77777777" w:rsidR="00023E1E" w:rsidRPr="00023E1E" w:rsidRDefault="00023E1E" w:rsidP="00023E1E">
      <w:r w:rsidRPr="00023E1E">
        <w:pict w14:anchorId="26B4B600">
          <v:rect id="_x0000_i1221" style="width:0;height:1.5pt" o:hralign="center" o:hrstd="t" o:hr="t" fillcolor="#a0a0a0" stroked="f"/>
        </w:pict>
      </w:r>
    </w:p>
    <w:p w14:paraId="3A82CA0D" w14:textId="77777777" w:rsidR="00023E1E" w:rsidRPr="00023E1E" w:rsidRDefault="00023E1E" w:rsidP="00023E1E">
      <w:r w:rsidRPr="00023E1E">
        <w:t>If you want, I can expand any single task into a 3–</w:t>
      </w:r>
      <w:proofErr w:type="gramStart"/>
      <w:r w:rsidRPr="00023E1E">
        <w:t>5 page</w:t>
      </w:r>
      <w:proofErr w:type="gramEnd"/>
      <w:r w:rsidRPr="00023E1E">
        <w:t xml:space="preserve"> deliverable with appendices (e.g., full charter, policy documents, process flowcharts) or provide editable templates you can drop into your assignment.</w:t>
      </w:r>
    </w:p>
    <w:p w14:paraId="272B07AA" w14:textId="77777777" w:rsidR="00023E1E" w:rsidRDefault="00023E1E"/>
    <w:sectPr w:rsidR="00023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1963"/>
    <w:multiLevelType w:val="multilevel"/>
    <w:tmpl w:val="1D5E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10C"/>
    <w:multiLevelType w:val="multilevel"/>
    <w:tmpl w:val="010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1B0"/>
    <w:multiLevelType w:val="multilevel"/>
    <w:tmpl w:val="C8D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2168"/>
    <w:multiLevelType w:val="multilevel"/>
    <w:tmpl w:val="A75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923DE"/>
    <w:multiLevelType w:val="multilevel"/>
    <w:tmpl w:val="8F2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10875"/>
    <w:multiLevelType w:val="multilevel"/>
    <w:tmpl w:val="479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7049F"/>
    <w:multiLevelType w:val="multilevel"/>
    <w:tmpl w:val="069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11F0"/>
    <w:multiLevelType w:val="multilevel"/>
    <w:tmpl w:val="97E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27812"/>
    <w:multiLevelType w:val="multilevel"/>
    <w:tmpl w:val="439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F507A"/>
    <w:multiLevelType w:val="multilevel"/>
    <w:tmpl w:val="39FE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565C0"/>
    <w:multiLevelType w:val="multilevel"/>
    <w:tmpl w:val="6666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D067E"/>
    <w:multiLevelType w:val="multilevel"/>
    <w:tmpl w:val="9B6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D6925"/>
    <w:multiLevelType w:val="multilevel"/>
    <w:tmpl w:val="DBF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D0B22"/>
    <w:multiLevelType w:val="multilevel"/>
    <w:tmpl w:val="8C96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D540E"/>
    <w:multiLevelType w:val="multilevel"/>
    <w:tmpl w:val="C2E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F3902"/>
    <w:multiLevelType w:val="multilevel"/>
    <w:tmpl w:val="5DE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D0460"/>
    <w:multiLevelType w:val="multilevel"/>
    <w:tmpl w:val="172A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B4441"/>
    <w:multiLevelType w:val="multilevel"/>
    <w:tmpl w:val="72B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445EF"/>
    <w:multiLevelType w:val="multilevel"/>
    <w:tmpl w:val="62A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71C6B"/>
    <w:multiLevelType w:val="multilevel"/>
    <w:tmpl w:val="CD9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62875"/>
    <w:multiLevelType w:val="multilevel"/>
    <w:tmpl w:val="BBDE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D2463"/>
    <w:multiLevelType w:val="multilevel"/>
    <w:tmpl w:val="289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305DA"/>
    <w:multiLevelType w:val="multilevel"/>
    <w:tmpl w:val="335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30D34"/>
    <w:multiLevelType w:val="multilevel"/>
    <w:tmpl w:val="712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F65A6"/>
    <w:multiLevelType w:val="multilevel"/>
    <w:tmpl w:val="B9AE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F3E29"/>
    <w:multiLevelType w:val="multilevel"/>
    <w:tmpl w:val="DF2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C1610"/>
    <w:multiLevelType w:val="multilevel"/>
    <w:tmpl w:val="3AC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9631B"/>
    <w:multiLevelType w:val="multilevel"/>
    <w:tmpl w:val="B2B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7596E"/>
    <w:multiLevelType w:val="multilevel"/>
    <w:tmpl w:val="1C9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2416A2"/>
    <w:multiLevelType w:val="multilevel"/>
    <w:tmpl w:val="023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204315">
    <w:abstractNumId w:val="2"/>
  </w:num>
  <w:num w:numId="2" w16cid:durableId="246310370">
    <w:abstractNumId w:val="27"/>
  </w:num>
  <w:num w:numId="3" w16cid:durableId="262491818">
    <w:abstractNumId w:val="20"/>
  </w:num>
  <w:num w:numId="4" w16cid:durableId="143201096">
    <w:abstractNumId w:val="3"/>
  </w:num>
  <w:num w:numId="5" w16cid:durableId="1847941726">
    <w:abstractNumId w:val="18"/>
  </w:num>
  <w:num w:numId="6" w16cid:durableId="2064525494">
    <w:abstractNumId w:val="4"/>
  </w:num>
  <w:num w:numId="7" w16cid:durableId="875123296">
    <w:abstractNumId w:val="22"/>
  </w:num>
  <w:num w:numId="8" w16cid:durableId="1005399531">
    <w:abstractNumId w:val="0"/>
  </w:num>
  <w:num w:numId="9" w16cid:durableId="1342002122">
    <w:abstractNumId w:val="9"/>
  </w:num>
  <w:num w:numId="10" w16cid:durableId="1373193886">
    <w:abstractNumId w:val="7"/>
  </w:num>
  <w:num w:numId="11" w16cid:durableId="2046128021">
    <w:abstractNumId w:val="24"/>
  </w:num>
  <w:num w:numId="12" w16cid:durableId="1611664762">
    <w:abstractNumId w:val="26"/>
  </w:num>
  <w:num w:numId="13" w16cid:durableId="659892017">
    <w:abstractNumId w:val="8"/>
  </w:num>
  <w:num w:numId="14" w16cid:durableId="1477717179">
    <w:abstractNumId w:val="12"/>
  </w:num>
  <w:num w:numId="15" w16cid:durableId="850920704">
    <w:abstractNumId w:val="16"/>
  </w:num>
  <w:num w:numId="16" w16cid:durableId="1410007095">
    <w:abstractNumId w:val="29"/>
  </w:num>
  <w:num w:numId="17" w16cid:durableId="1468429892">
    <w:abstractNumId w:val="23"/>
  </w:num>
  <w:num w:numId="18" w16cid:durableId="376395002">
    <w:abstractNumId w:val="19"/>
  </w:num>
  <w:num w:numId="19" w16cid:durableId="150490843">
    <w:abstractNumId w:val="15"/>
  </w:num>
  <w:num w:numId="20" w16cid:durableId="287245317">
    <w:abstractNumId w:val="21"/>
  </w:num>
  <w:num w:numId="21" w16cid:durableId="1613244122">
    <w:abstractNumId w:val="17"/>
  </w:num>
  <w:num w:numId="22" w16cid:durableId="1025713449">
    <w:abstractNumId w:val="5"/>
  </w:num>
  <w:num w:numId="23" w16cid:durableId="1245262527">
    <w:abstractNumId w:val="10"/>
  </w:num>
  <w:num w:numId="24" w16cid:durableId="1307317495">
    <w:abstractNumId w:val="28"/>
  </w:num>
  <w:num w:numId="25" w16cid:durableId="394472364">
    <w:abstractNumId w:val="1"/>
  </w:num>
  <w:num w:numId="26" w16cid:durableId="807405109">
    <w:abstractNumId w:val="6"/>
  </w:num>
  <w:num w:numId="27" w16cid:durableId="58484897">
    <w:abstractNumId w:val="14"/>
  </w:num>
  <w:num w:numId="28" w16cid:durableId="1758283775">
    <w:abstractNumId w:val="13"/>
  </w:num>
  <w:num w:numId="29" w16cid:durableId="326178049">
    <w:abstractNumId w:val="11"/>
  </w:num>
  <w:num w:numId="30" w16cid:durableId="5089073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1E"/>
    <w:rsid w:val="00023E1E"/>
    <w:rsid w:val="003529B7"/>
    <w:rsid w:val="006667EA"/>
    <w:rsid w:val="007900FB"/>
    <w:rsid w:val="00C02C03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1F74"/>
  <w15:chartTrackingRefBased/>
  <w15:docId w15:val="{EFB4E4B5-EF15-4A3F-BCF4-8EA70C9A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3498</Words>
  <Characters>19939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2</cp:revision>
  <dcterms:created xsi:type="dcterms:W3CDTF">2025-08-13T03:22:00Z</dcterms:created>
  <dcterms:modified xsi:type="dcterms:W3CDTF">2025-08-13T04:09:00Z</dcterms:modified>
</cp:coreProperties>
</file>