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71CA" w:rsidRDefault="00000000" w:rsidP="00D60D08">
      <w:pPr>
        <w:pStyle w:val="ResourceDocumentTitle"/>
      </w:pPr>
      <w:r>
        <w:t>FinCEN Anti-Money Laundering Program Requirements</w:t>
      </w:r>
    </w:p>
    <w:p w:rsidR="00E971CA" w:rsidRDefault="00000000" w:rsidP="00D60D08">
      <w:pPr>
        <w:pStyle w:val="ResourceSubtitle"/>
      </w:pPr>
      <w:r>
        <w:t>Comprehensive Guide for Financial Institutions</w:t>
      </w:r>
    </w:p>
    <w:p w:rsidR="00E971CA" w:rsidRDefault="00000000" w:rsidP="00D60D08">
      <w:pPr>
        <w:pStyle w:val="ResourceProfessionalBody"/>
        <w:jc w:val="center"/>
      </w:pPr>
      <w:r>
        <w:t xml:space="preserve">Reference Guide for </w:t>
      </w:r>
      <w:r w:rsidR="00D60D08">
        <w:t xml:space="preserve"> Week 4 </w:t>
      </w:r>
      <w:r>
        <w:t>GRC101 Students</w:t>
      </w:r>
    </w:p>
    <w:p w:rsidR="00E971CA" w:rsidRDefault="00000000" w:rsidP="00D60D08">
      <w:pPr>
        <w:pStyle w:val="ResourceCourseInfo"/>
      </w:pPr>
      <w:r>
        <w:t>Course: GRC101 - Introduction to Governance, Risk, and Compliance</w:t>
      </w:r>
    </w:p>
    <w:p w:rsidR="00E971CA" w:rsidRDefault="00000000" w:rsidP="00D60D08">
      <w:pPr>
        <w:pStyle w:val="ResourceCourseInfo"/>
      </w:pPr>
      <w:r>
        <w:t>Document Type: Reference Material</w:t>
      </w:r>
    </w:p>
    <w:p w:rsidR="00E971CA" w:rsidRDefault="00000000">
      <w:pPr>
        <w:pStyle w:val="ResourceSectionHeading"/>
      </w:pPr>
      <w:r>
        <w:t>OVERVIEW</w:t>
      </w:r>
    </w:p>
    <w:p w:rsidR="00E971CA" w:rsidRDefault="00000000">
      <w:pPr>
        <w:pStyle w:val="ResourceProfessionalBody"/>
      </w:pPr>
      <w:r>
        <w:t>The Financial Crimes Enforcement Network (FinCEN) is a bureau of the U.S. Department of Treasury responsible for safeguarding the financial system from illicit use and combating money laundering and the financing of terrorism. FinCEN establishes comprehensive Anti-Money Laundering (AML) program requirements that financial institutions must implement to detect, prevent, and report suspicious activities.</w:t>
      </w:r>
    </w:p>
    <w:p w:rsidR="00E971CA" w:rsidRDefault="00000000">
      <w:pPr>
        <w:pStyle w:val="ResourceProfessionalBody"/>
      </w:pPr>
      <w:r>
        <w:t>AML programs are critical components of the global effort to combat financial crimes, including money laundering, terrorist financing, fraud, and other illicit activities that threaten the integrity of the financial system. These programs require financial institutions to implement robust systems and controls to identify and report suspicious transactions while maintaining compliance with federal regulations.</w:t>
      </w:r>
    </w:p>
    <w:p w:rsidR="00E971CA" w:rsidRDefault="00000000">
      <w:pPr>
        <w:pStyle w:val="ResourceSectionHeading"/>
      </w:pPr>
      <w:r>
        <w:t>REGULATORY AUTHORITY AND LEGAL FRAMEWORK</w:t>
      </w:r>
    </w:p>
    <w:p w:rsidR="00E971CA" w:rsidRDefault="00000000">
      <w:pPr>
        <w:pStyle w:val="ResourceProfessionalBody"/>
      </w:pPr>
      <w:r>
        <w:t>FinCEN derives its authority from several key pieces of legislation that form the foundation of U.S. AML requirements:</w:t>
      </w:r>
    </w:p>
    <w:p w:rsidR="00E971CA" w:rsidRDefault="00000000">
      <w:pPr>
        <w:pStyle w:val="ResourceProfessionalBody"/>
      </w:pPr>
      <w:r>
        <w:t>Bank Secrecy Act (BSA): The cornerstone of U.S. AML regulation, enacted in 1970 and requiring financial institutions to maintain records and file reports that are useful in criminal, tax, and regulatory investigations and proceedings.</w:t>
      </w:r>
    </w:p>
    <w:p w:rsidR="00E971CA" w:rsidRDefault="00000000">
      <w:pPr>
        <w:pStyle w:val="ResourceProfessionalBody"/>
      </w:pPr>
      <w:r>
        <w:t>USA PATRIOT Act: Enacted in 2001, this act significantly expanded AML requirements, particularly regarding customer identification, enhanced due diligence, and information sharing between financial institutions and government agencies.</w:t>
      </w:r>
    </w:p>
    <w:p w:rsidR="00E971CA" w:rsidRDefault="00000000">
      <w:pPr>
        <w:pStyle w:val="ResourceProfessionalBody"/>
      </w:pPr>
      <w:r>
        <w:t>Anti-Money Laundering Act of 2020: The most recent major update to AML requirements, this act modernized and strengthened AML/CFT laws, including enhanced beneficial ownership requirements and whistleblower protections.</w:t>
      </w:r>
    </w:p>
    <w:p w:rsidR="00E971CA" w:rsidRDefault="00000000">
      <w:pPr>
        <w:pStyle w:val="ResourceProfessionalBody"/>
      </w:pPr>
      <w:r>
        <w:t>Money Laundering Control Act: This act criminalized money laundering and established the framework for prosecuting money laundering offenses.</w:t>
      </w:r>
    </w:p>
    <w:p w:rsidR="00E971CA" w:rsidRDefault="00000000">
      <w:pPr>
        <w:pStyle w:val="ResourceSectionHeading"/>
      </w:pPr>
      <w:r>
        <w:t>COVERED INSTITUTIONS</w:t>
      </w:r>
    </w:p>
    <w:p w:rsidR="00E971CA" w:rsidRDefault="00000000">
      <w:pPr>
        <w:pStyle w:val="ResourceProfessionalBody"/>
      </w:pPr>
      <w:r>
        <w:t>FinCEN AML requirements apply to a broad range of financial institutions, each with specific obligations based on their business model and risk profile:</w:t>
      </w:r>
    </w:p>
    <w:p w:rsidR="00E971CA" w:rsidRDefault="00000000">
      <w:pPr>
        <w:pStyle w:val="ResourceProfessionalBody"/>
      </w:pPr>
      <w:r>
        <w:lastRenderedPageBreak/>
        <w:t>Banks and Credit Unions: Traditional depository institutions must implement comprehensive AML programs covering all banking activities, including lending, deposit-taking, and payment services.</w:t>
      </w:r>
    </w:p>
    <w:p w:rsidR="00E971CA" w:rsidRDefault="00000000">
      <w:pPr>
        <w:pStyle w:val="ResourceProfessionalBody"/>
      </w:pPr>
      <w:r>
        <w:t>Money Services Businesses (MSBs): Including money transmitters, check cashers, currency dealers, and stored value providers. These businesses face enhanced scrutiny due to their higher risk profile for money laundering.</w:t>
      </w:r>
    </w:p>
    <w:p w:rsidR="00E971CA" w:rsidRDefault="00000000">
      <w:pPr>
        <w:pStyle w:val="ResourceProfessionalBody"/>
      </w:pPr>
      <w:r>
        <w:t>Securities Broker-Dealers: Investment firms must implement AML programs covering securities transactions, customer accounts, and investment advisory services.</w:t>
      </w:r>
    </w:p>
    <w:p w:rsidR="00E971CA" w:rsidRDefault="00000000">
      <w:pPr>
        <w:pStyle w:val="ResourceProfessionalBody"/>
      </w:pPr>
      <w:r>
        <w:t>Mutual Funds: Investment companies must establish AML programs to monitor investor transactions and identify suspicious activities.</w:t>
      </w:r>
    </w:p>
    <w:p w:rsidR="00E971CA" w:rsidRDefault="00000000">
      <w:pPr>
        <w:pStyle w:val="ResourceProfessionalBody"/>
      </w:pPr>
      <w:r>
        <w:t>Insurance Companies: Certain insurance products, particularly those with investment components, are subject to AML requirements.</w:t>
      </w:r>
    </w:p>
    <w:p w:rsidR="00E971CA" w:rsidRDefault="00000000">
      <w:pPr>
        <w:pStyle w:val="ResourceProfessionalBody"/>
      </w:pPr>
      <w:r>
        <w:t>Casinos and Card Clubs: Gaming establishments must implement AML programs to monitor large cash transactions and identify suspicious gambling activities.</w:t>
      </w:r>
    </w:p>
    <w:p w:rsidR="00E971CA" w:rsidRDefault="00000000">
      <w:pPr>
        <w:pStyle w:val="ResourceProfessionalBody"/>
      </w:pPr>
      <w:r>
        <w:t>Precious Metals Dealers: Dealers in precious metals, stones, and jewels must comply with AML requirements for cash transactions above specified thresholds.</w:t>
      </w:r>
    </w:p>
    <w:p w:rsidR="00E971CA" w:rsidRDefault="00000000">
      <w:pPr>
        <w:pStyle w:val="ResourceSectionHeading"/>
      </w:pPr>
      <w:r>
        <w:t>FOUR PILLARS OF AML COMPLIANCE</w:t>
      </w:r>
    </w:p>
    <w:p w:rsidR="00E971CA" w:rsidRDefault="00000000">
      <w:pPr>
        <w:pStyle w:val="ResourceProfessionalBody"/>
      </w:pPr>
      <w:r>
        <w:t>FinCEN requires financial institutions to establish AML programs based on four fundamental pillars that work together to create a comprehensive compliance framework:</w:t>
      </w:r>
    </w:p>
    <w:p w:rsidR="00E971CA" w:rsidRDefault="00000000">
      <w:pPr>
        <w:pStyle w:val="ResourceSubsectionHeading"/>
      </w:pPr>
      <w:r>
        <w:t>Pillar 1: Written AML Program</w:t>
      </w:r>
    </w:p>
    <w:p w:rsidR="00E971CA" w:rsidRDefault="00000000">
      <w:pPr>
        <w:pStyle w:val="ResourceProfessionalBody"/>
      </w:pPr>
      <w:r>
        <w:t>Every covered financial institution must develop and implement a written AML program that is approved by the board of directors or senior management. The program must be comprehensive, risk-based, and tailored to the institution's specific business model and risk profile.</w:t>
      </w:r>
    </w:p>
    <w:p w:rsidR="00E971CA" w:rsidRDefault="00000000">
      <w:pPr>
        <w:pStyle w:val="ResourceSubsectionHeading"/>
      </w:pPr>
      <w:r>
        <w:t>Key Components:</w:t>
      </w:r>
    </w:p>
    <w:p w:rsidR="00E971CA" w:rsidRDefault="00000000">
      <w:pPr>
        <w:pStyle w:val="ResourceProfessionalBody"/>
      </w:pPr>
      <w:r>
        <w:t>- Comprehensive policies and procedures for AML compliance - Risk assessment methodology and results - Customer identification and verification procedures - Ongoing monitoring and suspicious activity detection systems - Record-keeping and reporting requirements - Training programs for all relevant personnel</w:t>
      </w:r>
    </w:p>
    <w:p w:rsidR="00E971CA" w:rsidRDefault="00000000">
      <w:pPr>
        <w:pStyle w:val="ResourceSubsectionHeading"/>
      </w:pPr>
      <w:r>
        <w:t>Program Requirements:</w:t>
      </w:r>
    </w:p>
    <w:p w:rsidR="00E971CA" w:rsidRDefault="00000000">
      <w:pPr>
        <w:pStyle w:val="ResourceProfessionalBody"/>
      </w:pPr>
      <w:r>
        <w:t>The written program must address all aspects of the institution's operations that present money laundering risks. It must be regularly updated to reflect changes in the business, regulatory requirements, and risk environment. The program must also include clear roles and responsibilities for AML compliance throughout the organization.</w:t>
      </w:r>
    </w:p>
    <w:p w:rsidR="00E971CA" w:rsidRDefault="00000000">
      <w:pPr>
        <w:pStyle w:val="ResourceSubsectionHeading"/>
      </w:pPr>
      <w:r>
        <w:t>Pillar 2: Designated AML Compliance Officer</w:t>
      </w:r>
    </w:p>
    <w:p w:rsidR="00E971CA" w:rsidRDefault="00000000">
      <w:pPr>
        <w:pStyle w:val="ResourceProfessionalBody"/>
      </w:pPr>
      <w:r>
        <w:t>Financial institutions must designate a qualified individual to serve as the AML compliance officer responsible for implementing and maintaining the AML program. This individual must have sufficient authority, resources, and independence to effectively carry out their responsibilities.</w:t>
      </w:r>
    </w:p>
    <w:p w:rsidR="00E971CA" w:rsidRDefault="00000000">
      <w:pPr>
        <w:pStyle w:val="ResourceSubsectionHeading"/>
      </w:pPr>
      <w:r>
        <w:lastRenderedPageBreak/>
        <w:t>Compliance Officer Responsibilities:</w:t>
      </w:r>
    </w:p>
    <w:p w:rsidR="00E971CA" w:rsidRDefault="00000000">
      <w:pPr>
        <w:pStyle w:val="ResourceProfessionalBody"/>
      </w:pPr>
      <w:r>
        <w:t>- Overall management and oversight of the AML program - Ensuring compliance with all applicable AML requirements - Coordinating with other departments and business lines - Managing relationships with regulatory agencies and law enforcement - Overseeing AML training and awareness programs - Monitoring program effectiveness and recommending improvements</w:t>
      </w:r>
    </w:p>
    <w:p w:rsidR="00E971CA" w:rsidRDefault="00000000">
      <w:pPr>
        <w:pStyle w:val="ResourceSubsectionHeading"/>
      </w:pPr>
      <w:r>
        <w:t>Qualifications and Authority:</w:t>
      </w:r>
    </w:p>
    <w:p w:rsidR="00E971CA" w:rsidRDefault="00000000">
      <w:pPr>
        <w:pStyle w:val="ResourceProfessionalBody"/>
      </w:pPr>
      <w:r>
        <w:t>The compliance officer must have appropriate knowledge, experience, and training to effectively manage AML compliance. They must have direct access to senior management and the board of directors and must have sufficient authority to implement necessary changes to ensure compliance.</w:t>
      </w:r>
    </w:p>
    <w:p w:rsidR="00E971CA" w:rsidRDefault="00000000">
      <w:pPr>
        <w:pStyle w:val="ResourceSubsectionHeading"/>
      </w:pPr>
      <w:r>
        <w:t>Pillar 3: Ongoing Employee Training</w:t>
      </w:r>
    </w:p>
    <w:p w:rsidR="00E971CA" w:rsidRDefault="00000000">
      <w:pPr>
        <w:pStyle w:val="ResourceProfessionalBody"/>
      </w:pPr>
      <w:r>
        <w:t>Financial institutions must provide ongoing AML training to all employees whose duties require knowledge of AML requirements. Training must be comprehensive, role-specific, and regularly updated to reflect changes in regulations and emerging risks.</w:t>
      </w:r>
    </w:p>
    <w:p w:rsidR="00E971CA" w:rsidRDefault="00000000">
      <w:pPr>
        <w:pStyle w:val="ResourceSubsectionHeading"/>
      </w:pPr>
      <w:r>
        <w:t>Training Requirements:</w:t>
      </w:r>
    </w:p>
    <w:p w:rsidR="00E971CA" w:rsidRDefault="00000000">
      <w:pPr>
        <w:pStyle w:val="ResourceProfessionalBody"/>
      </w:pPr>
      <w:r>
        <w:t>- Initial training for all new employees in covered positions - Periodic refresher training for all relevant personnel - Specialized training for employees in high-risk positions - Training on new products, services, and risk areas - Documentation of training completion and effectiveness</w:t>
      </w:r>
    </w:p>
    <w:p w:rsidR="00E971CA" w:rsidRDefault="00000000">
      <w:pPr>
        <w:pStyle w:val="ResourceSubsectionHeading"/>
      </w:pPr>
      <w:r>
        <w:t>Training Content:</w:t>
      </w:r>
    </w:p>
    <w:p w:rsidR="00E971CA" w:rsidRDefault="00000000">
      <w:pPr>
        <w:pStyle w:val="ResourceProfessionalBody"/>
      </w:pPr>
      <w:r>
        <w:t>Training programs must cover the institution's AML policies and procedures, regulatory requirements, red flags for suspicious activities, reporting obligations, and the consequences of non-compliance. Training must be practical and relevant to employees' specific job responsibilities.</w:t>
      </w:r>
    </w:p>
    <w:p w:rsidR="00E971CA" w:rsidRDefault="00000000">
      <w:pPr>
        <w:pStyle w:val="ResourceSubsectionHeading"/>
      </w:pPr>
      <w:r>
        <w:t>Pillar 4: Independent Testing and Audit</w:t>
      </w:r>
    </w:p>
    <w:p w:rsidR="00E971CA" w:rsidRDefault="00000000">
      <w:pPr>
        <w:pStyle w:val="ResourceProfessionalBody"/>
      </w:pPr>
      <w:r>
        <w:t>Financial institutions must conduct independent testing of their AML programs to assess effectiveness and identify areas for improvement. Testing must be conducted by qualified personnel who are independent of the AML compliance function.</w:t>
      </w:r>
    </w:p>
    <w:p w:rsidR="00E971CA" w:rsidRDefault="00000000">
      <w:pPr>
        <w:pStyle w:val="ResourceSubsectionHeading"/>
      </w:pPr>
      <w:r>
        <w:t>Testing Requirements:</w:t>
      </w:r>
    </w:p>
    <w:p w:rsidR="00E971CA" w:rsidRDefault="00000000">
      <w:pPr>
        <w:pStyle w:val="ResourceProfessionalBody"/>
      </w:pPr>
      <w:r>
        <w:t>- Comprehensive evaluation of all aspects of the AML program - Assessment of policies, procedures, and controls - Testing of systems and processes for detecting suspicious activities - Review of training programs and their effectiveness - Evaluation of record-keeping and reporting practices</w:t>
      </w:r>
    </w:p>
    <w:p w:rsidR="00E971CA" w:rsidRDefault="00000000">
      <w:pPr>
        <w:pStyle w:val="ResourceSubsectionHeading"/>
      </w:pPr>
      <w:r>
        <w:t>Testing Frequency:</w:t>
      </w:r>
    </w:p>
    <w:p w:rsidR="00E971CA" w:rsidRDefault="00000000">
      <w:pPr>
        <w:pStyle w:val="ResourceProfessionalBody"/>
      </w:pPr>
      <w:r>
        <w:t>The frequency of independent testing depends on the institution's risk profile, with higher-risk institutions requiring more frequent testing. Most institutions must conduct comprehensive testing at least annually, with some high-risk areas requiring more frequent review.</w:t>
      </w:r>
    </w:p>
    <w:p w:rsidR="00E971CA" w:rsidRDefault="00000000">
      <w:pPr>
        <w:pStyle w:val="ResourceSectionHeading"/>
      </w:pPr>
      <w:r>
        <w:lastRenderedPageBreak/>
        <w:t>CUSTOMER IDENTIFICATION PROGRAM (CIP)</w:t>
      </w:r>
    </w:p>
    <w:p w:rsidR="00E971CA" w:rsidRDefault="00000000">
      <w:pPr>
        <w:pStyle w:val="ResourceProfessionalBody"/>
      </w:pPr>
      <w:r>
        <w:t>All covered financial institutions must implement a Customer Identification Program that enables the institution to form a reasonable belief that it knows the true identity of each customer. The CIP is a critical component of AML compliance that helps prevent criminals from using false identities to access the financial system.</w:t>
      </w:r>
    </w:p>
    <w:p w:rsidR="00E971CA" w:rsidRDefault="00000000">
      <w:pPr>
        <w:pStyle w:val="ResourceSub-subsectionHeading"/>
      </w:pPr>
      <w:r>
        <w:t>CIP Requirements for Individual Customers:</w:t>
      </w:r>
    </w:p>
    <w:p w:rsidR="00E971CA" w:rsidRDefault="00000000">
      <w:pPr>
        <w:pStyle w:val="ResourceProfessionalBody"/>
      </w:pPr>
      <w:r>
        <w:t>- Name verification using reliable, independent sources - Date of birth collection and verification - Address verification through documentary or non-documentary methods - Identification number verification (Social Security Number or other government-issued identifier)</w:t>
      </w:r>
    </w:p>
    <w:p w:rsidR="00E971CA" w:rsidRDefault="00000000">
      <w:pPr>
        <w:pStyle w:val="ResourceSub-subsectionHeading"/>
      </w:pPr>
      <w:r>
        <w:t>CIP Requirements for Legal Entity Customers:</w:t>
      </w:r>
    </w:p>
    <w:p w:rsidR="00E971CA" w:rsidRDefault="00000000">
      <w:pPr>
        <w:pStyle w:val="ResourceProfessionalBody"/>
      </w:pPr>
      <w:r>
        <w:t>- Legal name and any trade names or DBAs - Principal place of business address - Legal entity identifier or other identifying information - Verification of legal status and authority to conduct business</w:t>
      </w:r>
    </w:p>
    <w:p w:rsidR="00E971CA" w:rsidRDefault="00000000">
      <w:pPr>
        <w:pStyle w:val="ResourceSub-subsectionHeading"/>
      </w:pPr>
      <w:r>
        <w:t>Documentation and Verification:</w:t>
      </w:r>
    </w:p>
    <w:p w:rsidR="00E971CA" w:rsidRDefault="00000000">
      <w:pPr>
        <w:pStyle w:val="ResourceProfessionalBody"/>
      </w:pPr>
      <w:r>
        <w:t>Financial institutions must establish risk-based procedures for verifying customer identity using documentary and non-documentary methods. Documentary methods include government-issued identification documents, while non-documentary methods include database checks and other verification services.</w:t>
      </w:r>
    </w:p>
    <w:p w:rsidR="00E971CA" w:rsidRDefault="00000000">
      <w:pPr>
        <w:pStyle w:val="ResourceSub-subsectionHeading"/>
      </w:pPr>
      <w:r>
        <w:t>Record-Keeping Requirements:</w:t>
      </w:r>
    </w:p>
    <w:p w:rsidR="00E971CA" w:rsidRDefault="00000000">
      <w:pPr>
        <w:pStyle w:val="ResourceProfessionalBody"/>
      </w:pPr>
      <w:r>
        <w:t>Institutions must maintain records of all information collected under the CIP, including copies of identification documents and records of verification methods used. These records must be maintained for specified periods and must be available for regulatory examination.</w:t>
      </w:r>
    </w:p>
    <w:p w:rsidR="00E971CA" w:rsidRDefault="00000000">
      <w:pPr>
        <w:pStyle w:val="ResourceSectionHeading"/>
      </w:pPr>
      <w:r>
        <w:t>BENEFICIAL OWNERSHIP REQUIREMENTS</w:t>
      </w:r>
    </w:p>
    <w:p w:rsidR="00E971CA" w:rsidRDefault="00000000">
      <w:pPr>
        <w:pStyle w:val="ResourceProfessionalBody"/>
      </w:pPr>
      <w:r>
        <w:t>Financial institutions must identify and verify the beneficial owners of legal entity customers to prevent the use of shell companies and other entities to hide the true ownership and control of accounts.</w:t>
      </w:r>
    </w:p>
    <w:p w:rsidR="00E971CA" w:rsidRDefault="00000000">
      <w:pPr>
        <w:pStyle w:val="ResourceSub-subsectionHeading"/>
      </w:pPr>
      <w:r>
        <w:t>Beneficial Ownership Definition:</w:t>
      </w:r>
    </w:p>
    <w:p w:rsidR="00E971CA" w:rsidRDefault="00000000">
      <w:pPr>
        <w:pStyle w:val="ResourceProfessionalBody"/>
      </w:pPr>
      <w:r>
        <w:t>A beneficial owner is any individual who, directly or indirectly, owns 25% or more of the equity interests of a legal entity customer, or has significant responsibility to control, manage, or direct the legal entity.</w:t>
      </w:r>
    </w:p>
    <w:p w:rsidR="00E971CA" w:rsidRDefault="00000000">
      <w:pPr>
        <w:pStyle w:val="ResourceSub-subsectionHeading"/>
      </w:pPr>
      <w:r>
        <w:t>Identification Requirements:</w:t>
      </w:r>
    </w:p>
    <w:p w:rsidR="00E971CA" w:rsidRDefault="00000000">
      <w:pPr>
        <w:pStyle w:val="ResourceSub-subsectionHeading"/>
      </w:pPr>
      <w:r>
        <w:t>For each legal entity customer, financial institutions must identify:</w:t>
      </w:r>
    </w:p>
    <w:p w:rsidR="00E971CA" w:rsidRDefault="00000000">
      <w:pPr>
        <w:pStyle w:val="ResourceProfessionalBody"/>
      </w:pPr>
      <w:r>
        <w:t>- All individuals who own, directly or indirectly, 25% or more of the equity interests - A single individual with significant responsibility to control, manage, or direct the entity</w:t>
      </w:r>
    </w:p>
    <w:p w:rsidR="00E971CA" w:rsidRDefault="00000000">
      <w:pPr>
        <w:pStyle w:val="ResourceSub-subsectionHeading"/>
      </w:pPr>
      <w:r>
        <w:t>Verification Procedures:</w:t>
      </w:r>
    </w:p>
    <w:p w:rsidR="00E971CA" w:rsidRDefault="00000000">
      <w:pPr>
        <w:pStyle w:val="ResourceProfessionalBody"/>
      </w:pPr>
      <w:r>
        <w:t>Financial institutions must establish risk-based procedures for verifying the identity of beneficial owners, which may include obtaining documentation, conducting database searches, or using other appropriate methods.</w:t>
      </w:r>
    </w:p>
    <w:p w:rsidR="00E971CA" w:rsidRDefault="00000000">
      <w:pPr>
        <w:pStyle w:val="ResourceSub-subsectionHeading"/>
      </w:pPr>
      <w:r>
        <w:lastRenderedPageBreak/>
        <w:t>Ongoing Monitoring:</w:t>
      </w:r>
    </w:p>
    <w:p w:rsidR="00E971CA" w:rsidRDefault="00000000">
      <w:pPr>
        <w:pStyle w:val="ResourceProfessionalBody"/>
      </w:pPr>
      <w:r>
        <w:t>Institutions must update beneficial ownership information when they become aware of changes and must conduct periodic reviews to ensure information remains current and accurate.</w:t>
      </w:r>
    </w:p>
    <w:p w:rsidR="00E971CA" w:rsidRDefault="00000000">
      <w:pPr>
        <w:pStyle w:val="ResourceSectionHeading"/>
      </w:pPr>
      <w:r>
        <w:t>SUSPICIOUS ACTIVITY REPORTING (SAR)</w:t>
      </w:r>
    </w:p>
    <w:p w:rsidR="00E971CA" w:rsidRDefault="00000000">
      <w:pPr>
        <w:pStyle w:val="ResourceProfessionalBody"/>
      </w:pPr>
      <w:r>
        <w:t>Financial institutions must file Suspicious Activity Reports (SARs) when they detect transactions or activities that may indicate money laundering, terrorist financing, or other financial crimes. SAR filing is a critical component of the AML framework that provides law enforcement with essential information for investigating financial crimes.</w:t>
      </w:r>
    </w:p>
    <w:p w:rsidR="00E971CA" w:rsidRDefault="00000000">
      <w:pPr>
        <w:pStyle w:val="ResourceSub-subsectionHeading"/>
      </w:pPr>
      <w:r>
        <w:t>SAR Filing Requirements:</w:t>
      </w:r>
    </w:p>
    <w:p w:rsidR="00E971CA" w:rsidRDefault="00000000">
      <w:pPr>
        <w:pStyle w:val="ResourceProfessionalBody"/>
      </w:pPr>
      <w:r>
        <w:t>- Transactions involving known or suspected criminal activity - Transactions designed to evade BSA requirements - Transactions with no apparent lawful purpose - Transactions involving suspected terrorist financing</w:t>
      </w:r>
    </w:p>
    <w:p w:rsidR="00E971CA" w:rsidRDefault="00000000">
      <w:pPr>
        <w:pStyle w:val="ResourceSub-subsectionHeading"/>
      </w:pPr>
      <w:r>
        <w:t>Filing Thresholds:</w:t>
      </w:r>
    </w:p>
    <w:p w:rsidR="00E971CA" w:rsidRDefault="00000000">
      <w:pPr>
        <w:pStyle w:val="ResourceProfessionalBody"/>
      </w:pPr>
      <w:r>
        <w:t>Different types of financial institutions have different thresholds for SAR filing, but generally, institutions must file SARs for suspicious transactions of $5,000 or more. Some institutions must file SARs regardless of the transaction amount if the activity is suspicious.</w:t>
      </w:r>
    </w:p>
    <w:p w:rsidR="00E971CA" w:rsidRDefault="00000000">
      <w:pPr>
        <w:pStyle w:val="ResourceSub-subsectionHeading"/>
      </w:pPr>
      <w:r>
        <w:t>Timing Requirements:</w:t>
      </w:r>
    </w:p>
    <w:p w:rsidR="00E971CA" w:rsidRDefault="00000000">
      <w:pPr>
        <w:pStyle w:val="ResourceProfessionalBody"/>
      </w:pPr>
      <w:r>
        <w:t>SARs must be filed within 30 calendar days of the initial detection of the suspicious activity. If no suspect is identified, institutions have an additional 30 days to file the SAR.</w:t>
      </w:r>
    </w:p>
    <w:p w:rsidR="00E971CA" w:rsidRDefault="00000000">
      <w:pPr>
        <w:pStyle w:val="ResourceSub-subsectionHeading"/>
      </w:pPr>
      <w:r>
        <w:t>Confidentiality Requirements:</w:t>
      </w:r>
    </w:p>
    <w:p w:rsidR="00E971CA" w:rsidRDefault="00000000">
      <w:pPr>
        <w:pStyle w:val="ResourceProfessionalBody"/>
      </w:pPr>
      <w:r>
        <w:t>SAR information is confidential and cannot be disclosed except in limited circumstances specified by regulation. Institutions cannot notify customers that SARs have been filed regarding their activities.</w:t>
      </w:r>
    </w:p>
    <w:p w:rsidR="00E971CA" w:rsidRDefault="00000000">
      <w:pPr>
        <w:pStyle w:val="ResourceSectionHeading"/>
      </w:pPr>
      <w:r>
        <w:t>CURRENCY TRANSACTION REPORTING (CTR)</w:t>
      </w:r>
    </w:p>
    <w:p w:rsidR="00E971CA" w:rsidRDefault="00000000">
      <w:pPr>
        <w:pStyle w:val="ResourceProfessionalBody"/>
      </w:pPr>
      <w:r>
        <w:t>Financial institutions must file Currency Transaction Reports (CTRs) for cash transactions exceeding $10,000 in a single business day. CTRs help law enforcement track large cash movements that may be associated with criminal activity.</w:t>
      </w:r>
    </w:p>
    <w:p w:rsidR="00E971CA" w:rsidRDefault="00000000">
      <w:pPr>
        <w:pStyle w:val="ResourceSub-subsectionHeading"/>
      </w:pPr>
      <w:r>
        <w:t>CTR Filing Requirements:</w:t>
      </w:r>
    </w:p>
    <w:p w:rsidR="00E971CA" w:rsidRDefault="00000000">
      <w:pPr>
        <w:pStyle w:val="ResourceProfessionalBody"/>
      </w:pPr>
      <w:r>
        <w:t>- All cash transactions over $10,000 by or on behalf of the same person - Multiple cash transactions that aggregate to over $10,000 in a single business day - Transactions conducted by agents or representatives on behalf of customers</w:t>
      </w:r>
    </w:p>
    <w:p w:rsidR="00E971CA" w:rsidRDefault="00000000">
      <w:pPr>
        <w:pStyle w:val="ResourceSub-subsectionHeading"/>
      </w:pPr>
      <w:r>
        <w:lastRenderedPageBreak/>
        <w:t>Exemption Procedures:</w:t>
      </w:r>
    </w:p>
    <w:p w:rsidR="00E971CA" w:rsidRDefault="00000000">
      <w:pPr>
        <w:pStyle w:val="ResourceProfessionalBody"/>
      </w:pPr>
      <w:r>
        <w:t>Certain customers may be exempt from CTR reporting requirements, including other financial institutions, government agencies, and qualifying commercial customers. Institutions must establish procedures for granting and monitoring exemptions.</w:t>
      </w:r>
    </w:p>
    <w:p w:rsidR="00E971CA" w:rsidRDefault="00000000">
      <w:pPr>
        <w:pStyle w:val="ResourceSub-subsectionHeading"/>
      </w:pPr>
      <w:r>
        <w:t>Record-Keeping Requirements:</w:t>
      </w:r>
    </w:p>
    <w:p w:rsidR="00E971CA" w:rsidRDefault="00000000">
      <w:pPr>
        <w:pStyle w:val="ResourceProfessionalBody"/>
      </w:pPr>
      <w:r>
        <w:t>Institutions must maintain records of all CTRs filed and must ensure that CTR information is accurate and complete. Records must be maintained for specified periods and must be available for regulatory examination.</w:t>
      </w:r>
    </w:p>
    <w:p w:rsidR="00E971CA" w:rsidRDefault="00000000">
      <w:pPr>
        <w:pStyle w:val="ResourceSectionHeading"/>
      </w:pPr>
      <w:r>
        <w:t>ENHANCED DUE DILIGENCE (EDD)</w:t>
      </w:r>
    </w:p>
    <w:p w:rsidR="00E971CA" w:rsidRDefault="00000000">
      <w:pPr>
        <w:pStyle w:val="ResourceProfessionalBody"/>
      </w:pPr>
      <w:r>
        <w:t>Financial institutions must implement enhanced due diligence procedures for higher-risk customers, including politically exposed persons (PEPs), customers from high-risk jurisdictions, and customers engaged in high-risk activities.</w:t>
      </w:r>
    </w:p>
    <w:p w:rsidR="00E971CA" w:rsidRDefault="00000000">
      <w:pPr>
        <w:pStyle w:val="ResourceSub-subsectionHeading"/>
      </w:pPr>
      <w:r>
        <w:t>EDD Requirements for PEPs:</w:t>
      </w:r>
    </w:p>
    <w:p w:rsidR="00E971CA" w:rsidRDefault="00000000">
      <w:pPr>
        <w:pStyle w:val="ResourceProfessionalBody"/>
      </w:pPr>
      <w:r>
        <w:t>- Enhanced customer identification and verification procedures - Ongoing monitoring of account activity and transactions - Senior management approval for establishing and maintaining relationships - Regular review and updating of customer information</w:t>
      </w:r>
    </w:p>
    <w:p w:rsidR="00E971CA" w:rsidRDefault="00000000">
      <w:pPr>
        <w:pStyle w:val="ResourceSub-subsectionHeading"/>
      </w:pPr>
      <w:r>
        <w:t>EDD for High-Risk Jurisdictions:</w:t>
      </w:r>
    </w:p>
    <w:p w:rsidR="00E971CA" w:rsidRDefault="00000000">
      <w:pPr>
        <w:pStyle w:val="ResourceProfessionalBody"/>
      </w:pPr>
      <w:r>
        <w:t>Institutions must implement enhanced procedures for customers and transactions involving countries identified as high-risk for money laundering or terrorist financing. This may include additional documentation requirements, enhanced monitoring, and senior management approval.</w:t>
      </w:r>
    </w:p>
    <w:p w:rsidR="00E971CA" w:rsidRDefault="00000000">
      <w:pPr>
        <w:pStyle w:val="ResourceSub-subsectionHeading"/>
      </w:pPr>
      <w:r>
        <w:t>EDD for High-Risk Activities:</w:t>
      </w:r>
    </w:p>
    <w:p w:rsidR="00E971CA" w:rsidRDefault="00000000">
      <w:pPr>
        <w:pStyle w:val="ResourceProfessionalBody"/>
      </w:pPr>
      <w:r>
        <w:t>Certain business activities present elevated money laundering risks and require enhanced due diligence, including cash-intensive businesses, money services businesses, and businesses involved in international trade.</w:t>
      </w:r>
    </w:p>
    <w:p w:rsidR="00E971CA" w:rsidRDefault="00000000">
      <w:pPr>
        <w:pStyle w:val="ResourceSectionHeading"/>
      </w:pPr>
      <w:r>
        <w:t>RECORD-KEEPING REQUIREMENTS</w:t>
      </w:r>
    </w:p>
    <w:p w:rsidR="00E971CA" w:rsidRDefault="00000000">
      <w:pPr>
        <w:pStyle w:val="ResourceProfessionalBody"/>
      </w:pPr>
      <w:r>
        <w:t>Financial institutions must maintain comprehensive records of customer information, transactions, and AML compliance activities. These records are essential for regulatory examinations and law enforcement investigations.</w:t>
      </w:r>
    </w:p>
    <w:p w:rsidR="00E971CA" w:rsidRDefault="00000000">
      <w:pPr>
        <w:pStyle w:val="ResourceSub-subsectionHeading"/>
      </w:pPr>
      <w:r>
        <w:t>Customer Records:</w:t>
      </w:r>
    </w:p>
    <w:p w:rsidR="00E971CA" w:rsidRDefault="00000000">
      <w:pPr>
        <w:pStyle w:val="ResourceProfessionalBody"/>
      </w:pPr>
      <w:r>
        <w:t>- Customer identification and verification information - Beneficial ownership documentation - Account opening documentation and agreements - Ongoing monitoring and review documentation</w:t>
      </w:r>
    </w:p>
    <w:p w:rsidR="00E971CA" w:rsidRDefault="00000000">
      <w:pPr>
        <w:pStyle w:val="ResourceSub-subsectionHeading"/>
      </w:pPr>
      <w:r>
        <w:t>Transaction Records:</w:t>
      </w:r>
    </w:p>
    <w:p w:rsidR="00E971CA" w:rsidRDefault="00000000">
      <w:pPr>
        <w:pStyle w:val="ResourceProfessionalBody"/>
      </w:pPr>
      <w:r>
        <w:t>- Records of all transactions over specified thresholds - Wire transfer records with complete originator and beneficiary information - Cash transaction records and CTR filings - SAR filings and supporting documentation</w:t>
      </w:r>
    </w:p>
    <w:p w:rsidR="00E971CA" w:rsidRDefault="00000000">
      <w:pPr>
        <w:pStyle w:val="ResourceSub-subsectionHeading"/>
      </w:pPr>
      <w:r>
        <w:lastRenderedPageBreak/>
        <w:t>AML Program Records:</w:t>
      </w:r>
    </w:p>
    <w:p w:rsidR="00E971CA" w:rsidRDefault="00000000">
      <w:pPr>
        <w:pStyle w:val="ResourceProfessionalBody"/>
      </w:pPr>
      <w:r>
        <w:t>- Written AML policies and procedures - Training records and documentation - Independent testing and audit reports - Risk assessment documentation and updates</w:t>
      </w:r>
    </w:p>
    <w:p w:rsidR="00E971CA" w:rsidRDefault="00000000">
      <w:pPr>
        <w:pStyle w:val="ResourceSub-subsectionHeading"/>
      </w:pPr>
      <w:r>
        <w:t>Retention Periods:</w:t>
      </w:r>
    </w:p>
    <w:p w:rsidR="00E971CA" w:rsidRDefault="00000000">
      <w:pPr>
        <w:pStyle w:val="ResourceProfessionalBody"/>
      </w:pPr>
      <w:r>
        <w:t>Different types of records have different retention requirements, generally ranging from three to five years. Institutions must establish procedures to ensure that records are maintained for the required periods and are readily available for examination.</w:t>
      </w:r>
    </w:p>
    <w:p w:rsidR="00E971CA" w:rsidRDefault="00000000">
      <w:pPr>
        <w:pStyle w:val="ResourceSectionHeading"/>
      </w:pPr>
      <w:r>
        <w:t>INFORMATION SHARING AND COORDINATION</w:t>
      </w:r>
    </w:p>
    <w:p w:rsidR="00E971CA" w:rsidRDefault="00000000">
      <w:pPr>
        <w:pStyle w:val="ResourceProfessionalBody"/>
      </w:pPr>
      <w:r>
        <w:t>FinCEN encourages information sharing between financial institutions and with law enforcement agencies to enhance the effectiveness of AML efforts. Several programs facilitate this information sharing while protecting confidential information.</w:t>
      </w:r>
    </w:p>
    <w:p w:rsidR="00E971CA" w:rsidRDefault="00000000">
      <w:pPr>
        <w:pStyle w:val="ResourceSub-subsectionHeading"/>
      </w:pPr>
      <w:r>
        <w:t>314(a) Information Requests:</w:t>
      </w:r>
    </w:p>
    <w:p w:rsidR="00E971CA" w:rsidRDefault="00000000">
      <w:pPr>
        <w:pStyle w:val="ResourceProfessionalBody"/>
      </w:pPr>
      <w:r>
        <w:t>Law enforcement agencies can request information from financial institutions about specific individuals or entities suspected of terrorist or money laundering activities. Institutions must search their records and report any matches.</w:t>
      </w:r>
    </w:p>
    <w:p w:rsidR="00E971CA" w:rsidRDefault="00000000">
      <w:pPr>
        <w:pStyle w:val="ResourceSub-subsectionHeading"/>
      </w:pPr>
      <w:r>
        <w:t>314(b) Information Sharing:</w:t>
      </w:r>
    </w:p>
    <w:p w:rsidR="00E971CA" w:rsidRDefault="00000000">
      <w:pPr>
        <w:pStyle w:val="ResourceProfessionalBody"/>
      </w:pPr>
      <w:r>
        <w:t>Financial institutions can share information with each other regarding suspected money laundering or terrorist financing activities. Institutions must establish procedures for participating in 314(b) information sharing.</w:t>
      </w:r>
    </w:p>
    <w:p w:rsidR="00E971CA" w:rsidRDefault="00000000">
      <w:pPr>
        <w:pStyle w:val="ResourceSub-subsectionHeading"/>
      </w:pPr>
      <w:r>
        <w:t>FinCEN Exchange:</w:t>
      </w:r>
    </w:p>
    <w:p w:rsidR="00E971CA" w:rsidRDefault="00000000">
      <w:pPr>
        <w:pStyle w:val="ResourceProfessionalBody"/>
      </w:pPr>
      <w:r>
        <w:t>This program allows financial institutions to share information with law enforcement and with each other regarding specific threats and typologies. Participation is voluntary but can enhance the effectiveness of AML efforts.</w:t>
      </w:r>
    </w:p>
    <w:p w:rsidR="00E971CA" w:rsidRDefault="00000000">
      <w:pPr>
        <w:pStyle w:val="ResourceSectionHeading"/>
      </w:pPr>
      <w:r>
        <w:t>EXAMINATION AND ENFORCEMENT</w:t>
      </w:r>
    </w:p>
    <w:p w:rsidR="00E971CA" w:rsidRDefault="00000000">
      <w:pPr>
        <w:pStyle w:val="ResourceProfessionalBody"/>
      </w:pPr>
      <w:r>
        <w:t>FinCEN and other federal agencies conduct regular examinations of financial institutions to assess AML compliance. Examinations evaluate all aspects of AML programs and can result in enforcement actions for violations.</w:t>
      </w:r>
    </w:p>
    <w:p w:rsidR="00E971CA" w:rsidRDefault="00000000">
      <w:pPr>
        <w:pStyle w:val="ResourceSub-subsectionHeading"/>
      </w:pPr>
      <w:r>
        <w:t>Examination Process:</w:t>
      </w:r>
    </w:p>
    <w:p w:rsidR="00E971CA" w:rsidRDefault="00000000">
      <w:pPr>
        <w:pStyle w:val="ResourceProfessionalBody"/>
      </w:pPr>
      <w:r>
        <w:t>- Pre-examination planning and risk assessment - On-site examination activities and testing - Review of policies, procedures, and controls - Assessment of program effectiveness and compliance - Communication of findings and required corrective actions</w:t>
      </w:r>
    </w:p>
    <w:p w:rsidR="00E971CA" w:rsidRDefault="00000000">
      <w:pPr>
        <w:pStyle w:val="ResourceSub-subsectionHeading"/>
      </w:pPr>
      <w:r>
        <w:lastRenderedPageBreak/>
        <w:t>Enforcement Actions:</w:t>
      </w:r>
    </w:p>
    <w:p w:rsidR="00E971CA" w:rsidRDefault="00000000">
      <w:pPr>
        <w:pStyle w:val="ResourceSub-subsectionHeading"/>
      </w:pPr>
      <w:r>
        <w:t>Violations of AML requirements can result in various enforcement actions, including:</w:t>
      </w:r>
    </w:p>
    <w:p w:rsidR="00E971CA" w:rsidRDefault="00000000">
      <w:pPr>
        <w:pStyle w:val="ResourceProfessionalBody"/>
      </w:pPr>
      <w:r>
        <w:t>- Civil monetary penalties - Cease and desist orders - Consent orders requiring specific corrective actions - Criminal referrals for willful violations</w:t>
      </w:r>
    </w:p>
    <w:p w:rsidR="00E971CA" w:rsidRDefault="00000000">
      <w:pPr>
        <w:pStyle w:val="ResourceSub-subsectionHeading"/>
      </w:pPr>
      <w:r>
        <w:t>Penalty Factors:</w:t>
      </w:r>
    </w:p>
    <w:p w:rsidR="00E971CA" w:rsidRDefault="00000000">
      <w:pPr>
        <w:pStyle w:val="ResourceProfessionalBody"/>
      </w:pPr>
      <w:r>
        <w:t>Agencies consider various factors when determining appropriate penalties, including the severity of violations, the institution's compliance history, cooperation with the investigation, and the effectiveness of corrective actions.</w:t>
      </w:r>
    </w:p>
    <w:p w:rsidR="00E971CA" w:rsidRDefault="00000000">
      <w:pPr>
        <w:pStyle w:val="ResourceSectionHeading"/>
      </w:pPr>
      <w:r>
        <w:t>EMERGING TRENDS AND CHALLENGES</w:t>
      </w:r>
    </w:p>
    <w:p w:rsidR="00E971CA" w:rsidRDefault="00000000">
      <w:pPr>
        <w:pStyle w:val="ResourceProfessionalBody"/>
      </w:pPr>
      <w:r>
        <w:t>The AML landscape continues to evolve in response to new technologies, emerging threats, and changing criminal methodologies. Financial institutions must stay current with these developments to maintain effective AML programs.</w:t>
      </w:r>
    </w:p>
    <w:p w:rsidR="00E971CA" w:rsidRDefault="00000000">
      <w:pPr>
        <w:pStyle w:val="ResourceSub-subsectionHeading"/>
      </w:pPr>
      <w:r>
        <w:t>Technology and Innovation:</w:t>
      </w:r>
    </w:p>
    <w:p w:rsidR="00E971CA" w:rsidRDefault="00000000">
      <w:pPr>
        <w:pStyle w:val="ResourceProfessionalBody"/>
      </w:pPr>
      <w:r>
        <w:t>- Artificial intelligence and machine learning for transaction monitoring - Blockchain and cryptocurrency compliance challenges - Digital identity verification and authentication - Automated reporting and regulatory technology solutions</w:t>
      </w:r>
    </w:p>
    <w:p w:rsidR="00E971CA" w:rsidRDefault="00000000">
      <w:pPr>
        <w:pStyle w:val="ResourceSub-subsectionHeading"/>
      </w:pPr>
      <w:r>
        <w:t>Emerging Threats:</w:t>
      </w:r>
    </w:p>
    <w:p w:rsidR="00E971CA" w:rsidRDefault="00000000">
      <w:pPr>
        <w:pStyle w:val="ResourceProfessionalBody"/>
      </w:pPr>
      <w:r>
        <w:t>- Cybercrime and digital fraud schemes - Trade-based money laundering - Professional money laundering organizations - Sanctions evasion and proliferation financing</w:t>
      </w:r>
    </w:p>
    <w:p w:rsidR="00E971CA" w:rsidRDefault="00000000">
      <w:pPr>
        <w:pStyle w:val="ResourceSub-subsectionHeading"/>
      </w:pPr>
      <w:r>
        <w:t>Regulatory Developments:</w:t>
      </w:r>
    </w:p>
    <w:p w:rsidR="00E971CA" w:rsidRDefault="00000000">
      <w:pPr>
        <w:pStyle w:val="ResourceProfessionalBody"/>
      </w:pPr>
      <w:r>
        <w:t>- Enhanced beneficial ownership requirements - Strengthened information sharing provisions - Increased focus on compliance program effectiveness - Greater emphasis on risk-based approaches</w:t>
      </w:r>
    </w:p>
    <w:p w:rsidR="00E971CA" w:rsidRDefault="00000000">
      <w:pPr>
        <w:pStyle w:val="ResourceSectionHeading"/>
      </w:pPr>
      <w:r>
        <w:t>BEST PRACTICES FOR AML COMPLIANCE</w:t>
      </w:r>
    </w:p>
    <w:p w:rsidR="00E971CA" w:rsidRDefault="00000000">
      <w:pPr>
        <w:pStyle w:val="ResourceProfessionalBody"/>
      </w:pPr>
      <w:r>
        <w:t>Successful AML programs incorporate industry best practices that go beyond minimum regulatory requirements:</w:t>
      </w:r>
    </w:p>
    <w:p w:rsidR="00E971CA" w:rsidRDefault="00000000">
      <w:pPr>
        <w:pStyle w:val="ResourceSub-subsectionHeading"/>
      </w:pPr>
      <w:r>
        <w:t>Risk-Based Approach:</w:t>
      </w:r>
    </w:p>
    <w:p w:rsidR="00E971CA" w:rsidRDefault="00000000">
      <w:pPr>
        <w:pStyle w:val="ResourceProfessionalBody"/>
      </w:pPr>
      <w:r>
        <w:t>- Comprehensive risk assessments covering all business lines - Regular updates to reflect changing risk environment - Risk-based customer due diligence procedures - Tailored monitoring and controls based on risk levels</w:t>
      </w:r>
    </w:p>
    <w:p w:rsidR="00E971CA" w:rsidRDefault="00000000">
      <w:pPr>
        <w:pStyle w:val="ResourceSub-subsectionHeading"/>
      </w:pPr>
      <w:r>
        <w:t>Technology Integration:</w:t>
      </w:r>
    </w:p>
    <w:p w:rsidR="00E971CA" w:rsidRDefault="00000000">
      <w:pPr>
        <w:pStyle w:val="ResourceProfessionalBody"/>
      </w:pPr>
      <w:r>
        <w:t>- Advanced transaction monitoring systems - Automated suspicious activity detection - Integrated case management systems - Real-time screening and sanctions checking</w:t>
      </w:r>
    </w:p>
    <w:p w:rsidR="00E971CA" w:rsidRDefault="00000000">
      <w:pPr>
        <w:pStyle w:val="ResourceSub-subsectionHeading"/>
      </w:pPr>
      <w:r>
        <w:lastRenderedPageBreak/>
        <w:t>Governance and Oversight:</w:t>
      </w:r>
    </w:p>
    <w:p w:rsidR="00E971CA" w:rsidRDefault="00000000">
      <w:pPr>
        <w:pStyle w:val="ResourceProfessionalBody"/>
      </w:pPr>
      <w:r>
        <w:t>- Strong board and senior management oversight - Clear accountability and reporting structures - Regular program effectiveness assessments - Continuous improvement processes</w:t>
      </w:r>
    </w:p>
    <w:p w:rsidR="00E971CA" w:rsidRDefault="00000000">
      <w:pPr>
        <w:pStyle w:val="ResourceSub-subsectionHeading"/>
      </w:pPr>
      <w:r>
        <w:t>Training and Awareness:</w:t>
      </w:r>
    </w:p>
    <w:p w:rsidR="00E971CA" w:rsidRDefault="00000000">
      <w:pPr>
        <w:pStyle w:val="ResourceProfessionalBody"/>
      </w:pPr>
      <w:r>
        <w:t>- Comprehensive training programs for all relevant personnel - Regular updates on emerging risks and typologies - Practical, scenario-based training exercises - Performance measurement and feedback</w:t>
      </w:r>
    </w:p>
    <w:p w:rsidR="00E971CA" w:rsidRDefault="00000000">
      <w:pPr>
        <w:pStyle w:val="ResourceSectionHeading"/>
      </w:pPr>
      <w:r>
        <w:t>CONCLUSION</w:t>
      </w:r>
    </w:p>
    <w:p w:rsidR="00E971CA" w:rsidRDefault="00000000">
      <w:pPr>
        <w:pStyle w:val="ResourceProfessionalBody"/>
      </w:pPr>
      <w:r>
        <w:t>FinCEN AML program requirements establish a comprehensive framework for combating money laundering and terrorist financing in the U.S. financial system. These requirements reflect the critical role that financial institutions play in detecting and preventing financial crimes while maintaining the integrity of the global financial system.</w:t>
      </w:r>
    </w:p>
    <w:p w:rsidR="00E971CA" w:rsidRDefault="00000000">
      <w:pPr>
        <w:pStyle w:val="ResourceProfessionalBody"/>
      </w:pPr>
      <w:r>
        <w:t>Effective AML compliance requires more than meeting minimum regulatory requirements; it requires a commitment to continuous improvement, risk-based approaches, and collaboration with law enforcement and other stakeholders. Financial institutions that implement robust AML programs not only meet their regulatory obligations but also protect themselves and their customers from the risks associated with financial crimes.</w:t>
      </w:r>
    </w:p>
    <w:p w:rsidR="00E971CA" w:rsidRDefault="00000000">
      <w:pPr>
        <w:pStyle w:val="ResourceProfessionalBody"/>
      </w:pPr>
      <w:r>
        <w:t>For students studying governance, risk, and compliance, understanding AML requirements is essential for careers in financial services, compliance, and risk management. The principles and practices established by FinCEN provide a foundation for AML compliance that extends beyond the United States to influence global standards and best practices.</w:t>
      </w:r>
    </w:p>
    <w:p w:rsidR="00E971CA" w:rsidRDefault="00000000">
      <w:pPr>
        <w:pStyle w:val="ResourceSectionHeading"/>
      </w:pPr>
      <w:r>
        <w:t>STUDY QUESTIONS FOR STUDENTS</w:t>
      </w:r>
    </w:p>
    <w:p w:rsidR="00E971CA" w:rsidRDefault="00000000">
      <w:pPr>
        <w:pStyle w:val="ResourceProfessionalBody"/>
      </w:pPr>
      <w:r>
        <w:t>1. How do the four pillars of AML compliance work together to create an effective program?</w:t>
      </w:r>
    </w:p>
    <w:p w:rsidR="00E971CA" w:rsidRDefault="00000000">
      <w:pPr>
        <w:pStyle w:val="ResourceProfessionalBody"/>
      </w:pPr>
      <w:r>
        <w:t>2. What are the key differences between customer identification requirements for individuals versus legal entities?</w:t>
      </w:r>
    </w:p>
    <w:p w:rsidR="00E971CA" w:rsidRDefault="00000000">
      <w:pPr>
        <w:pStyle w:val="ResourceProfessionalBody"/>
      </w:pPr>
      <w:r>
        <w:t>3. How should financial institutions determine when to file suspicious activity reports?</w:t>
      </w:r>
    </w:p>
    <w:p w:rsidR="00E971CA" w:rsidRDefault="00000000">
      <w:pPr>
        <w:pStyle w:val="ResourceProfessionalBody"/>
      </w:pPr>
      <w:r>
        <w:t>4. What factors should be considered when conducting enhanced due diligence for high-risk customers?</w:t>
      </w:r>
    </w:p>
    <w:p w:rsidR="00E971CA" w:rsidRDefault="00000000">
      <w:pPr>
        <w:pStyle w:val="ResourceProfessionalBody"/>
      </w:pPr>
      <w:r>
        <w:t>5. How can technology be used to enhance AML compliance while managing costs and operational efficiency?</w:t>
      </w:r>
    </w:p>
    <w:p w:rsidR="00E971CA" w:rsidRDefault="00000000">
      <w:pPr>
        <w:pStyle w:val="ResourceProfessionalBody"/>
      </w:pPr>
      <w:r>
        <w:t>6. What are the key challenges facing AML compliance in the digital age?</w:t>
      </w:r>
    </w:p>
    <w:p w:rsidR="00E971CA" w:rsidRDefault="00000000">
      <w:pPr>
        <w:pStyle w:val="ResourceProfessionalBody"/>
      </w:pPr>
      <w:r>
        <w:t>7. How do AML requirements vary for different types of financial institutions?</w:t>
      </w:r>
    </w:p>
    <w:p w:rsidR="00E971CA" w:rsidRDefault="00000000">
      <w:pPr>
        <w:pStyle w:val="ResourceProfessionalBody"/>
      </w:pPr>
      <w:r>
        <w:t>8. What role does risk assessment play in designing effective AML programs?</w:t>
      </w:r>
    </w:p>
    <w:p w:rsidR="00E971CA" w:rsidRDefault="00000000">
      <w:pPr>
        <w:pStyle w:val="ResourceSectionHeading"/>
      </w:pPr>
      <w:r>
        <w:t>ADDITIONAL RESOURCES</w:t>
      </w:r>
    </w:p>
    <w:p w:rsidR="00E971CA" w:rsidRDefault="00000000">
      <w:pPr>
        <w:pStyle w:val="ResourceProfessionalBody"/>
      </w:pPr>
      <w:r>
        <w:t>- FinCEN Guidance and Advisories - Federal Financial Institutions Examination Council BSA/AML Examination Manual - Wolfsberg Group AML Principles and Guidance - Financial Action Task Force (FATF) Recommendations - Association of Certified Anti-Money Laundering Specialists Resources</w:t>
      </w:r>
    </w:p>
    <w:sectPr w:rsidR="00E971CA" w:rsidSect="00D60D0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128757">
    <w:abstractNumId w:val="8"/>
  </w:num>
  <w:num w:numId="2" w16cid:durableId="1314145335">
    <w:abstractNumId w:val="6"/>
  </w:num>
  <w:num w:numId="3" w16cid:durableId="866022743">
    <w:abstractNumId w:val="5"/>
  </w:num>
  <w:num w:numId="4" w16cid:durableId="992220993">
    <w:abstractNumId w:val="4"/>
  </w:num>
  <w:num w:numId="5" w16cid:durableId="358430252">
    <w:abstractNumId w:val="7"/>
  </w:num>
  <w:num w:numId="6" w16cid:durableId="1515732098">
    <w:abstractNumId w:val="3"/>
  </w:num>
  <w:num w:numId="7" w16cid:durableId="1273512860">
    <w:abstractNumId w:val="2"/>
  </w:num>
  <w:num w:numId="8" w16cid:durableId="49116709">
    <w:abstractNumId w:val="1"/>
  </w:num>
  <w:num w:numId="9" w16cid:durableId="21223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4F30"/>
    <w:rsid w:val="00B47730"/>
    <w:rsid w:val="00CB0664"/>
    <w:rsid w:val="00D60D08"/>
    <w:rsid w:val="00E97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B2076A"/>
  <w14:defaultImageDpi w14:val="300"/>
  <w15:docId w15:val="{C1E1EAA9-CBD0-4433-B57F-F5465561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DocumentTitle">
    <w:name w:val="Resource Document Title"/>
    <w:pPr>
      <w:spacing w:before="240" w:after="320"/>
      <w:jc w:val="center"/>
    </w:pPr>
    <w:rPr>
      <w:rFonts w:ascii="Arial" w:hAnsi="Arial"/>
      <w:b/>
      <w:color w:val="002060"/>
      <w:sz w:val="36"/>
    </w:rPr>
  </w:style>
  <w:style w:type="paragraph" w:customStyle="1" w:styleId="ResourceSubtitle">
    <w:name w:val="Resource Subtitle"/>
    <w:pPr>
      <w:spacing w:after="240"/>
      <w:jc w:val="center"/>
    </w:pPr>
    <w:rPr>
      <w:rFonts w:ascii="Arial" w:hAnsi="Arial"/>
      <w:color w:val="003366"/>
      <w:sz w:val="28"/>
    </w:rPr>
  </w:style>
  <w:style w:type="paragraph" w:customStyle="1" w:styleId="ResourceCourseInfo">
    <w:name w:val="Resource Course Info"/>
    <w:pPr>
      <w:spacing w:after="360"/>
      <w:jc w:val="center"/>
    </w:pPr>
    <w:rPr>
      <w:rFonts w:ascii="Arial" w:hAnsi="Arial"/>
      <w:color w:val="646464"/>
    </w:rPr>
  </w:style>
  <w:style w:type="paragraph" w:customStyle="1" w:styleId="ResourceSectionHeading">
    <w:name w:val="Resource Section Heading"/>
    <w:pPr>
      <w:keepNext/>
      <w:spacing w:before="360" w:after="240"/>
    </w:pPr>
    <w:rPr>
      <w:rFonts w:ascii="Arial" w:hAnsi="Arial"/>
      <w:b/>
      <w:color w:val="003366"/>
      <w:sz w:val="32"/>
    </w:rPr>
  </w:style>
  <w:style w:type="paragraph" w:customStyle="1" w:styleId="ResourceSubsectionHeading">
    <w:name w:val="Resource Subsection Heading"/>
    <w:pPr>
      <w:keepNext/>
      <w:spacing w:before="280" w:after="160"/>
    </w:pPr>
    <w:rPr>
      <w:rFonts w:ascii="Arial" w:hAnsi="Arial"/>
      <w:b/>
      <w:color w:val="003366"/>
      <w:sz w:val="28"/>
    </w:rPr>
  </w:style>
  <w:style w:type="paragraph" w:customStyle="1" w:styleId="ResourceSub-subsectionHeading">
    <w:name w:val="Resource Sub-subsection Heading"/>
    <w:pPr>
      <w:keepNext/>
      <w:spacing w:before="240" w:after="120"/>
    </w:pPr>
    <w:rPr>
      <w:rFonts w:ascii="Arial" w:hAnsi="Arial"/>
      <w:b/>
      <w:color w:val="003366"/>
      <w:sz w:val="24"/>
    </w:rPr>
  </w:style>
  <w:style w:type="paragraph" w:customStyle="1" w:styleId="ResourceProfessionalBody">
    <w:name w:val="Resource Professional Body"/>
    <w:pPr>
      <w:spacing w:after="120"/>
      <w:jc w:val="both"/>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2751</Words>
  <Characters>18190</Characters>
  <Application>Microsoft Office Word</Application>
  <DocSecurity>0</DocSecurity>
  <Lines>336</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Aminu Idris</cp:lastModifiedBy>
  <cp:revision>2</cp:revision>
  <dcterms:created xsi:type="dcterms:W3CDTF">2013-12-23T23:15:00Z</dcterms:created>
  <dcterms:modified xsi:type="dcterms:W3CDTF">2025-08-10T10:52:00Z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6ce7e80e-a9e3-4124-9376-13c4f703a04c</vt:lpwstr>
  </property>
</Properties>
</file>