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A48F" w14:textId="7512E059" w:rsidR="003529B7" w:rsidRPr="00E23A3A" w:rsidRDefault="0022748B" w:rsidP="00E23A3A">
      <w:pPr>
        <w:spacing w:line="276" w:lineRule="auto"/>
        <w:jc w:val="center"/>
        <w:rPr>
          <w:rFonts w:ascii="Times New Roman" w:hAnsi="Times New Roman" w:cs="Times New Roman"/>
          <w:b/>
          <w:bCs/>
        </w:rPr>
      </w:pPr>
      <w:r w:rsidRPr="00E23A3A">
        <w:rPr>
          <w:rFonts w:ascii="Times New Roman" w:hAnsi="Times New Roman" w:cs="Times New Roman"/>
          <w:b/>
          <w:bCs/>
        </w:rPr>
        <w:t>GRC101 – WEEK 2 THEORY-BASED ASSIGNMENT</w:t>
      </w:r>
    </w:p>
    <w:p w14:paraId="578BB8CF" w14:textId="040CC8CD" w:rsidR="0022748B" w:rsidRPr="001D34C8" w:rsidRDefault="0022748B" w:rsidP="001D34C8">
      <w:pPr>
        <w:spacing w:line="276" w:lineRule="auto"/>
        <w:jc w:val="both"/>
        <w:rPr>
          <w:rFonts w:ascii="Times New Roman" w:hAnsi="Times New Roman" w:cs="Times New Roman"/>
        </w:rPr>
      </w:pPr>
      <w:r w:rsidRPr="00E23A3A">
        <w:rPr>
          <w:rFonts w:ascii="Times New Roman" w:hAnsi="Times New Roman" w:cs="Times New Roman"/>
          <w:b/>
          <w:bCs/>
        </w:rPr>
        <w:t>Student Name</w:t>
      </w:r>
      <w:r w:rsidRPr="001D34C8">
        <w:rPr>
          <w:rFonts w:ascii="Times New Roman" w:hAnsi="Times New Roman" w:cs="Times New Roman"/>
        </w:rPr>
        <w:t>: Oluwatimilehin Oluwagbemi</w:t>
      </w:r>
    </w:p>
    <w:p w14:paraId="3FF7B50E" w14:textId="35010921" w:rsidR="0022748B" w:rsidRPr="001D34C8" w:rsidRDefault="0022748B" w:rsidP="001D34C8">
      <w:pPr>
        <w:spacing w:line="276" w:lineRule="auto"/>
        <w:jc w:val="both"/>
        <w:rPr>
          <w:rFonts w:ascii="Times New Roman" w:hAnsi="Times New Roman" w:cs="Times New Roman"/>
        </w:rPr>
      </w:pPr>
      <w:r w:rsidRPr="00E23A3A">
        <w:rPr>
          <w:rFonts w:ascii="Times New Roman" w:hAnsi="Times New Roman" w:cs="Times New Roman"/>
          <w:b/>
          <w:bCs/>
        </w:rPr>
        <w:t>Reg. No</w:t>
      </w:r>
      <w:r w:rsidRPr="001D34C8">
        <w:rPr>
          <w:rFonts w:ascii="Times New Roman" w:hAnsi="Times New Roman" w:cs="Times New Roman"/>
        </w:rPr>
        <w:t>: 2025/GRC/10712</w:t>
      </w:r>
    </w:p>
    <w:p w14:paraId="2C90CE52" w14:textId="60F4A323" w:rsidR="0022748B" w:rsidRPr="001D34C8" w:rsidRDefault="0022748B" w:rsidP="001D34C8">
      <w:pPr>
        <w:spacing w:line="276" w:lineRule="auto"/>
        <w:jc w:val="both"/>
        <w:rPr>
          <w:rFonts w:ascii="Times New Roman" w:hAnsi="Times New Roman" w:cs="Times New Roman"/>
        </w:rPr>
      </w:pPr>
      <w:r w:rsidRPr="00E23A3A">
        <w:rPr>
          <w:rFonts w:ascii="Times New Roman" w:hAnsi="Times New Roman" w:cs="Times New Roman"/>
          <w:b/>
          <w:bCs/>
        </w:rPr>
        <w:t>Date</w:t>
      </w:r>
      <w:r w:rsidRPr="001D34C8">
        <w:rPr>
          <w:rFonts w:ascii="Times New Roman" w:hAnsi="Times New Roman" w:cs="Times New Roman"/>
        </w:rPr>
        <w:t xml:space="preserve">: </w:t>
      </w:r>
      <w:r w:rsidR="00D356F0">
        <w:rPr>
          <w:rFonts w:ascii="Times New Roman" w:hAnsi="Times New Roman" w:cs="Times New Roman"/>
        </w:rPr>
        <w:t>01</w:t>
      </w:r>
      <w:r w:rsidRPr="001D34C8">
        <w:rPr>
          <w:rFonts w:ascii="Times New Roman" w:hAnsi="Times New Roman" w:cs="Times New Roman"/>
        </w:rPr>
        <w:t>/0</w:t>
      </w:r>
      <w:r w:rsidR="00D356F0">
        <w:rPr>
          <w:rFonts w:ascii="Times New Roman" w:hAnsi="Times New Roman" w:cs="Times New Roman"/>
        </w:rPr>
        <w:t>8</w:t>
      </w:r>
      <w:r w:rsidRPr="001D34C8">
        <w:rPr>
          <w:rFonts w:ascii="Times New Roman" w:hAnsi="Times New Roman" w:cs="Times New Roman"/>
        </w:rPr>
        <w:t>/2025</w:t>
      </w:r>
    </w:p>
    <w:p w14:paraId="05E2B8FE" w14:textId="5C6BF270" w:rsidR="0022748B" w:rsidRPr="00E23A3A" w:rsidRDefault="0022748B" w:rsidP="00E23A3A">
      <w:pPr>
        <w:spacing w:line="276" w:lineRule="auto"/>
        <w:jc w:val="center"/>
        <w:rPr>
          <w:rFonts w:ascii="Times New Roman" w:hAnsi="Times New Roman" w:cs="Times New Roman"/>
          <w:b/>
          <w:bCs/>
        </w:rPr>
      </w:pPr>
      <w:r w:rsidRPr="00E23A3A">
        <w:rPr>
          <w:rFonts w:ascii="Times New Roman" w:hAnsi="Times New Roman" w:cs="Times New Roman"/>
          <w:b/>
          <w:bCs/>
        </w:rPr>
        <w:t>Solution to Assignment</w:t>
      </w:r>
    </w:p>
    <w:p w14:paraId="2AD7AEAA" w14:textId="4EA7AA51" w:rsidR="0022748B" w:rsidRPr="001D34C8" w:rsidRDefault="0022748B"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Regulatory compliance in the context of cybersecurity and information management involves the implementation of controls and measures to protect sensitive data, ensure privacy, maintain security, and meet legal obligations. Reasons why regulatory compliance is crucial for organizations include:</w:t>
      </w:r>
    </w:p>
    <w:p w14:paraId="0778158B" w14:textId="3F9F84FA" w:rsidR="0022748B" w:rsidRPr="001D34C8" w:rsidRDefault="0022748B" w:rsidP="001D34C8">
      <w:pPr>
        <w:pStyle w:val="ListParagraph"/>
        <w:numPr>
          <w:ilvl w:val="1"/>
          <w:numId w:val="1"/>
        </w:numPr>
        <w:spacing w:line="276" w:lineRule="auto"/>
        <w:jc w:val="both"/>
        <w:rPr>
          <w:rFonts w:ascii="Times New Roman" w:hAnsi="Times New Roman" w:cs="Times New Roman"/>
        </w:rPr>
      </w:pPr>
      <w:r w:rsidRPr="002A425C">
        <w:rPr>
          <w:rFonts w:ascii="Times New Roman" w:hAnsi="Times New Roman" w:cs="Times New Roman"/>
          <w:b/>
          <w:bCs/>
        </w:rPr>
        <w:t>Legal obligation</w:t>
      </w:r>
      <w:r w:rsidRPr="001D34C8">
        <w:rPr>
          <w:rFonts w:ascii="Times New Roman" w:hAnsi="Times New Roman" w:cs="Times New Roman"/>
        </w:rPr>
        <w:t xml:space="preserve">: non-compliance can result in severe legal consequences, including fines, </w:t>
      </w:r>
      <w:r w:rsidR="006D2B7A" w:rsidRPr="001D34C8">
        <w:rPr>
          <w:rFonts w:ascii="Times New Roman" w:hAnsi="Times New Roman" w:cs="Times New Roman"/>
        </w:rPr>
        <w:t>penalties</w:t>
      </w:r>
      <w:r w:rsidRPr="001D34C8">
        <w:rPr>
          <w:rFonts w:ascii="Times New Roman" w:hAnsi="Times New Roman" w:cs="Times New Roman"/>
        </w:rPr>
        <w:t>, and in some cases</w:t>
      </w:r>
      <w:r w:rsidR="00F74B53" w:rsidRPr="001D34C8">
        <w:rPr>
          <w:rFonts w:ascii="Times New Roman" w:hAnsi="Times New Roman" w:cs="Times New Roman"/>
        </w:rPr>
        <w:t xml:space="preserve">, criminal charges. For example, a data processing organization must comply with the principles guiding the processing </w:t>
      </w:r>
      <w:r w:rsidR="00EB766A" w:rsidRPr="001D34C8">
        <w:rPr>
          <w:rFonts w:ascii="Times New Roman" w:hAnsi="Times New Roman" w:cs="Times New Roman"/>
        </w:rPr>
        <w:t>activities</w:t>
      </w:r>
      <w:r w:rsidR="00F74B53" w:rsidRPr="001D34C8">
        <w:rPr>
          <w:rFonts w:ascii="Times New Roman" w:hAnsi="Times New Roman" w:cs="Times New Roman"/>
        </w:rPr>
        <w:t xml:space="preserve"> of customers </w:t>
      </w:r>
      <w:r w:rsidR="00EB766A" w:rsidRPr="001D34C8">
        <w:rPr>
          <w:rFonts w:ascii="Times New Roman" w:hAnsi="Times New Roman" w:cs="Times New Roman"/>
        </w:rPr>
        <w:t xml:space="preserve">data </w:t>
      </w:r>
      <w:r w:rsidR="00F74B53" w:rsidRPr="001D34C8">
        <w:rPr>
          <w:rFonts w:ascii="Times New Roman" w:hAnsi="Times New Roman" w:cs="Times New Roman"/>
        </w:rPr>
        <w:t>based on the General Data Protection Regulation (GDPR). Failure to follow compliance relating to data processing activities will lead to penalty of £</w:t>
      </w:r>
      <w:r w:rsidR="00464B78">
        <w:rPr>
          <w:rFonts w:ascii="Times New Roman" w:hAnsi="Times New Roman" w:cs="Times New Roman"/>
        </w:rPr>
        <w:t>20 million</w:t>
      </w:r>
      <w:r w:rsidR="00EB766A" w:rsidRPr="001D34C8">
        <w:rPr>
          <w:rFonts w:ascii="Times New Roman" w:hAnsi="Times New Roman" w:cs="Times New Roman"/>
        </w:rPr>
        <w:t xml:space="preserve"> or </w:t>
      </w:r>
      <w:r w:rsidR="00464B78">
        <w:rPr>
          <w:rFonts w:ascii="Times New Roman" w:hAnsi="Times New Roman" w:cs="Times New Roman"/>
        </w:rPr>
        <w:t>4</w:t>
      </w:r>
      <w:r w:rsidR="00EB766A" w:rsidRPr="001D34C8">
        <w:rPr>
          <w:rFonts w:ascii="Times New Roman" w:hAnsi="Times New Roman" w:cs="Times New Roman"/>
        </w:rPr>
        <w:t>% of the global annual revenue</w:t>
      </w:r>
      <w:r w:rsidR="00F74B53" w:rsidRPr="001D34C8">
        <w:rPr>
          <w:rFonts w:ascii="Times New Roman" w:hAnsi="Times New Roman" w:cs="Times New Roman"/>
        </w:rPr>
        <w:t>.</w:t>
      </w:r>
    </w:p>
    <w:p w14:paraId="6A874175" w14:textId="5B052091" w:rsidR="00F74B53" w:rsidRPr="001D34C8" w:rsidRDefault="00F74B53" w:rsidP="001D34C8">
      <w:pPr>
        <w:pStyle w:val="ListParagraph"/>
        <w:numPr>
          <w:ilvl w:val="1"/>
          <w:numId w:val="1"/>
        </w:numPr>
        <w:spacing w:line="276" w:lineRule="auto"/>
        <w:jc w:val="both"/>
        <w:rPr>
          <w:rFonts w:ascii="Times New Roman" w:hAnsi="Times New Roman" w:cs="Times New Roman"/>
        </w:rPr>
      </w:pPr>
      <w:r w:rsidRPr="002A425C">
        <w:rPr>
          <w:rFonts w:ascii="Times New Roman" w:hAnsi="Times New Roman" w:cs="Times New Roman"/>
          <w:b/>
          <w:bCs/>
        </w:rPr>
        <w:t>Reputation Management</w:t>
      </w:r>
      <w:r w:rsidRPr="001D34C8">
        <w:rPr>
          <w:rFonts w:ascii="Times New Roman" w:hAnsi="Times New Roman" w:cs="Times New Roman"/>
        </w:rPr>
        <w:t xml:space="preserve">: compliance failures can damage an organization’s reputation and erode stakeholder trust. For </w:t>
      </w:r>
      <w:r w:rsidR="00B31E55" w:rsidRPr="001D34C8">
        <w:rPr>
          <w:rFonts w:ascii="Times New Roman" w:hAnsi="Times New Roman" w:cs="Times New Roman"/>
        </w:rPr>
        <w:t>example,</w:t>
      </w:r>
      <w:r w:rsidRPr="001D34C8">
        <w:rPr>
          <w:rFonts w:ascii="Times New Roman" w:hAnsi="Times New Roman" w:cs="Times New Roman"/>
        </w:rPr>
        <w:t xml:space="preserve"> if an organization failed to comply with regulatory standard guiding their business activities, such as PCI-DSS for organizations that include credit card transactions in their activities, and they are faced with data breach leading to the loss of customers data including their credit card information being stolen, it will lead to reputation damage, and trust being broken by customers and stakeholders.</w:t>
      </w:r>
    </w:p>
    <w:p w14:paraId="04F21082" w14:textId="16C81656" w:rsidR="00F74B53" w:rsidRPr="001D34C8" w:rsidRDefault="00B31E55" w:rsidP="001D34C8">
      <w:pPr>
        <w:pStyle w:val="ListParagraph"/>
        <w:numPr>
          <w:ilvl w:val="1"/>
          <w:numId w:val="1"/>
        </w:numPr>
        <w:spacing w:line="276" w:lineRule="auto"/>
        <w:jc w:val="both"/>
        <w:rPr>
          <w:rFonts w:ascii="Times New Roman" w:hAnsi="Times New Roman" w:cs="Times New Roman"/>
        </w:rPr>
      </w:pPr>
      <w:r w:rsidRPr="002A425C">
        <w:rPr>
          <w:rFonts w:ascii="Times New Roman" w:hAnsi="Times New Roman" w:cs="Times New Roman"/>
          <w:b/>
          <w:bCs/>
        </w:rPr>
        <w:t>Risk Mitigation</w:t>
      </w:r>
      <w:r w:rsidRPr="001D34C8">
        <w:rPr>
          <w:rFonts w:ascii="Times New Roman" w:hAnsi="Times New Roman" w:cs="Times New Roman"/>
        </w:rPr>
        <w:t xml:space="preserve">: regulations often address significant risks that could harm individuals, organizations, or society. Regulations like the ISO 27001 is a better example for this, the framework </w:t>
      </w:r>
      <w:r w:rsidR="006D2B7A" w:rsidRPr="001D34C8">
        <w:rPr>
          <w:rFonts w:ascii="Times New Roman" w:hAnsi="Times New Roman" w:cs="Times New Roman"/>
        </w:rPr>
        <w:t>includes</w:t>
      </w:r>
      <w:r w:rsidRPr="001D34C8">
        <w:rPr>
          <w:rFonts w:ascii="Times New Roman" w:hAnsi="Times New Roman" w:cs="Times New Roman"/>
        </w:rPr>
        <w:t xml:space="preserve"> risk management which enables organization to identify, assess</w:t>
      </w:r>
      <w:r w:rsidR="00D24AA7" w:rsidRPr="001D34C8">
        <w:rPr>
          <w:rFonts w:ascii="Times New Roman" w:hAnsi="Times New Roman" w:cs="Times New Roman"/>
        </w:rPr>
        <w:t>, avoid and mitigate risks in their organization.</w:t>
      </w:r>
    </w:p>
    <w:p w14:paraId="1CB70CCE" w14:textId="2F5489EA" w:rsidR="00D24AA7" w:rsidRPr="001D34C8" w:rsidRDefault="00D24AA7" w:rsidP="001D34C8">
      <w:pPr>
        <w:pStyle w:val="ListParagraph"/>
        <w:numPr>
          <w:ilvl w:val="1"/>
          <w:numId w:val="1"/>
        </w:numPr>
        <w:spacing w:line="276" w:lineRule="auto"/>
        <w:jc w:val="both"/>
        <w:rPr>
          <w:rFonts w:ascii="Times New Roman" w:hAnsi="Times New Roman" w:cs="Times New Roman"/>
        </w:rPr>
      </w:pPr>
      <w:r w:rsidRPr="002A425C">
        <w:rPr>
          <w:rFonts w:ascii="Times New Roman" w:hAnsi="Times New Roman" w:cs="Times New Roman"/>
          <w:b/>
          <w:bCs/>
        </w:rPr>
        <w:t>Competitive Advantage</w:t>
      </w:r>
      <w:r w:rsidRPr="001D34C8">
        <w:rPr>
          <w:rFonts w:ascii="Times New Roman" w:hAnsi="Times New Roman" w:cs="Times New Roman"/>
        </w:rPr>
        <w:t xml:space="preserve">: </w:t>
      </w:r>
      <w:r w:rsidR="006D2B7A" w:rsidRPr="001D34C8">
        <w:rPr>
          <w:rFonts w:ascii="Times New Roman" w:hAnsi="Times New Roman" w:cs="Times New Roman"/>
        </w:rPr>
        <w:t>demonstrating strong compliance can differentiate an organization in the marketplace and build customer confidence. For instance, an e</w:t>
      </w:r>
      <w:r w:rsidR="00BD7A84">
        <w:rPr>
          <w:rFonts w:ascii="Times New Roman" w:hAnsi="Times New Roman" w:cs="Times New Roman"/>
        </w:rPr>
        <w:t>-</w:t>
      </w:r>
      <w:r w:rsidR="006D2B7A" w:rsidRPr="001D34C8">
        <w:rPr>
          <w:rFonts w:ascii="Times New Roman" w:hAnsi="Times New Roman" w:cs="Times New Roman"/>
        </w:rPr>
        <w:t>commerce business that implements the GDPR will have an edge over another e</w:t>
      </w:r>
      <w:r w:rsidR="00BD7A84">
        <w:rPr>
          <w:rFonts w:ascii="Times New Roman" w:hAnsi="Times New Roman" w:cs="Times New Roman"/>
        </w:rPr>
        <w:t>-</w:t>
      </w:r>
      <w:r w:rsidR="006D2B7A" w:rsidRPr="001D34C8">
        <w:rPr>
          <w:rFonts w:ascii="Times New Roman" w:hAnsi="Times New Roman" w:cs="Times New Roman"/>
        </w:rPr>
        <w:t>commerce business which fails to comply with the GDPR regulations. The E</w:t>
      </w:r>
      <w:r w:rsidR="00BD7A84">
        <w:rPr>
          <w:rFonts w:ascii="Times New Roman" w:hAnsi="Times New Roman" w:cs="Times New Roman"/>
        </w:rPr>
        <w:t>-</w:t>
      </w:r>
      <w:r w:rsidR="006D2B7A" w:rsidRPr="001D34C8">
        <w:rPr>
          <w:rFonts w:ascii="Times New Roman" w:hAnsi="Times New Roman" w:cs="Times New Roman"/>
        </w:rPr>
        <w:t>commerce business that is GDPR compliance will build trusts in customers making them confident that their data is secure with them, this will give the organization a competitive edge over the other.</w:t>
      </w:r>
    </w:p>
    <w:p w14:paraId="2BF342B1" w14:textId="43BAA742" w:rsidR="00423B2F" w:rsidRPr="001D34C8" w:rsidRDefault="006D2B7A" w:rsidP="001D34C8">
      <w:pPr>
        <w:pStyle w:val="ListParagraph"/>
        <w:numPr>
          <w:ilvl w:val="1"/>
          <w:numId w:val="1"/>
        </w:numPr>
        <w:spacing w:line="276" w:lineRule="auto"/>
        <w:jc w:val="both"/>
        <w:rPr>
          <w:rFonts w:ascii="Times New Roman" w:hAnsi="Times New Roman" w:cs="Times New Roman"/>
        </w:rPr>
      </w:pPr>
      <w:r w:rsidRPr="00B93B6B">
        <w:rPr>
          <w:rFonts w:ascii="Times New Roman" w:hAnsi="Times New Roman" w:cs="Times New Roman"/>
          <w:b/>
          <w:bCs/>
        </w:rPr>
        <w:t xml:space="preserve">Ethical </w:t>
      </w:r>
      <w:r w:rsidR="00525877" w:rsidRPr="00B93B6B">
        <w:rPr>
          <w:rFonts w:ascii="Times New Roman" w:hAnsi="Times New Roman" w:cs="Times New Roman"/>
          <w:b/>
          <w:bCs/>
        </w:rPr>
        <w:t>Responsibility</w:t>
      </w:r>
      <w:r w:rsidR="00525877" w:rsidRPr="001D34C8">
        <w:rPr>
          <w:rFonts w:ascii="Times New Roman" w:hAnsi="Times New Roman" w:cs="Times New Roman"/>
        </w:rPr>
        <w:t>: many regulations reflect ethical principles regarding the protection of individuals’ rights and interests. The GDPR ensures individual rights with their rights and compliance requirements. The GDPR individual right represents one of the most significant shaped in the privacy la</w:t>
      </w:r>
      <w:r w:rsidR="00423B2F" w:rsidRPr="001D34C8">
        <w:rPr>
          <w:rFonts w:ascii="Times New Roman" w:hAnsi="Times New Roman" w:cs="Times New Roman"/>
        </w:rPr>
        <w:t>w</w:t>
      </w:r>
      <w:r w:rsidR="00525877" w:rsidRPr="001D34C8">
        <w:rPr>
          <w:rFonts w:ascii="Times New Roman" w:hAnsi="Times New Roman" w:cs="Times New Roman"/>
        </w:rPr>
        <w:t>, it changes the relationship between individual and the organization that processes their data. The rights such as right to asses, right to modify, right to erasure and others are not just</w:t>
      </w:r>
      <w:r w:rsidR="00156473" w:rsidRPr="001D34C8">
        <w:rPr>
          <w:rFonts w:ascii="Times New Roman" w:hAnsi="Times New Roman" w:cs="Times New Roman"/>
        </w:rPr>
        <w:t xml:space="preserve"> a theoretical concept, they create practical obligation that organization must be prepared to fulfil.</w:t>
      </w:r>
    </w:p>
    <w:p w14:paraId="642744AF" w14:textId="0D845F15" w:rsidR="00A14801" w:rsidRPr="001D34C8" w:rsidRDefault="00A14801"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lastRenderedPageBreak/>
        <w:t>The main drivers that have shaped the evolution of the regulatory landscape are; technology, globalization, industry maturity, high profile incidents.</w:t>
      </w:r>
    </w:p>
    <w:p w14:paraId="01D54C97" w14:textId="7C238191" w:rsidR="00A14801" w:rsidRPr="001D34C8" w:rsidRDefault="008125FB" w:rsidP="001D34C8">
      <w:pPr>
        <w:pStyle w:val="ListParagraph"/>
        <w:numPr>
          <w:ilvl w:val="1"/>
          <w:numId w:val="1"/>
        </w:numPr>
        <w:spacing w:line="276" w:lineRule="auto"/>
        <w:jc w:val="both"/>
        <w:rPr>
          <w:rFonts w:ascii="Times New Roman" w:hAnsi="Times New Roman" w:cs="Times New Roman"/>
        </w:rPr>
      </w:pPr>
      <w:r w:rsidRPr="00B93B6B">
        <w:rPr>
          <w:rFonts w:ascii="Times New Roman" w:hAnsi="Times New Roman" w:cs="Times New Roman"/>
          <w:b/>
          <w:bCs/>
        </w:rPr>
        <w:t xml:space="preserve">Technological </w:t>
      </w:r>
      <w:r w:rsidR="00B93B6B">
        <w:rPr>
          <w:rFonts w:ascii="Times New Roman" w:hAnsi="Times New Roman" w:cs="Times New Roman"/>
          <w:b/>
          <w:bCs/>
        </w:rPr>
        <w:t>A</w:t>
      </w:r>
      <w:r w:rsidRPr="00B93B6B">
        <w:rPr>
          <w:rFonts w:ascii="Times New Roman" w:hAnsi="Times New Roman" w:cs="Times New Roman"/>
          <w:b/>
          <w:bCs/>
        </w:rPr>
        <w:t>dvancements</w:t>
      </w:r>
      <w:r w:rsidRPr="001D34C8">
        <w:rPr>
          <w:rFonts w:ascii="Times New Roman" w:hAnsi="Times New Roman" w:cs="Times New Roman"/>
        </w:rPr>
        <w:t xml:space="preserve">: </w:t>
      </w:r>
      <w:r w:rsidR="007333CE" w:rsidRPr="001D34C8">
        <w:rPr>
          <w:rFonts w:ascii="Times New Roman" w:hAnsi="Times New Roman" w:cs="Times New Roman"/>
        </w:rPr>
        <w:t>the rapid pace of technological change has prompted new regulations to address emerging risks. There is high level of risk emergence due to advancement in technology, which also prompted regulatory bodies to advance in their policies, procedures and standards to ensure privacy and security of personal data and reduction in organization being faced with security breaches.</w:t>
      </w:r>
    </w:p>
    <w:p w14:paraId="02DCC244" w14:textId="16EA8C79" w:rsidR="006E57C3" w:rsidRPr="001D34C8" w:rsidRDefault="007333CE" w:rsidP="001D34C8">
      <w:pPr>
        <w:pStyle w:val="ListParagraph"/>
        <w:numPr>
          <w:ilvl w:val="1"/>
          <w:numId w:val="1"/>
        </w:numPr>
        <w:spacing w:line="276" w:lineRule="auto"/>
        <w:jc w:val="both"/>
        <w:rPr>
          <w:rFonts w:ascii="Times New Roman" w:hAnsi="Times New Roman" w:cs="Times New Roman"/>
        </w:rPr>
      </w:pPr>
      <w:r w:rsidRPr="00B93B6B">
        <w:rPr>
          <w:rFonts w:ascii="Times New Roman" w:hAnsi="Times New Roman" w:cs="Times New Roman"/>
          <w:b/>
          <w:bCs/>
        </w:rPr>
        <w:t>Globalization</w:t>
      </w:r>
      <w:r w:rsidRPr="001D34C8">
        <w:rPr>
          <w:rFonts w:ascii="Times New Roman" w:hAnsi="Times New Roman" w:cs="Times New Roman"/>
        </w:rPr>
        <w:t xml:space="preserve">: increased cross-border data flows have led to more complex international regulatory frameworks. </w:t>
      </w:r>
      <w:r w:rsidR="006E57C3" w:rsidRPr="001D34C8">
        <w:rPr>
          <w:rFonts w:ascii="Times New Roman" w:hAnsi="Times New Roman" w:cs="Times New Roman"/>
        </w:rPr>
        <w:t>Organizations can now do business across borders due to globalization, this prompted the regulatory bodies such as the GDPR to come up with laws that will safeguard the processing activities of their citizen’s data in which organization who wants to do business with any EU company must adhere to, to ensure smooth transactions and processing activities.</w:t>
      </w:r>
    </w:p>
    <w:p w14:paraId="25083A46" w14:textId="63C1F8F6" w:rsidR="006E57C3" w:rsidRPr="001D34C8" w:rsidRDefault="006E57C3" w:rsidP="001D34C8">
      <w:pPr>
        <w:pStyle w:val="ListParagraph"/>
        <w:numPr>
          <w:ilvl w:val="1"/>
          <w:numId w:val="1"/>
        </w:numPr>
        <w:spacing w:line="276" w:lineRule="auto"/>
        <w:jc w:val="both"/>
        <w:rPr>
          <w:rFonts w:ascii="Times New Roman" w:hAnsi="Times New Roman" w:cs="Times New Roman"/>
        </w:rPr>
      </w:pPr>
      <w:r w:rsidRPr="00B93B6B">
        <w:rPr>
          <w:rFonts w:ascii="Times New Roman" w:hAnsi="Times New Roman" w:cs="Times New Roman"/>
          <w:b/>
          <w:bCs/>
        </w:rPr>
        <w:t>High-Profile Incidents</w:t>
      </w:r>
      <w:r w:rsidRPr="001D34C8">
        <w:rPr>
          <w:rFonts w:ascii="Times New Roman" w:hAnsi="Times New Roman" w:cs="Times New Roman"/>
        </w:rPr>
        <w:t xml:space="preserve">: major data breaches and privacy scandals have catalyzed the development of stricter regulations. Many data breaches </w:t>
      </w:r>
      <w:r w:rsidR="00A9375A" w:rsidRPr="001D34C8">
        <w:rPr>
          <w:rFonts w:ascii="Times New Roman" w:hAnsi="Times New Roman" w:cs="Times New Roman"/>
        </w:rPr>
        <w:t>have</w:t>
      </w:r>
      <w:r w:rsidRPr="001D34C8">
        <w:rPr>
          <w:rFonts w:ascii="Times New Roman" w:hAnsi="Times New Roman" w:cs="Times New Roman"/>
        </w:rPr>
        <w:t xml:space="preserve"> been recorded over the years, which led to loss of personal information of customers, reputation damages for the organization, identity theft and many more, this act has led to regulatory bodies bringing up stricter policies that organizations must adhere to, to stay ahead of data breaches or at </w:t>
      </w:r>
      <w:r w:rsidR="00E9635B" w:rsidRPr="001D34C8">
        <w:rPr>
          <w:rFonts w:ascii="Times New Roman" w:hAnsi="Times New Roman" w:cs="Times New Roman"/>
        </w:rPr>
        <w:t>least</w:t>
      </w:r>
      <w:r w:rsidRPr="001D34C8">
        <w:rPr>
          <w:rFonts w:ascii="Times New Roman" w:hAnsi="Times New Roman" w:cs="Times New Roman"/>
        </w:rPr>
        <w:t xml:space="preserve"> minimise the rate at which it occurs.</w:t>
      </w:r>
    </w:p>
    <w:p w14:paraId="62C4D25D" w14:textId="790DC809" w:rsidR="00F50AED" w:rsidRPr="001D34C8" w:rsidRDefault="00F50AED"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Main challenges organizations face in achieving and maintain regulatory compliance and their impact:</w:t>
      </w:r>
    </w:p>
    <w:p w14:paraId="0078771F" w14:textId="20D760CE" w:rsidR="00F50AED" w:rsidRPr="001D34C8" w:rsidRDefault="001E7C49"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R</w:t>
      </w:r>
      <w:r w:rsidR="000F17E3" w:rsidRPr="005A5744">
        <w:rPr>
          <w:rFonts w:ascii="Times New Roman" w:hAnsi="Times New Roman" w:cs="Times New Roman"/>
          <w:b/>
          <w:bCs/>
        </w:rPr>
        <w:t>egulatory</w:t>
      </w:r>
      <w:r w:rsidRPr="005A5744">
        <w:rPr>
          <w:rFonts w:ascii="Times New Roman" w:hAnsi="Times New Roman" w:cs="Times New Roman"/>
          <w:b/>
          <w:bCs/>
        </w:rPr>
        <w:t xml:space="preserve"> Complexity</w:t>
      </w:r>
      <w:r w:rsidRPr="001D34C8">
        <w:rPr>
          <w:rFonts w:ascii="Times New Roman" w:hAnsi="Times New Roman" w:cs="Times New Roman"/>
        </w:rPr>
        <w:t>: the volume and complexity of regulations continue to increase. This might impact the ability of an organization to meet its compliance obligations. A large volume of regulations might burden an organization out, to no</w:t>
      </w:r>
      <w:r w:rsidR="00DC5599" w:rsidRPr="001D34C8">
        <w:rPr>
          <w:rFonts w:ascii="Times New Roman" w:hAnsi="Times New Roman" w:cs="Times New Roman"/>
        </w:rPr>
        <w:t>t</w:t>
      </w:r>
      <w:r w:rsidRPr="001D34C8">
        <w:rPr>
          <w:rFonts w:ascii="Times New Roman" w:hAnsi="Times New Roman" w:cs="Times New Roman"/>
        </w:rPr>
        <w:t xml:space="preserve"> want to oblige fully.</w:t>
      </w:r>
    </w:p>
    <w:p w14:paraId="2803CC53" w14:textId="1F20160E" w:rsidR="001E7C49" w:rsidRPr="001D34C8" w:rsidRDefault="001E7C49"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Jurisdictional Variations</w:t>
      </w:r>
      <w:r w:rsidRPr="001D34C8">
        <w:rPr>
          <w:rFonts w:ascii="Times New Roman" w:hAnsi="Times New Roman" w:cs="Times New Roman"/>
        </w:rPr>
        <w:t xml:space="preserve">: requirements can vary significantly across different </w:t>
      </w:r>
      <w:r w:rsidR="00F9311C" w:rsidRPr="001D34C8">
        <w:rPr>
          <w:rFonts w:ascii="Times New Roman" w:hAnsi="Times New Roman" w:cs="Times New Roman"/>
        </w:rPr>
        <w:t>jurisdictions</w:t>
      </w:r>
      <w:r w:rsidRPr="001D34C8">
        <w:rPr>
          <w:rFonts w:ascii="Times New Roman" w:hAnsi="Times New Roman" w:cs="Times New Roman"/>
        </w:rPr>
        <w:t>.</w:t>
      </w:r>
    </w:p>
    <w:p w14:paraId="08626D3D" w14:textId="20098165" w:rsidR="001E7C49" w:rsidRPr="001D34C8" w:rsidRDefault="001E7C49"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Rapid Regulatory Change</w:t>
      </w:r>
      <w:r w:rsidRPr="001D34C8">
        <w:rPr>
          <w:rFonts w:ascii="Times New Roman" w:hAnsi="Times New Roman" w:cs="Times New Roman"/>
        </w:rPr>
        <w:t>:</w:t>
      </w:r>
      <w:r w:rsidR="00F9311C" w:rsidRPr="001D34C8">
        <w:rPr>
          <w:rFonts w:ascii="Times New Roman" w:hAnsi="Times New Roman" w:cs="Times New Roman"/>
        </w:rPr>
        <w:t xml:space="preserve"> regulations evolve quickly, requiring organizations to adapt.</w:t>
      </w:r>
    </w:p>
    <w:p w14:paraId="03702A39" w14:textId="0E5CA95C" w:rsidR="00F9311C" w:rsidRPr="001D34C8" w:rsidRDefault="00734EA2"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Resource Constraints</w:t>
      </w:r>
      <w:r w:rsidRPr="001D34C8">
        <w:rPr>
          <w:rFonts w:ascii="Times New Roman" w:hAnsi="Times New Roman" w:cs="Times New Roman"/>
        </w:rPr>
        <w:t>: compliance activities require significant resources, including personnel, technology, and funding.</w:t>
      </w:r>
    </w:p>
    <w:p w14:paraId="2A31B56A" w14:textId="562DEEDD" w:rsidR="00734EA2" w:rsidRPr="001D34C8" w:rsidRDefault="007B02D1"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 xml:space="preserve">Technical </w:t>
      </w:r>
      <w:r w:rsidR="005A5744">
        <w:rPr>
          <w:rFonts w:ascii="Times New Roman" w:hAnsi="Times New Roman" w:cs="Times New Roman"/>
          <w:b/>
          <w:bCs/>
        </w:rPr>
        <w:t>C</w:t>
      </w:r>
      <w:r w:rsidRPr="005A5744">
        <w:rPr>
          <w:rFonts w:ascii="Times New Roman" w:hAnsi="Times New Roman" w:cs="Times New Roman"/>
          <w:b/>
          <w:bCs/>
        </w:rPr>
        <w:t>hallenges</w:t>
      </w:r>
      <w:r w:rsidRPr="001D34C8">
        <w:rPr>
          <w:rFonts w:ascii="Times New Roman" w:hAnsi="Times New Roman" w:cs="Times New Roman"/>
        </w:rPr>
        <w:t>: implementing technical controls to meet regulatory requirements can be complex.</w:t>
      </w:r>
    </w:p>
    <w:p w14:paraId="7924D917" w14:textId="0380F255" w:rsidR="007B02D1" w:rsidRPr="001D34C8" w:rsidRDefault="007B02D1"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Cultural Resistance</w:t>
      </w:r>
      <w:r w:rsidRPr="001D34C8">
        <w:rPr>
          <w:rFonts w:ascii="Times New Roman" w:hAnsi="Times New Roman" w:cs="Times New Roman"/>
        </w:rPr>
        <w:t>: embedding compliance into organizational culture often faces resistance</w:t>
      </w:r>
      <w:r w:rsidR="00912AD9" w:rsidRPr="001D34C8">
        <w:rPr>
          <w:rFonts w:ascii="Times New Roman" w:hAnsi="Times New Roman" w:cs="Times New Roman"/>
        </w:rPr>
        <w:t>.</w:t>
      </w:r>
    </w:p>
    <w:p w14:paraId="27C35DA9" w14:textId="05964ABF" w:rsidR="0040692D" w:rsidRPr="001D34C8" w:rsidRDefault="0040692D"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Territorial scope of GDPR as it applies to:</w:t>
      </w:r>
    </w:p>
    <w:p w14:paraId="28E21541" w14:textId="7576CF78" w:rsidR="0040692D" w:rsidRPr="001D34C8" w:rsidRDefault="0040692D" w:rsidP="001D34C8">
      <w:pPr>
        <w:pStyle w:val="ListParagraph"/>
        <w:numPr>
          <w:ilvl w:val="1"/>
          <w:numId w:val="1"/>
        </w:numPr>
        <w:spacing w:line="276" w:lineRule="auto"/>
        <w:jc w:val="both"/>
        <w:rPr>
          <w:rFonts w:ascii="Times New Roman" w:hAnsi="Times New Roman" w:cs="Times New Roman"/>
        </w:rPr>
      </w:pPr>
      <w:r w:rsidRPr="005A5744">
        <w:rPr>
          <w:rFonts w:ascii="Times New Roman" w:hAnsi="Times New Roman" w:cs="Times New Roman"/>
          <w:b/>
          <w:bCs/>
        </w:rPr>
        <w:t xml:space="preserve">EU-based </w:t>
      </w:r>
      <w:r w:rsidR="005A5744" w:rsidRPr="005A5744">
        <w:rPr>
          <w:rFonts w:ascii="Times New Roman" w:hAnsi="Times New Roman" w:cs="Times New Roman"/>
          <w:b/>
          <w:bCs/>
        </w:rPr>
        <w:t>O</w:t>
      </w:r>
      <w:r w:rsidRPr="005A5744">
        <w:rPr>
          <w:rFonts w:ascii="Times New Roman" w:hAnsi="Times New Roman" w:cs="Times New Roman"/>
          <w:b/>
          <w:bCs/>
        </w:rPr>
        <w:t>rganizations</w:t>
      </w:r>
      <w:r w:rsidRPr="001D34C8">
        <w:rPr>
          <w:rFonts w:ascii="Times New Roman" w:hAnsi="Times New Roman" w:cs="Times New Roman"/>
        </w:rPr>
        <w:t xml:space="preserve">: </w:t>
      </w:r>
      <w:r w:rsidR="00DB265E" w:rsidRPr="001D34C8">
        <w:rPr>
          <w:rFonts w:ascii="Times New Roman" w:hAnsi="Times New Roman" w:cs="Times New Roman"/>
        </w:rPr>
        <w:t>as long as an organization is based in any EU country, irrespective of where the data processing takes place, the GDPR applies to them as long as they process personal data.</w:t>
      </w:r>
    </w:p>
    <w:p w14:paraId="4C5C5D50" w14:textId="669B615F" w:rsidR="00DB265E" w:rsidRPr="001D34C8" w:rsidRDefault="00DB265E" w:rsidP="001D34C8">
      <w:pPr>
        <w:pStyle w:val="ListParagraph"/>
        <w:numPr>
          <w:ilvl w:val="1"/>
          <w:numId w:val="1"/>
        </w:numPr>
        <w:spacing w:line="276" w:lineRule="auto"/>
        <w:jc w:val="both"/>
        <w:rPr>
          <w:rFonts w:ascii="Times New Roman" w:hAnsi="Times New Roman" w:cs="Times New Roman"/>
        </w:rPr>
      </w:pPr>
      <w:r w:rsidRPr="00D234D2">
        <w:rPr>
          <w:rFonts w:ascii="Times New Roman" w:hAnsi="Times New Roman" w:cs="Times New Roman"/>
          <w:b/>
          <w:bCs/>
        </w:rPr>
        <w:lastRenderedPageBreak/>
        <w:t xml:space="preserve">Non-EU </w:t>
      </w:r>
      <w:r w:rsidR="00D234D2" w:rsidRPr="00D234D2">
        <w:rPr>
          <w:rFonts w:ascii="Times New Roman" w:hAnsi="Times New Roman" w:cs="Times New Roman"/>
          <w:b/>
          <w:bCs/>
        </w:rPr>
        <w:t>O</w:t>
      </w:r>
      <w:r w:rsidRPr="00D234D2">
        <w:rPr>
          <w:rFonts w:ascii="Times New Roman" w:hAnsi="Times New Roman" w:cs="Times New Roman"/>
          <w:b/>
          <w:bCs/>
        </w:rPr>
        <w:t>rganizations</w:t>
      </w:r>
      <w:r w:rsidRPr="001D34C8">
        <w:rPr>
          <w:rFonts w:ascii="Times New Roman" w:hAnsi="Times New Roman" w:cs="Times New Roman"/>
        </w:rPr>
        <w:t>: the GDPR applies to them as long as they offer good or services to individual in the EU. It does not necessarily require their physical presence in the EU.</w:t>
      </w:r>
    </w:p>
    <w:p w14:paraId="2F849832" w14:textId="09361959" w:rsidR="00DB265E" w:rsidRPr="001D34C8" w:rsidRDefault="00DB265E" w:rsidP="001D34C8">
      <w:pPr>
        <w:pStyle w:val="ListParagraph"/>
        <w:numPr>
          <w:ilvl w:val="1"/>
          <w:numId w:val="1"/>
        </w:numPr>
        <w:spacing w:line="276" w:lineRule="auto"/>
        <w:jc w:val="both"/>
        <w:rPr>
          <w:rFonts w:ascii="Times New Roman" w:hAnsi="Times New Roman" w:cs="Times New Roman"/>
        </w:rPr>
      </w:pPr>
      <w:r w:rsidRPr="001D34C8">
        <w:rPr>
          <w:rFonts w:ascii="Times New Roman" w:hAnsi="Times New Roman" w:cs="Times New Roman"/>
        </w:rPr>
        <w:t>Practical Scenarios where a non-EU company would be subject to GDPR requirements:</w:t>
      </w:r>
    </w:p>
    <w:p w14:paraId="233384E4" w14:textId="1DE04D9B" w:rsidR="00DB265E" w:rsidRPr="001D34C8" w:rsidRDefault="00EB766A" w:rsidP="001D34C8">
      <w:pPr>
        <w:pStyle w:val="ListParagraph"/>
        <w:numPr>
          <w:ilvl w:val="2"/>
          <w:numId w:val="1"/>
        </w:numPr>
        <w:spacing w:line="276" w:lineRule="auto"/>
        <w:jc w:val="both"/>
        <w:rPr>
          <w:rFonts w:ascii="Times New Roman" w:hAnsi="Times New Roman" w:cs="Times New Roman"/>
        </w:rPr>
      </w:pPr>
      <w:r w:rsidRPr="001D34C8">
        <w:rPr>
          <w:rFonts w:ascii="Times New Roman" w:hAnsi="Times New Roman" w:cs="Times New Roman"/>
        </w:rPr>
        <w:t>An Ecommerce website like Amazon that accepts order from the EU customer clearly targeted at the EU residents are subject to GDPR.</w:t>
      </w:r>
    </w:p>
    <w:p w14:paraId="511E735E" w14:textId="4B2CA489" w:rsidR="00EB766A" w:rsidRPr="001D34C8" w:rsidRDefault="00B954FA" w:rsidP="001D34C8">
      <w:pPr>
        <w:pStyle w:val="ListParagraph"/>
        <w:numPr>
          <w:ilvl w:val="2"/>
          <w:numId w:val="1"/>
        </w:numPr>
        <w:spacing w:line="276" w:lineRule="auto"/>
        <w:jc w:val="both"/>
        <w:rPr>
          <w:rFonts w:ascii="Times New Roman" w:hAnsi="Times New Roman" w:cs="Times New Roman"/>
        </w:rPr>
      </w:pPr>
      <w:r w:rsidRPr="001D34C8">
        <w:rPr>
          <w:rFonts w:ascii="Times New Roman" w:hAnsi="Times New Roman" w:cs="Times New Roman"/>
        </w:rPr>
        <w:t>A golf course organization based in US that allows their website track cookies of visitors to their website including EU based countries.</w:t>
      </w:r>
    </w:p>
    <w:p w14:paraId="427A8B74" w14:textId="73155F6D" w:rsidR="00B954FA" w:rsidRPr="001D34C8" w:rsidRDefault="000E617E"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A Data Controller is an entity that determines the purposes and means of processing personal data while a Data Processor is an entity that processes personal data on behalf of the controller. The table below explain the r</w:t>
      </w:r>
      <w:r w:rsidR="00B954FA" w:rsidRPr="001D34C8">
        <w:rPr>
          <w:rFonts w:ascii="Times New Roman" w:hAnsi="Times New Roman" w:cs="Times New Roman"/>
        </w:rPr>
        <w:t xml:space="preserve">oles and </w:t>
      </w:r>
      <w:r w:rsidRPr="001D34C8">
        <w:rPr>
          <w:rFonts w:ascii="Times New Roman" w:hAnsi="Times New Roman" w:cs="Times New Roman"/>
        </w:rPr>
        <w:t>o</w:t>
      </w:r>
      <w:r w:rsidR="00B954FA" w:rsidRPr="001D34C8">
        <w:rPr>
          <w:rFonts w:ascii="Times New Roman" w:hAnsi="Times New Roman" w:cs="Times New Roman"/>
        </w:rPr>
        <w:t>bligations of Data Controllers and Data Processors under GDPR:</w:t>
      </w:r>
    </w:p>
    <w:tbl>
      <w:tblPr>
        <w:tblStyle w:val="TableGrid"/>
        <w:tblW w:w="0" w:type="auto"/>
        <w:tblLook w:val="04A0" w:firstRow="1" w:lastRow="0" w:firstColumn="1" w:lastColumn="0" w:noHBand="0" w:noVBand="1"/>
      </w:tblPr>
      <w:tblGrid>
        <w:gridCol w:w="4508"/>
        <w:gridCol w:w="4508"/>
      </w:tblGrid>
      <w:tr w:rsidR="00B954FA" w:rsidRPr="00551031" w14:paraId="0602EB85" w14:textId="77777777" w:rsidTr="00B954FA">
        <w:tc>
          <w:tcPr>
            <w:tcW w:w="4508" w:type="dxa"/>
          </w:tcPr>
          <w:p w14:paraId="1FD12BE8" w14:textId="4E834E0F" w:rsidR="00B954FA" w:rsidRPr="00551031" w:rsidRDefault="00B954FA" w:rsidP="002E13F9">
            <w:pPr>
              <w:spacing w:line="276" w:lineRule="auto"/>
              <w:jc w:val="center"/>
              <w:rPr>
                <w:rFonts w:ascii="Times New Roman" w:hAnsi="Times New Roman" w:cs="Times New Roman"/>
                <w:b/>
                <w:bCs/>
              </w:rPr>
            </w:pPr>
            <w:r w:rsidRPr="00551031">
              <w:rPr>
                <w:rFonts w:ascii="Times New Roman" w:hAnsi="Times New Roman" w:cs="Times New Roman"/>
                <w:b/>
                <w:bCs/>
              </w:rPr>
              <w:t xml:space="preserve">Data </w:t>
            </w:r>
            <w:r w:rsidR="00AB0C53" w:rsidRPr="00551031">
              <w:rPr>
                <w:rFonts w:ascii="Times New Roman" w:hAnsi="Times New Roman" w:cs="Times New Roman"/>
                <w:b/>
                <w:bCs/>
              </w:rPr>
              <w:t>Controller</w:t>
            </w:r>
          </w:p>
        </w:tc>
        <w:tc>
          <w:tcPr>
            <w:tcW w:w="4508" w:type="dxa"/>
          </w:tcPr>
          <w:p w14:paraId="368E23DF" w14:textId="5C3BBF20" w:rsidR="00B954FA" w:rsidRPr="00551031" w:rsidRDefault="00AB0C53" w:rsidP="002E13F9">
            <w:pPr>
              <w:spacing w:line="276" w:lineRule="auto"/>
              <w:jc w:val="center"/>
              <w:rPr>
                <w:rFonts w:ascii="Times New Roman" w:hAnsi="Times New Roman" w:cs="Times New Roman"/>
                <w:b/>
                <w:bCs/>
              </w:rPr>
            </w:pPr>
            <w:r w:rsidRPr="00551031">
              <w:rPr>
                <w:rFonts w:ascii="Times New Roman" w:hAnsi="Times New Roman" w:cs="Times New Roman"/>
                <w:b/>
                <w:bCs/>
              </w:rPr>
              <w:t>Data Processor</w:t>
            </w:r>
          </w:p>
        </w:tc>
      </w:tr>
      <w:tr w:rsidR="00B954FA" w:rsidRPr="001D34C8" w14:paraId="46B02AA8" w14:textId="77777777" w:rsidTr="00B954FA">
        <w:tc>
          <w:tcPr>
            <w:tcW w:w="4508" w:type="dxa"/>
          </w:tcPr>
          <w:p w14:paraId="39120810" w14:textId="26E1200B" w:rsidR="00B954FA" w:rsidRPr="001D34C8" w:rsidRDefault="007C1061" w:rsidP="002E13F9">
            <w:pPr>
              <w:spacing w:line="276" w:lineRule="auto"/>
              <w:jc w:val="center"/>
              <w:rPr>
                <w:rFonts w:ascii="Times New Roman" w:hAnsi="Times New Roman" w:cs="Times New Roman"/>
              </w:rPr>
            </w:pPr>
            <w:r w:rsidRPr="001D34C8">
              <w:rPr>
                <w:rFonts w:ascii="Times New Roman" w:hAnsi="Times New Roman" w:cs="Times New Roman"/>
              </w:rPr>
              <w:t>Implement</w:t>
            </w:r>
            <w:r w:rsidR="000E4B26" w:rsidRPr="001D34C8">
              <w:rPr>
                <w:rFonts w:ascii="Times New Roman" w:hAnsi="Times New Roman" w:cs="Times New Roman"/>
              </w:rPr>
              <w:t>ing</w:t>
            </w:r>
            <w:r w:rsidRPr="001D34C8">
              <w:rPr>
                <w:rFonts w:ascii="Times New Roman" w:hAnsi="Times New Roman" w:cs="Times New Roman"/>
              </w:rPr>
              <w:t xml:space="preserve"> Appropriate Technical and Organizational </w:t>
            </w:r>
            <w:r w:rsidR="000E4B26" w:rsidRPr="001D34C8">
              <w:rPr>
                <w:rFonts w:ascii="Times New Roman" w:hAnsi="Times New Roman" w:cs="Times New Roman"/>
              </w:rPr>
              <w:t>Measure ensures</w:t>
            </w:r>
            <w:r w:rsidRPr="001D34C8">
              <w:rPr>
                <w:rFonts w:ascii="Times New Roman" w:hAnsi="Times New Roman" w:cs="Times New Roman"/>
              </w:rPr>
              <w:t xml:space="preserve"> that all processing activities comply with the GDPR.</w:t>
            </w:r>
          </w:p>
        </w:tc>
        <w:tc>
          <w:tcPr>
            <w:tcW w:w="4508" w:type="dxa"/>
          </w:tcPr>
          <w:p w14:paraId="03CC10E1" w14:textId="353C0334" w:rsidR="00B954FA" w:rsidRPr="001D34C8" w:rsidRDefault="0029747A" w:rsidP="002E13F9">
            <w:pPr>
              <w:spacing w:line="276" w:lineRule="auto"/>
              <w:jc w:val="center"/>
              <w:rPr>
                <w:rFonts w:ascii="Times New Roman" w:hAnsi="Times New Roman" w:cs="Times New Roman"/>
              </w:rPr>
            </w:pPr>
            <w:r w:rsidRPr="001D34C8">
              <w:rPr>
                <w:rFonts w:ascii="Times New Roman" w:hAnsi="Times New Roman" w:cs="Times New Roman"/>
              </w:rPr>
              <w:t>Process Data Only on Controller’s Instructions</w:t>
            </w:r>
            <w:r w:rsidR="00201E22" w:rsidRPr="001D34C8">
              <w:rPr>
                <w:rFonts w:ascii="Times New Roman" w:hAnsi="Times New Roman" w:cs="Times New Roman"/>
              </w:rPr>
              <w:t>, by</w:t>
            </w:r>
            <w:r w:rsidR="00B21524" w:rsidRPr="001D34C8">
              <w:rPr>
                <w:rFonts w:ascii="Times New Roman" w:hAnsi="Times New Roman" w:cs="Times New Roman"/>
              </w:rPr>
              <w:t xml:space="preserve"> acting only on documented instructions from the controller</w:t>
            </w:r>
          </w:p>
        </w:tc>
      </w:tr>
      <w:tr w:rsidR="00B954FA" w:rsidRPr="001D34C8" w14:paraId="6F551EDC" w14:textId="77777777" w:rsidTr="00B954FA">
        <w:tc>
          <w:tcPr>
            <w:tcW w:w="4508" w:type="dxa"/>
          </w:tcPr>
          <w:p w14:paraId="6F613B3B" w14:textId="12900278" w:rsidR="00B954FA" w:rsidRPr="001D34C8" w:rsidRDefault="007C1061" w:rsidP="002E13F9">
            <w:pPr>
              <w:spacing w:line="276" w:lineRule="auto"/>
              <w:jc w:val="center"/>
              <w:rPr>
                <w:rFonts w:ascii="Times New Roman" w:hAnsi="Times New Roman" w:cs="Times New Roman"/>
              </w:rPr>
            </w:pPr>
            <w:r w:rsidRPr="001D34C8">
              <w:rPr>
                <w:rFonts w:ascii="Times New Roman" w:hAnsi="Times New Roman" w:cs="Times New Roman"/>
              </w:rPr>
              <w:t>Data Protection by Design and by Default make sure data protection is implemented from the onset of system designs with highest privacy settings by default.</w:t>
            </w:r>
          </w:p>
        </w:tc>
        <w:tc>
          <w:tcPr>
            <w:tcW w:w="4508" w:type="dxa"/>
          </w:tcPr>
          <w:p w14:paraId="002A3C3A" w14:textId="79AF95E4" w:rsidR="00B954FA" w:rsidRPr="001D34C8" w:rsidRDefault="00FE73FC" w:rsidP="002E13F9">
            <w:pPr>
              <w:spacing w:line="276" w:lineRule="auto"/>
              <w:jc w:val="center"/>
              <w:rPr>
                <w:rFonts w:ascii="Times New Roman" w:hAnsi="Times New Roman" w:cs="Times New Roman"/>
              </w:rPr>
            </w:pPr>
            <w:r w:rsidRPr="001D34C8">
              <w:rPr>
                <w:rFonts w:ascii="Times New Roman" w:hAnsi="Times New Roman" w:cs="Times New Roman"/>
              </w:rPr>
              <w:t>Ensure confidentiality by making sure that persons authorized to process personal data have committed to confidentiality.</w:t>
            </w:r>
          </w:p>
        </w:tc>
      </w:tr>
      <w:tr w:rsidR="00B954FA" w:rsidRPr="001D34C8" w14:paraId="1BF685A7" w14:textId="77777777" w:rsidTr="00B954FA">
        <w:tc>
          <w:tcPr>
            <w:tcW w:w="4508" w:type="dxa"/>
          </w:tcPr>
          <w:p w14:paraId="2F8DDB0E" w14:textId="1AF30ABA" w:rsidR="00B954FA" w:rsidRPr="001D34C8" w:rsidRDefault="007C1061" w:rsidP="002E13F9">
            <w:pPr>
              <w:spacing w:line="276" w:lineRule="auto"/>
              <w:jc w:val="center"/>
              <w:rPr>
                <w:rFonts w:ascii="Times New Roman" w:hAnsi="Times New Roman" w:cs="Times New Roman"/>
              </w:rPr>
            </w:pPr>
            <w:r w:rsidRPr="001D34C8">
              <w:rPr>
                <w:rFonts w:ascii="Times New Roman" w:hAnsi="Times New Roman" w:cs="Times New Roman"/>
              </w:rPr>
              <w:t>Maintain records of processing activities by documenting processing activities, including the purpose of its creation, categories of data and data subjects</w:t>
            </w:r>
            <w:r w:rsidR="00806930" w:rsidRPr="001D34C8">
              <w:rPr>
                <w:rFonts w:ascii="Times New Roman" w:hAnsi="Times New Roman" w:cs="Times New Roman"/>
              </w:rPr>
              <w:t>, recipients, transfers, retention periods, and security measures.</w:t>
            </w:r>
          </w:p>
        </w:tc>
        <w:tc>
          <w:tcPr>
            <w:tcW w:w="4508" w:type="dxa"/>
          </w:tcPr>
          <w:p w14:paraId="701976FC" w14:textId="2AEB634B" w:rsidR="00B954FA" w:rsidRPr="001D34C8" w:rsidRDefault="00FE73FC" w:rsidP="002E13F9">
            <w:pPr>
              <w:spacing w:line="276" w:lineRule="auto"/>
              <w:jc w:val="center"/>
              <w:rPr>
                <w:rFonts w:ascii="Times New Roman" w:hAnsi="Times New Roman" w:cs="Times New Roman"/>
              </w:rPr>
            </w:pPr>
            <w:r w:rsidRPr="001D34C8">
              <w:rPr>
                <w:rFonts w:ascii="Times New Roman" w:hAnsi="Times New Roman" w:cs="Times New Roman"/>
              </w:rPr>
              <w:t>Maintain records of processing activities by documenting processing activities carried out on behalf of a controller.</w:t>
            </w:r>
          </w:p>
        </w:tc>
      </w:tr>
      <w:tr w:rsidR="00B954FA" w:rsidRPr="001D34C8" w14:paraId="0CD2E851" w14:textId="77777777" w:rsidTr="00B954FA">
        <w:tc>
          <w:tcPr>
            <w:tcW w:w="4508" w:type="dxa"/>
          </w:tcPr>
          <w:p w14:paraId="5B7224EB" w14:textId="10424ED2" w:rsidR="00B954FA" w:rsidRPr="001D34C8" w:rsidRDefault="00E46E5D" w:rsidP="002E13F9">
            <w:pPr>
              <w:spacing w:line="276" w:lineRule="auto"/>
              <w:jc w:val="center"/>
              <w:rPr>
                <w:rFonts w:ascii="Times New Roman" w:hAnsi="Times New Roman" w:cs="Times New Roman"/>
              </w:rPr>
            </w:pPr>
            <w:r w:rsidRPr="001D34C8">
              <w:rPr>
                <w:rFonts w:ascii="Times New Roman" w:hAnsi="Times New Roman" w:cs="Times New Roman"/>
              </w:rPr>
              <w:t>Conduct Data Protection Impact Assessments (DPIAs) by assessing the impact of processing operations that are likely to result in high risk to individual rights and freedom.</w:t>
            </w:r>
          </w:p>
        </w:tc>
        <w:tc>
          <w:tcPr>
            <w:tcW w:w="4508" w:type="dxa"/>
          </w:tcPr>
          <w:p w14:paraId="44FF2FA0" w14:textId="15FAD19C" w:rsidR="00B954FA" w:rsidRPr="001D34C8" w:rsidRDefault="00FE73FC" w:rsidP="002E13F9">
            <w:pPr>
              <w:spacing w:line="276" w:lineRule="auto"/>
              <w:jc w:val="center"/>
              <w:rPr>
                <w:rFonts w:ascii="Times New Roman" w:hAnsi="Times New Roman" w:cs="Times New Roman"/>
              </w:rPr>
            </w:pPr>
            <w:r w:rsidRPr="001D34C8">
              <w:rPr>
                <w:rFonts w:ascii="Times New Roman" w:hAnsi="Times New Roman" w:cs="Times New Roman"/>
              </w:rPr>
              <w:t>Assist the Controller to fulfil its o</w:t>
            </w:r>
            <w:r w:rsidR="000E617E" w:rsidRPr="001D34C8">
              <w:rPr>
                <w:rFonts w:ascii="Times New Roman" w:hAnsi="Times New Roman" w:cs="Times New Roman"/>
              </w:rPr>
              <w:t>b</w:t>
            </w:r>
            <w:r w:rsidRPr="001D34C8">
              <w:rPr>
                <w:rFonts w:ascii="Times New Roman" w:hAnsi="Times New Roman" w:cs="Times New Roman"/>
              </w:rPr>
              <w:t>ligations regarding data subject rights, security measures, breach notification, and DPIAs.</w:t>
            </w:r>
          </w:p>
        </w:tc>
      </w:tr>
      <w:tr w:rsidR="00B954FA" w:rsidRPr="001D34C8" w14:paraId="07AF5A14" w14:textId="77777777" w:rsidTr="00B954FA">
        <w:tc>
          <w:tcPr>
            <w:tcW w:w="4508" w:type="dxa"/>
          </w:tcPr>
          <w:p w14:paraId="12272114" w14:textId="0C4F3EFE" w:rsidR="00B954FA" w:rsidRPr="001D34C8" w:rsidRDefault="00E87387" w:rsidP="002E13F9">
            <w:pPr>
              <w:spacing w:line="276" w:lineRule="auto"/>
              <w:jc w:val="center"/>
              <w:rPr>
                <w:rFonts w:ascii="Times New Roman" w:hAnsi="Times New Roman" w:cs="Times New Roman"/>
              </w:rPr>
            </w:pPr>
            <w:r w:rsidRPr="001D34C8">
              <w:rPr>
                <w:rFonts w:ascii="Times New Roman" w:hAnsi="Times New Roman" w:cs="Times New Roman"/>
              </w:rPr>
              <w:t>Ensure processor compliance by making sure only processors that provide sufficient guarantees to implement appropriate technical and organizational measures are used.</w:t>
            </w:r>
          </w:p>
        </w:tc>
        <w:tc>
          <w:tcPr>
            <w:tcW w:w="4508" w:type="dxa"/>
          </w:tcPr>
          <w:p w14:paraId="022CB1D8" w14:textId="0FD320EF" w:rsidR="00B954FA" w:rsidRPr="001D34C8" w:rsidRDefault="00FE73FC" w:rsidP="002E13F9">
            <w:pPr>
              <w:spacing w:line="276" w:lineRule="auto"/>
              <w:jc w:val="center"/>
              <w:rPr>
                <w:rFonts w:ascii="Times New Roman" w:hAnsi="Times New Roman" w:cs="Times New Roman"/>
              </w:rPr>
            </w:pPr>
            <w:r w:rsidRPr="001D34C8">
              <w:rPr>
                <w:rFonts w:ascii="Times New Roman" w:hAnsi="Times New Roman" w:cs="Times New Roman"/>
              </w:rPr>
              <w:t>Demonstrate compliance by making available to the controller all information necessary to demonstrate complia</w:t>
            </w:r>
            <w:r w:rsidR="0097211E" w:rsidRPr="001D34C8">
              <w:rPr>
                <w:rFonts w:ascii="Times New Roman" w:hAnsi="Times New Roman" w:cs="Times New Roman"/>
              </w:rPr>
              <w:t>n</w:t>
            </w:r>
            <w:r w:rsidRPr="001D34C8">
              <w:rPr>
                <w:rFonts w:ascii="Times New Roman" w:hAnsi="Times New Roman" w:cs="Times New Roman"/>
              </w:rPr>
              <w:t>ce</w:t>
            </w:r>
          </w:p>
        </w:tc>
      </w:tr>
      <w:tr w:rsidR="00B954FA" w:rsidRPr="001D34C8" w14:paraId="454EE582" w14:textId="77777777" w:rsidTr="00B954FA">
        <w:tc>
          <w:tcPr>
            <w:tcW w:w="4508" w:type="dxa"/>
          </w:tcPr>
          <w:p w14:paraId="6D1F63FE" w14:textId="10332563" w:rsidR="00B954FA" w:rsidRPr="001D34C8" w:rsidRDefault="0029747A" w:rsidP="002E13F9">
            <w:pPr>
              <w:spacing w:line="276" w:lineRule="auto"/>
              <w:jc w:val="center"/>
              <w:rPr>
                <w:rFonts w:ascii="Times New Roman" w:hAnsi="Times New Roman" w:cs="Times New Roman"/>
              </w:rPr>
            </w:pPr>
            <w:r w:rsidRPr="001D34C8">
              <w:rPr>
                <w:rFonts w:ascii="Times New Roman" w:hAnsi="Times New Roman" w:cs="Times New Roman"/>
              </w:rPr>
              <w:t>Report Data Breaches by notifying the supervisory authority of personal data breaches without undue delay and, where feasible, within 72 hours.</w:t>
            </w:r>
          </w:p>
        </w:tc>
        <w:tc>
          <w:tcPr>
            <w:tcW w:w="4508" w:type="dxa"/>
          </w:tcPr>
          <w:p w14:paraId="684BF6FB" w14:textId="7628D59F" w:rsidR="00B954FA" w:rsidRPr="001D34C8" w:rsidRDefault="00FE73FC" w:rsidP="002E13F9">
            <w:pPr>
              <w:spacing w:line="276" w:lineRule="auto"/>
              <w:jc w:val="center"/>
              <w:rPr>
                <w:rFonts w:ascii="Times New Roman" w:hAnsi="Times New Roman" w:cs="Times New Roman"/>
              </w:rPr>
            </w:pPr>
            <w:r w:rsidRPr="001D34C8">
              <w:rPr>
                <w:rFonts w:ascii="Times New Roman" w:hAnsi="Times New Roman" w:cs="Times New Roman"/>
              </w:rPr>
              <w:t>Implement Security Measure by implementing appropriate technical and organizational security measures.</w:t>
            </w:r>
          </w:p>
        </w:tc>
      </w:tr>
    </w:tbl>
    <w:p w14:paraId="596AB575" w14:textId="77777777" w:rsidR="00B954FA" w:rsidRDefault="00B954FA" w:rsidP="001D34C8">
      <w:pPr>
        <w:spacing w:line="276" w:lineRule="auto"/>
        <w:jc w:val="both"/>
        <w:rPr>
          <w:rFonts w:ascii="Times New Roman" w:hAnsi="Times New Roman" w:cs="Times New Roman"/>
        </w:rPr>
      </w:pPr>
    </w:p>
    <w:p w14:paraId="1832B3F5" w14:textId="77777777" w:rsidR="00F12B70" w:rsidRPr="001D34C8" w:rsidRDefault="00F12B70" w:rsidP="001D34C8">
      <w:pPr>
        <w:spacing w:line="276" w:lineRule="auto"/>
        <w:jc w:val="both"/>
        <w:rPr>
          <w:rFonts w:ascii="Times New Roman" w:hAnsi="Times New Roman" w:cs="Times New Roman"/>
        </w:rPr>
      </w:pPr>
    </w:p>
    <w:p w14:paraId="181D5867" w14:textId="5F08FBC1" w:rsidR="000A34CD" w:rsidRPr="001D34C8" w:rsidRDefault="000A34CD"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Data Protection Principles established by GDPR are:</w:t>
      </w:r>
    </w:p>
    <w:p w14:paraId="555ED429" w14:textId="695697C7" w:rsidR="000D3C30" w:rsidRPr="001D34C8" w:rsidRDefault="00FD6538" w:rsidP="001D34C8">
      <w:pPr>
        <w:pStyle w:val="ListParagraph"/>
        <w:numPr>
          <w:ilvl w:val="1"/>
          <w:numId w:val="1"/>
        </w:numPr>
        <w:spacing w:line="276" w:lineRule="auto"/>
        <w:jc w:val="both"/>
        <w:rPr>
          <w:rFonts w:ascii="Times New Roman" w:hAnsi="Times New Roman" w:cs="Times New Roman"/>
          <w:color w:val="FF0000"/>
        </w:rPr>
      </w:pPr>
      <w:r w:rsidRPr="001D34C8">
        <w:rPr>
          <w:rFonts w:ascii="Times New Roman" w:hAnsi="Times New Roman" w:cs="Times New Roman"/>
        </w:rPr>
        <w:t xml:space="preserve">Purpose Limitation: this principle requires that personal data being collected by organizations is being used for legitimate purpose only, and not for other processing activities. This principle is designed basically to address the tendency of data being collected for a particular purpose to be used gradually for another purpose without proper consideration or consent. </w:t>
      </w:r>
      <w:r w:rsidR="000D3C30" w:rsidRPr="001D34C8">
        <w:rPr>
          <w:rFonts w:ascii="Times New Roman" w:hAnsi="Times New Roman" w:cs="Times New Roman"/>
        </w:rPr>
        <w:t xml:space="preserve">Organization must clearly define why they collect personal data before they can collect it, and they must stick to those purpose unless there is a legal basis for additional processing. This principle addresses challenges like overuse of data by organizations, for instance if bank decided to use the data of their customer such as their emails for marketing purpose aside from banking processing activities without proper consent or consideration, they have defied the principle of purpose limitation. </w:t>
      </w:r>
    </w:p>
    <w:p w14:paraId="5E8727BD" w14:textId="26A6D56E" w:rsidR="00BB3410" w:rsidRPr="001D34C8" w:rsidRDefault="001B07A5" w:rsidP="001D34C8">
      <w:pPr>
        <w:pStyle w:val="ListParagraph"/>
        <w:numPr>
          <w:ilvl w:val="1"/>
          <w:numId w:val="1"/>
        </w:numPr>
        <w:spacing w:line="276" w:lineRule="auto"/>
        <w:jc w:val="both"/>
        <w:rPr>
          <w:rFonts w:ascii="Times New Roman" w:hAnsi="Times New Roman" w:cs="Times New Roman"/>
          <w:color w:val="FF0000"/>
        </w:rPr>
      </w:pPr>
      <w:r w:rsidRPr="00551031">
        <w:rPr>
          <w:rFonts w:ascii="Times New Roman" w:hAnsi="Times New Roman" w:cs="Times New Roman"/>
          <w:b/>
          <w:bCs/>
        </w:rPr>
        <w:t>Data Minimization</w:t>
      </w:r>
      <w:r w:rsidRPr="001D34C8">
        <w:rPr>
          <w:rFonts w:ascii="Times New Roman" w:hAnsi="Times New Roman" w:cs="Times New Roman"/>
        </w:rPr>
        <w:t xml:space="preserve">: this principle requires personal data to be adequate, relevant and limited to the specific purpose for which it was collected. </w:t>
      </w:r>
      <w:r w:rsidR="00F64054" w:rsidRPr="001D34C8">
        <w:rPr>
          <w:rFonts w:ascii="Times New Roman" w:hAnsi="Times New Roman" w:cs="Times New Roman"/>
        </w:rPr>
        <w:t>The principle</w:t>
      </w:r>
      <w:r w:rsidR="00FB536B" w:rsidRPr="001D34C8">
        <w:rPr>
          <w:rFonts w:ascii="Times New Roman" w:hAnsi="Times New Roman" w:cs="Times New Roman"/>
        </w:rPr>
        <w:t>,</w:t>
      </w:r>
      <w:r w:rsidR="00F64054" w:rsidRPr="001D34C8">
        <w:rPr>
          <w:rFonts w:ascii="Times New Roman" w:hAnsi="Times New Roman" w:cs="Times New Roman"/>
        </w:rPr>
        <w:t xml:space="preserve"> challenges organization to collect only the necessary data needed to regularly review their data collection practice and eliminate unnecessary processing. </w:t>
      </w:r>
    </w:p>
    <w:p w14:paraId="5EB41F1A" w14:textId="568F174A" w:rsidR="00F64054" w:rsidRPr="001D34C8" w:rsidRDefault="001C0FE4" w:rsidP="001D34C8">
      <w:pPr>
        <w:pStyle w:val="ListParagraph"/>
        <w:numPr>
          <w:ilvl w:val="1"/>
          <w:numId w:val="1"/>
        </w:numPr>
        <w:spacing w:line="276" w:lineRule="auto"/>
        <w:jc w:val="both"/>
        <w:rPr>
          <w:rFonts w:ascii="Times New Roman" w:hAnsi="Times New Roman" w:cs="Times New Roman"/>
        </w:rPr>
      </w:pPr>
      <w:r w:rsidRPr="00551031">
        <w:rPr>
          <w:rFonts w:ascii="Times New Roman" w:hAnsi="Times New Roman" w:cs="Times New Roman"/>
          <w:b/>
          <w:bCs/>
        </w:rPr>
        <w:t>Accountability</w:t>
      </w:r>
      <w:r w:rsidRPr="001D34C8">
        <w:rPr>
          <w:rFonts w:ascii="Times New Roman" w:hAnsi="Times New Roman" w:cs="Times New Roman"/>
        </w:rPr>
        <w:t xml:space="preserve">: this principle </w:t>
      </w:r>
      <w:r w:rsidR="0043684A" w:rsidRPr="001D34C8">
        <w:rPr>
          <w:rFonts w:ascii="Times New Roman" w:hAnsi="Times New Roman" w:cs="Times New Roman"/>
        </w:rPr>
        <w:t>requires</w:t>
      </w:r>
      <w:r w:rsidRPr="001D34C8">
        <w:rPr>
          <w:rFonts w:ascii="Times New Roman" w:hAnsi="Times New Roman" w:cs="Times New Roman"/>
        </w:rPr>
        <w:t xml:space="preserve"> organizations to implement a comprehensive privacy program that include the policies and procedures, staff training, privacy impact, assessment of data protection designed by default. Organization must maintain detailed record of their processing activities and be prepared to demonstrate their compliance to regulators and individuals.</w:t>
      </w:r>
    </w:p>
    <w:p w14:paraId="7093CB1B" w14:textId="161660D8" w:rsidR="00FB536B" w:rsidRPr="001D34C8" w:rsidRDefault="00F701CA"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 xml:space="preserve">a. </w:t>
      </w:r>
      <w:r w:rsidR="00671357" w:rsidRPr="001D34C8">
        <w:rPr>
          <w:rFonts w:ascii="Times New Roman" w:hAnsi="Times New Roman" w:cs="Times New Roman"/>
        </w:rPr>
        <w:t>Scope and applicability of HIPAA: HIPAA scope extends to covered entities, business associates and subcontractors:</w:t>
      </w:r>
    </w:p>
    <w:p w14:paraId="36604389" w14:textId="68CBB3BB" w:rsidR="00AF369F" w:rsidRPr="001D34C8" w:rsidRDefault="00671357" w:rsidP="001D34C8">
      <w:pPr>
        <w:pStyle w:val="ListParagraph"/>
        <w:numPr>
          <w:ilvl w:val="1"/>
          <w:numId w:val="1"/>
        </w:numPr>
        <w:spacing w:line="276" w:lineRule="auto"/>
        <w:jc w:val="both"/>
        <w:rPr>
          <w:rFonts w:ascii="Times New Roman" w:hAnsi="Times New Roman" w:cs="Times New Roman"/>
        </w:rPr>
      </w:pPr>
      <w:r w:rsidRPr="00551031">
        <w:rPr>
          <w:rFonts w:ascii="Times New Roman" w:hAnsi="Times New Roman" w:cs="Times New Roman"/>
          <w:b/>
          <w:bCs/>
        </w:rPr>
        <w:t>Covered Entities</w:t>
      </w:r>
      <w:r w:rsidRPr="001D34C8">
        <w:rPr>
          <w:rFonts w:ascii="Times New Roman" w:hAnsi="Times New Roman" w:cs="Times New Roman"/>
        </w:rPr>
        <w:t>: HIPAA covers healthcare providers such as doctors, clinics, hospitals, nursing homes, pharmacies, and other healthcare providers that transmit health information electronically in connection with covered transactions. H</w:t>
      </w:r>
      <w:r w:rsidR="00AF369F" w:rsidRPr="001D34C8">
        <w:rPr>
          <w:rFonts w:ascii="Times New Roman" w:hAnsi="Times New Roman" w:cs="Times New Roman"/>
        </w:rPr>
        <w:t>ealth plans such as health insurance companies, HMOs, company health plans, and government programs that pay for healthcare (e.g., Medicare, Medicaid) are also part of the covered entities HIPPA covered. Healthcare Clearinghouses are entities that process nonstandard health information they receive from another entity into a standard format are also applicable to HIPAA.</w:t>
      </w:r>
    </w:p>
    <w:p w14:paraId="40C16E36" w14:textId="69BB06D7" w:rsidR="00AF369F" w:rsidRPr="001D34C8" w:rsidRDefault="00AF369F" w:rsidP="001D34C8">
      <w:pPr>
        <w:pStyle w:val="ListParagraph"/>
        <w:numPr>
          <w:ilvl w:val="1"/>
          <w:numId w:val="1"/>
        </w:numPr>
        <w:spacing w:line="276" w:lineRule="auto"/>
        <w:jc w:val="both"/>
        <w:rPr>
          <w:rFonts w:ascii="Times New Roman" w:hAnsi="Times New Roman" w:cs="Times New Roman"/>
        </w:rPr>
      </w:pPr>
      <w:r w:rsidRPr="00E30F2C">
        <w:rPr>
          <w:rFonts w:ascii="Times New Roman" w:hAnsi="Times New Roman" w:cs="Times New Roman"/>
          <w:b/>
          <w:bCs/>
        </w:rPr>
        <w:t>Business Associates</w:t>
      </w:r>
      <w:r w:rsidRPr="001D34C8">
        <w:rPr>
          <w:rFonts w:ascii="Times New Roman" w:hAnsi="Times New Roman" w:cs="Times New Roman"/>
        </w:rPr>
        <w:t xml:space="preserve">: </w:t>
      </w:r>
      <w:r w:rsidR="00DF4F46" w:rsidRPr="001D34C8">
        <w:rPr>
          <w:rFonts w:ascii="Times New Roman" w:hAnsi="Times New Roman" w:cs="Times New Roman"/>
        </w:rPr>
        <w:t>this scope covers persons or organizations that perform certain functions or activities on behalf of, or provide certain services to, a covered entity that involve the use or disclosure of protected health information. Example include; billing companies, practice management firms, cloud service providers, HER platforms and consultants.</w:t>
      </w:r>
    </w:p>
    <w:p w14:paraId="0F6233EB" w14:textId="358B3E32" w:rsidR="00BF5682" w:rsidRPr="001D34C8" w:rsidRDefault="00BF5682" w:rsidP="001D34C8">
      <w:pPr>
        <w:pStyle w:val="ListParagraph"/>
        <w:numPr>
          <w:ilvl w:val="1"/>
          <w:numId w:val="1"/>
        </w:numPr>
        <w:spacing w:line="276" w:lineRule="auto"/>
        <w:jc w:val="both"/>
        <w:rPr>
          <w:rFonts w:ascii="Times New Roman" w:hAnsi="Times New Roman" w:cs="Times New Roman"/>
        </w:rPr>
      </w:pPr>
      <w:r w:rsidRPr="00E30F2C">
        <w:rPr>
          <w:rFonts w:ascii="Times New Roman" w:hAnsi="Times New Roman" w:cs="Times New Roman"/>
          <w:b/>
          <w:bCs/>
        </w:rPr>
        <w:t>Subcontractors</w:t>
      </w:r>
      <w:r w:rsidRPr="001D34C8">
        <w:rPr>
          <w:rFonts w:ascii="Times New Roman" w:hAnsi="Times New Roman" w:cs="Times New Roman"/>
        </w:rPr>
        <w:t>: are persons or organizations to whom a business associate delegates a function, activity, or service. Subcontractors that create, receive, maintain, or transmit protected health information on behalf of a</w:t>
      </w:r>
      <w:r w:rsidR="000E4B26" w:rsidRPr="001D34C8">
        <w:rPr>
          <w:rFonts w:ascii="Times New Roman" w:hAnsi="Times New Roman" w:cs="Times New Roman"/>
        </w:rPr>
        <w:t xml:space="preserve"> </w:t>
      </w:r>
      <w:r w:rsidRPr="001D34C8">
        <w:rPr>
          <w:rFonts w:ascii="Times New Roman" w:hAnsi="Times New Roman" w:cs="Times New Roman"/>
        </w:rPr>
        <w:t>business associate.</w:t>
      </w:r>
    </w:p>
    <w:p w14:paraId="16C64EB1" w14:textId="77777777" w:rsidR="00E30F2C" w:rsidRDefault="00E30F2C" w:rsidP="001D34C8">
      <w:pPr>
        <w:pStyle w:val="ListParagraph"/>
        <w:spacing w:line="276" w:lineRule="auto"/>
        <w:jc w:val="both"/>
        <w:rPr>
          <w:rFonts w:ascii="Times New Roman" w:hAnsi="Times New Roman" w:cs="Times New Roman"/>
        </w:rPr>
      </w:pPr>
    </w:p>
    <w:p w14:paraId="455200AA" w14:textId="77777777" w:rsidR="00E30F2C" w:rsidRDefault="00E30F2C" w:rsidP="001D34C8">
      <w:pPr>
        <w:pStyle w:val="ListParagraph"/>
        <w:spacing w:line="276" w:lineRule="auto"/>
        <w:jc w:val="both"/>
        <w:rPr>
          <w:rFonts w:ascii="Times New Roman" w:hAnsi="Times New Roman" w:cs="Times New Roman"/>
        </w:rPr>
      </w:pPr>
    </w:p>
    <w:p w14:paraId="2656F04C" w14:textId="50C58A28" w:rsidR="00F701CA" w:rsidRPr="001D34C8" w:rsidRDefault="00F701CA" w:rsidP="001D34C8">
      <w:pPr>
        <w:pStyle w:val="ListParagraph"/>
        <w:spacing w:line="276" w:lineRule="auto"/>
        <w:jc w:val="both"/>
        <w:rPr>
          <w:rFonts w:ascii="Times New Roman" w:hAnsi="Times New Roman" w:cs="Times New Roman"/>
        </w:rPr>
      </w:pPr>
      <w:r w:rsidRPr="001D34C8">
        <w:rPr>
          <w:rFonts w:ascii="Times New Roman" w:hAnsi="Times New Roman" w:cs="Times New Roman"/>
        </w:rPr>
        <w:t>b. Key components of HIPAA:</w:t>
      </w:r>
    </w:p>
    <w:p w14:paraId="67736832" w14:textId="72EC0965" w:rsidR="00F701CA" w:rsidRPr="001D34C8" w:rsidRDefault="00F701CA" w:rsidP="001D34C8">
      <w:pPr>
        <w:pStyle w:val="ListParagraph"/>
        <w:numPr>
          <w:ilvl w:val="0"/>
          <w:numId w:val="3"/>
        </w:numPr>
        <w:spacing w:line="276" w:lineRule="auto"/>
        <w:jc w:val="both"/>
        <w:rPr>
          <w:rFonts w:ascii="Times New Roman" w:hAnsi="Times New Roman" w:cs="Times New Roman"/>
        </w:rPr>
      </w:pPr>
      <w:r w:rsidRPr="00E30F2C">
        <w:rPr>
          <w:rFonts w:ascii="Times New Roman" w:hAnsi="Times New Roman" w:cs="Times New Roman"/>
          <w:b/>
          <w:bCs/>
        </w:rPr>
        <w:t>Privacy Rule</w:t>
      </w:r>
      <w:r w:rsidRPr="001D34C8">
        <w:rPr>
          <w:rFonts w:ascii="Times New Roman" w:hAnsi="Times New Roman" w:cs="Times New Roman"/>
        </w:rPr>
        <w:t>: the HIPAA Privacy Rule establishes national standards to how certain health information are protected with limits and conditions on the usage and disclosure of PHI</w:t>
      </w:r>
      <w:r w:rsidR="00EB38C6" w:rsidRPr="001D34C8">
        <w:rPr>
          <w:rFonts w:ascii="Times New Roman" w:hAnsi="Times New Roman" w:cs="Times New Roman"/>
        </w:rPr>
        <w:t xml:space="preserve"> without proper permission from its owner. Key provisions established include:</w:t>
      </w:r>
    </w:p>
    <w:p w14:paraId="52975A1D" w14:textId="634A0B51" w:rsidR="00EB38C6" w:rsidRPr="001D34C8" w:rsidRDefault="00EB38C6"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 xml:space="preserve">Individual </w:t>
      </w:r>
      <w:r w:rsidR="00643F1F" w:rsidRPr="00643F1F">
        <w:rPr>
          <w:rFonts w:ascii="Times New Roman" w:hAnsi="Times New Roman" w:cs="Times New Roman"/>
          <w:b/>
          <w:bCs/>
        </w:rPr>
        <w:t>R</w:t>
      </w:r>
      <w:r w:rsidRPr="00643F1F">
        <w:rPr>
          <w:rFonts w:ascii="Times New Roman" w:hAnsi="Times New Roman" w:cs="Times New Roman"/>
          <w:b/>
          <w:bCs/>
        </w:rPr>
        <w:t>ights</w:t>
      </w:r>
      <w:r w:rsidRPr="001D34C8">
        <w:rPr>
          <w:rFonts w:ascii="Times New Roman" w:hAnsi="Times New Roman" w:cs="Times New Roman"/>
        </w:rPr>
        <w:t xml:space="preserve">: such as right to access PHI, right to request amendment of PHI, right to an accounting of disclosures, right to request restrictions on uses and disclosures, right to request confidential communications, right to </w:t>
      </w:r>
      <w:r w:rsidR="005C22ED" w:rsidRPr="001D34C8">
        <w:rPr>
          <w:rFonts w:ascii="Times New Roman" w:hAnsi="Times New Roman" w:cs="Times New Roman"/>
        </w:rPr>
        <w:t>receive a Notice of Privacy Practices.</w:t>
      </w:r>
    </w:p>
    <w:p w14:paraId="6C1FAAFB" w14:textId="17C1EA33" w:rsidR="005C22ED" w:rsidRPr="001D34C8" w:rsidRDefault="005C22ED"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Permitted Uses and Disclosures</w:t>
      </w:r>
      <w:r w:rsidRPr="001D34C8">
        <w:rPr>
          <w:rFonts w:ascii="Times New Roman" w:hAnsi="Times New Roman" w:cs="Times New Roman"/>
        </w:rPr>
        <w:t xml:space="preserve">: include patients’ treatment, payment records and other healthcare operations, providing opportunity for individual to agree or object to the use and disclosure of their PHI. </w:t>
      </w:r>
    </w:p>
    <w:p w14:paraId="23BC44B0" w14:textId="5DA6287B" w:rsidR="005C22ED" w:rsidRPr="001D34C8" w:rsidRDefault="005C22ED"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Authorized Uses and Disclosures</w:t>
      </w:r>
      <w:r w:rsidRPr="001D34C8">
        <w:rPr>
          <w:rFonts w:ascii="Times New Roman" w:hAnsi="Times New Roman" w:cs="Times New Roman"/>
        </w:rPr>
        <w:t>: uses and disclosures requiring an authorization, requirements for valid authorizations and compound authorizations and conditioning of authorizations</w:t>
      </w:r>
    </w:p>
    <w:p w14:paraId="715A20E1" w14:textId="7E1CE14F" w:rsidR="005C22ED" w:rsidRPr="001D34C8" w:rsidRDefault="005C22ED"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 xml:space="preserve">Administrative </w:t>
      </w:r>
      <w:r w:rsidR="00643F1F" w:rsidRPr="00643F1F">
        <w:rPr>
          <w:rFonts w:ascii="Times New Roman" w:hAnsi="Times New Roman" w:cs="Times New Roman"/>
          <w:b/>
          <w:bCs/>
        </w:rPr>
        <w:t>R</w:t>
      </w:r>
      <w:r w:rsidRPr="00643F1F">
        <w:rPr>
          <w:rFonts w:ascii="Times New Roman" w:hAnsi="Times New Roman" w:cs="Times New Roman"/>
          <w:b/>
          <w:bCs/>
        </w:rPr>
        <w:t>equirements</w:t>
      </w:r>
      <w:r w:rsidR="007A287B" w:rsidRPr="001D34C8">
        <w:rPr>
          <w:rFonts w:ascii="Times New Roman" w:hAnsi="Times New Roman" w:cs="Times New Roman"/>
        </w:rPr>
        <w:t>: this includes designation of a privacy official, workforce training, safeguards for PHI, complaint procedures, documentation requirements and mitigation of harmful effects.</w:t>
      </w:r>
    </w:p>
    <w:p w14:paraId="43DB6607" w14:textId="40CA5F69" w:rsidR="00A17146" w:rsidRPr="001D34C8" w:rsidRDefault="00A17146" w:rsidP="001D34C8">
      <w:pPr>
        <w:pStyle w:val="ListParagraph"/>
        <w:numPr>
          <w:ilvl w:val="0"/>
          <w:numId w:val="3"/>
        </w:numPr>
        <w:spacing w:line="276" w:lineRule="auto"/>
        <w:jc w:val="both"/>
        <w:rPr>
          <w:rFonts w:ascii="Times New Roman" w:hAnsi="Times New Roman" w:cs="Times New Roman"/>
        </w:rPr>
      </w:pPr>
      <w:r w:rsidRPr="00643F1F">
        <w:rPr>
          <w:rFonts w:ascii="Times New Roman" w:hAnsi="Times New Roman" w:cs="Times New Roman"/>
          <w:b/>
          <w:bCs/>
        </w:rPr>
        <w:t>Security Rule</w:t>
      </w:r>
      <w:r w:rsidRPr="001D34C8">
        <w:rPr>
          <w:rFonts w:ascii="Times New Roman" w:hAnsi="Times New Roman" w:cs="Times New Roman"/>
        </w:rPr>
        <w:t xml:space="preserve">: </w:t>
      </w:r>
      <w:r w:rsidR="00C94D07" w:rsidRPr="001D34C8">
        <w:rPr>
          <w:rFonts w:ascii="Times New Roman" w:hAnsi="Times New Roman" w:cs="Times New Roman"/>
        </w:rPr>
        <w:t>the HIPAA security rule establishes national standards to how ePHI (Electronic PHI) created, transmitted, stored and used by covered entities. It requires covered entities and business associates to implement administrative, physical, and technical safeguards:</w:t>
      </w:r>
    </w:p>
    <w:p w14:paraId="599ADA26" w14:textId="598EED8E" w:rsidR="00C94D07" w:rsidRPr="001D34C8" w:rsidRDefault="00C94D07" w:rsidP="001D34C8">
      <w:pPr>
        <w:pStyle w:val="ListParagraph"/>
        <w:numPr>
          <w:ilvl w:val="1"/>
          <w:numId w:val="3"/>
        </w:numPr>
        <w:spacing w:line="276" w:lineRule="auto"/>
        <w:jc w:val="both"/>
        <w:rPr>
          <w:rFonts w:ascii="Times New Roman" w:hAnsi="Times New Roman" w:cs="Times New Roman"/>
        </w:rPr>
      </w:pPr>
      <w:r w:rsidRPr="001D34C8">
        <w:rPr>
          <w:rFonts w:ascii="Times New Roman" w:hAnsi="Times New Roman" w:cs="Times New Roman"/>
        </w:rPr>
        <w:t xml:space="preserve">Administrative </w:t>
      </w:r>
      <w:r w:rsidR="00643F1F">
        <w:rPr>
          <w:rFonts w:ascii="Times New Roman" w:hAnsi="Times New Roman" w:cs="Times New Roman"/>
        </w:rPr>
        <w:t>S</w:t>
      </w:r>
      <w:r w:rsidRPr="001D34C8">
        <w:rPr>
          <w:rFonts w:ascii="Times New Roman" w:hAnsi="Times New Roman" w:cs="Times New Roman"/>
        </w:rPr>
        <w:t>afeguards include security management process such as risk analysis, risk management, sanction policy and information activity review. It also covers assigned security responsibility, designating a security official. Workforce security such as authorization and supervision, workforce clearance, termination procedures are part of the administrative safeguards. Information access management, security awareness and training, security incident procedures, contingency plan, evaluation and business associate contracts are all administrative safeguards required for HIPAA security rule.</w:t>
      </w:r>
    </w:p>
    <w:p w14:paraId="2E5EE548" w14:textId="3472C37D" w:rsidR="00C94D07" w:rsidRPr="001D34C8" w:rsidRDefault="00C94D07"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Physical Safeguards</w:t>
      </w:r>
      <w:r w:rsidRPr="001D34C8">
        <w:rPr>
          <w:rFonts w:ascii="Times New Roman" w:hAnsi="Times New Roman" w:cs="Times New Roman"/>
        </w:rPr>
        <w:t>: are not limited to facility access controls, policy and procedures for workstation use, physical safeguards for workstations, device and media controls, the disposal, media re-use, accountability, data backup and storage are what made up of physical safeguard.</w:t>
      </w:r>
    </w:p>
    <w:p w14:paraId="076719DA" w14:textId="19A37D5C" w:rsidR="00C94D07" w:rsidRPr="001D34C8" w:rsidRDefault="00F01997" w:rsidP="001D34C8">
      <w:pPr>
        <w:pStyle w:val="ListParagraph"/>
        <w:numPr>
          <w:ilvl w:val="1"/>
          <w:numId w:val="3"/>
        </w:numPr>
        <w:spacing w:line="276" w:lineRule="auto"/>
        <w:jc w:val="both"/>
        <w:rPr>
          <w:rFonts w:ascii="Times New Roman" w:hAnsi="Times New Roman" w:cs="Times New Roman"/>
        </w:rPr>
      </w:pPr>
      <w:r w:rsidRPr="00643F1F">
        <w:rPr>
          <w:rFonts w:ascii="Times New Roman" w:hAnsi="Times New Roman" w:cs="Times New Roman"/>
          <w:b/>
          <w:bCs/>
        </w:rPr>
        <w:t>Technical Safeguards</w:t>
      </w:r>
      <w:r w:rsidRPr="001D34C8">
        <w:rPr>
          <w:rFonts w:ascii="Times New Roman" w:hAnsi="Times New Roman" w:cs="Times New Roman"/>
        </w:rPr>
        <w:t>: include access control, audit controls, integrity controls, person or entity authentication and transmission security.</w:t>
      </w:r>
    </w:p>
    <w:p w14:paraId="78D9C5DD" w14:textId="347506DD" w:rsidR="00F01997" w:rsidRPr="001D34C8" w:rsidRDefault="001A036F" w:rsidP="001D34C8">
      <w:pPr>
        <w:spacing w:line="276" w:lineRule="auto"/>
        <w:jc w:val="both"/>
        <w:rPr>
          <w:rFonts w:ascii="Times New Roman" w:hAnsi="Times New Roman" w:cs="Times New Roman"/>
        </w:rPr>
      </w:pPr>
      <w:r w:rsidRPr="001D34C8">
        <w:rPr>
          <w:rFonts w:ascii="Times New Roman" w:hAnsi="Times New Roman" w:cs="Times New Roman"/>
        </w:rPr>
        <w:t>The Security Rule implementation specification can be categorised into either “required” or “addressable”. Required specifications must be implemented while Addressable specifications are implemented if reasonable and appropriate, if not, the covered entity must document why it is not reasonable and appropriate.</w:t>
      </w:r>
    </w:p>
    <w:p w14:paraId="39DAC943" w14:textId="1BF003F3" w:rsidR="00FD7C2A" w:rsidRPr="001D34C8" w:rsidRDefault="00FD7C2A" w:rsidP="001D34C8">
      <w:pPr>
        <w:pStyle w:val="ListParagraph"/>
        <w:numPr>
          <w:ilvl w:val="0"/>
          <w:numId w:val="4"/>
        </w:numPr>
        <w:spacing w:line="276" w:lineRule="auto"/>
        <w:jc w:val="both"/>
        <w:rPr>
          <w:rFonts w:ascii="Times New Roman" w:hAnsi="Times New Roman" w:cs="Times New Roman"/>
        </w:rPr>
      </w:pPr>
      <w:r w:rsidRPr="00FB02C2">
        <w:rPr>
          <w:rFonts w:ascii="Times New Roman" w:hAnsi="Times New Roman" w:cs="Times New Roman"/>
          <w:b/>
          <w:bCs/>
        </w:rPr>
        <w:lastRenderedPageBreak/>
        <w:t>Breach Notification Rule</w:t>
      </w:r>
      <w:r w:rsidRPr="001D34C8">
        <w:rPr>
          <w:rFonts w:ascii="Times New Roman" w:hAnsi="Times New Roman" w:cs="Times New Roman"/>
        </w:rPr>
        <w:t xml:space="preserve">: the HIPAA breach notification rule requires covered entities and business associates to provide notification following a breach of unsecured PHI. The </w:t>
      </w:r>
      <w:r w:rsidR="002B2705" w:rsidRPr="001D34C8">
        <w:rPr>
          <w:rFonts w:ascii="Times New Roman" w:hAnsi="Times New Roman" w:cs="Times New Roman"/>
        </w:rPr>
        <w:t>following are steps to be covered in breach notification rule:</w:t>
      </w:r>
    </w:p>
    <w:p w14:paraId="28205D72" w14:textId="4424964F"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Definition of Breach</w:t>
      </w:r>
    </w:p>
    <w:p w14:paraId="0C99DFD3" w14:textId="55DF33C0"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Notification to Affected Individuals</w:t>
      </w:r>
    </w:p>
    <w:p w14:paraId="683286FE" w14:textId="451A98C7"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Notification to the Secretary of HHS</w:t>
      </w:r>
    </w:p>
    <w:p w14:paraId="1C8F8E61" w14:textId="07612F38"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Notification to the Media</w:t>
      </w:r>
    </w:p>
    <w:p w14:paraId="2F0CCE4A" w14:textId="785289C3"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Notification by Business Associates</w:t>
      </w:r>
    </w:p>
    <w:p w14:paraId="5D6BD6B4" w14:textId="1E530C8E" w:rsidR="002B2705" w:rsidRPr="001D34C8" w:rsidRDefault="002B2705" w:rsidP="001D34C8">
      <w:pPr>
        <w:pStyle w:val="ListParagraph"/>
        <w:numPr>
          <w:ilvl w:val="1"/>
          <w:numId w:val="4"/>
        </w:numPr>
        <w:spacing w:line="276" w:lineRule="auto"/>
        <w:jc w:val="both"/>
        <w:rPr>
          <w:rFonts w:ascii="Times New Roman" w:hAnsi="Times New Roman" w:cs="Times New Roman"/>
        </w:rPr>
      </w:pPr>
      <w:r w:rsidRPr="001D34C8">
        <w:rPr>
          <w:rFonts w:ascii="Times New Roman" w:hAnsi="Times New Roman" w:cs="Times New Roman"/>
        </w:rPr>
        <w:t>Content of Notifications.</w:t>
      </w:r>
    </w:p>
    <w:p w14:paraId="01752F0E" w14:textId="6B0E6EBC" w:rsidR="00DC4BAA" w:rsidRPr="001D34C8" w:rsidRDefault="00DC4BAA" w:rsidP="001D34C8">
      <w:pPr>
        <w:spacing w:line="276" w:lineRule="auto"/>
        <w:ind w:left="720"/>
        <w:jc w:val="both"/>
        <w:rPr>
          <w:rFonts w:ascii="Times New Roman" w:hAnsi="Times New Roman" w:cs="Times New Roman"/>
        </w:rPr>
      </w:pPr>
      <w:r w:rsidRPr="001D34C8">
        <w:rPr>
          <w:rFonts w:ascii="Times New Roman" w:hAnsi="Times New Roman" w:cs="Times New Roman"/>
        </w:rPr>
        <w:t>c. HIPAA protects patient information and ensures healthcare data security by setting our standards for how covered entities such as healthcare providers manage, transmits, store and use patients’ data. They ensure healthcare data security by setting out administrative, physical and technical safeguards to ensure healthcare data are not accessed by unauthorized user.</w:t>
      </w:r>
    </w:p>
    <w:p w14:paraId="770C637D" w14:textId="114ED0D0" w:rsidR="00F701CA" w:rsidRPr="001D34C8" w:rsidRDefault="00000396"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a. PCI-DSS applies to all entities involved in payment card processing, including:</w:t>
      </w:r>
    </w:p>
    <w:p w14:paraId="741F1D94" w14:textId="30FE98AC" w:rsidR="00000396" w:rsidRPr="001D34C8" w:rsidRDefault="000A293B" w:rsidP="001D34C8">
      <w:pPr>
        <w:pStyle w:val="ListParagraph"/>
        <w:numPr>
          <w:ilvl w:val="0"/>
          <w:numId w:val="4"/>
        </w:numPr>
        <w:spacing w:line="276" w:lineRule="auto"/>
        <w:jc w:val="both"/>
        <w:rPr>
          <w:rFonts w:ascii="Times New Roman" w:hAnsi="Times New Roman" w:cs="Times New Roman"/>
        </w:rPr>
      </w:pPr>
      <w:r w:rsidRPr="001D34C8">
        <w:rPr>
          <w:rFonts w:ascii="Times New Roman" w:hAnsi="Times New Roman" w:cs="Times New Roman"/>
        </w:rPr>
        <w:t>Merchants: if they accept payment cards as a form of payment</w:t>
      </w:r>
    </w:p>
    <w:p w14:paraId="07277A8C" w14:textId="6DDB4592" w:rsidR="000A293B" w:rsidRPr="001D34C8" w:rsidRDefault="000A293B" w:rsidP="001D34C8">
      <w:pPr>
        <w:pStyle w:val="ListParagraph"/>
        <w:numPr>
          <w:ilvl w:val="0"/>
          <w:numId w:val="4"/>
        </w:numPr>
        <w:spacing w:line="276" w:lineRule="auto"/>
        <w:jc w:val="both"/>
        <w:rPr>
          <w:rFonts w:ascii="Times New Roman" w:hAnsi="Times New Roman" w:cs="Times New Roman"/>
        </w:rPr>
      </w:pPr>
      <w:r w:rsidRPr="001D34C8">
        <w:rPr>
          <w:rFonts w:ascii="Times New Roman" w:hAnsi="Times New Roman" w:cs="Times New Roman"/>
        </w:rPr>
        <w:t>Service Providers: if they store, processes, or transmits cardholder data on behalf of another entity, or that could impact the security of cardholder data.</w:t>
      </w:r>
    </w:p>
    <w:p w14:paraId="3F5C67A3" w14:textId="32A8E82F" w:rsidR="000A293B" w:rsidRPr="001D34C8" w:rsidRDefault="000A293B" w:rsidP="001D34C8">
      <w:pPr>
        <w:pStyle w:val="ListParagraph"/>
        <w:numPr>
          <w:ilvl w:val="0"/>
          <w:numId w:val="4"/>
        </w:numPr>
        <w:spacing w:line="276" w:lineRule="auto"/>
        <w:jc w:val="both"/>
        <w:rPr>
          <w:rFonts w:ascii="Times New Roman" w:hAnsi="Times New Roman" w:cs="Times New Roman"/>
        </w:rPr>
      </w:pPr>
      <w:r w:rsidRPr="001D34C8">
        <w:rPr>
          <w:rFonts w:ascii="Times New Roman" w:hAnsi="Times New Roman" w:cs="Times New Roman"/>
        </w:rPr>
        <w:t>Financial institutions: such as banks or other institutions that issue payment cards or that perform acquiring services.</w:t>
      </w:r>
    </w:p>
    <w:p w14:paraId="2628F1AE" w14:textId="0DA1BE93" w:rsidR="00211ED9" w:rsidRPr="001D34C8" w:rsidRDefault="00211ED9" w:rsidP="001D34C8">
      <w:pPr>
        <w:spacing w:line="276" w:lineRule="auto"/>
        <w:ind w:left="720"/>
        <w:jc w:val="both"/>
        <w:rPr>
          <w:rFonts w:ascii="Times New Roman" w:hAnsi="Times New Roman" w:cs="Times New Roman"/>
        </w:rPr>
      </w:pPr>
      <w:r w:rsidRPr="001D34C8">
        <w:rPr>
          <w:rFonts w:ascii="Times New Roman" w:hAnsi="Times New Roman" w:cs="Times New Roman"/>
        </w:rPr>
        <w:t>b. 12 requirements of PCI DSS:</w:t>
      </w:r>
    </w:p>
    <w:p w14:paraId="7E7B4018" w14:textId="3BB8C2CF" w:rsidR="00211ED9" w:rsidRPr="001D34C8" w:rsidRDefault="0091767A" w:rsidP="001D34C8">
      <w:pPr>
        <w:pStyle w:val="ListParagraph"/>
        <w:numPr>
          <w:ilvl w:val="0"/>
          <w:numId w:val="5"/>
        </w:numPr>
        <w:spacing w:line="276" w:lineRule="auto"/>
        <w:jc w:val="both"/>
        <w:rPr>
          <w:rFonts w:ascii="Times New Roman" w:hAnsi="Times New Roman" w:cs="Times New Roman"/>
        </w:rPr>
      </w:pPr>
      <w:r w:rsidRPr="00FB02C2">
        <w:rPr>
          <w:rFonts w:ascii="Times New Roman" w:hAnsi="Times New Roman" w:cs="Times New Roman"/>
          <w:b/>
          <w:bCs/>
        </w:rPr>
        <w:t>Install and maintain network security controls:</w:t>
      </w:r>
      <w:r w:rsidRPr="001D34C8">
        <w:rPr>
          <w:rFonts w:ascii="Times New Roman" w:hAnsi="Times New Roman" w:cs="Times New Roman"/>
        </w:rPr>
        <w:t xml:space="preserve"> by installing and configuring security controls such as a firewall to restrict inbound/outbound traffic to/from the cardholder data environment with regular review of the network security controls.</w:t>
      </w:r>
    </w:p>
    <w:p w14:paraId="0856CFCE" w14:textId="2E445DB5" w:rsidR="0091767A" w:rsidRPr="001D34C8" w:rsidRDefault="0091767A" w:rsidP="001D34C8">
      <w:pPr>
        <w:pStyle w:val="ListParagraph"/>
        <w:numPr>
          <w:ilvl w:val="0"/>
          <w:numId w:val="5"/>
        </w:numPr>
        <w:spacing w:line="276" w:lineRule="auto"/>
        <w:jc w:val="both"/>
        <w:rPr>
          <w:rFonts w:ascii="Times New Roman" w:hAnsi="Times New Roman" w:cs="Times New Roman"/>
        </w:rPr>
      </w:pPr>
      <w:r w:rsidRPr="00FB02C2">
        <w:rPr>
          <w:rFonts w:ascii="Times New Roman" w:hAnsi="Times New Roman" w:cs="Times New Roman"/>
          <w:b/>
          <w:bCs/>
        </w:rPr>
        <w:t>Apply secure configurations to all system components</w:t>
      </w:r>
      <w:r w:rsidRPr="001D34C8">
        <w:rPr>
          <w:rFonts w:ascii="Times New Roman" w:hAnsi="Times New Roman" w:cs="Times New Roman"/>
        </w:rPr>
        <w:t>: all system components in scope for PCI-DSS must be securely configured, all accounts used to access the cardholder data must be managed</w:t>
      </w:r>
      <w:r w:rsidR="002672C3" w:rsidRPr="001D34C8">
        <w:rPr>
          <w:rFonts w:ascii="Times New Roman" w:hAnsi="Times New Roman" w:cs="Times New Roman"/>
        </w:rPr>
        <w:t xml:space="preserve"> and maintained</w:t>
      </w:r>
      <w:r w:rsidRPr="001D34C8">
        <w:rPr>
          <w:rFonts w:ascii="Times New Roman" w:hAnsi="Times New Roman" w:cs="Times New Roman"/>
        </w:rPr>
        <w:t xml:space="preserve">. </w:t>
      </w:r>
    </w:p>
    <w:p w14:paraId="198EDBE8" w14:textId="5FC099E6" w:rsidR="0091767A" w:rsidRPr="001D34C8" w:rsidRDefault="0091767A" w:rsidP="001D34C8">
      <w:pPr>
        <w:pStyle w:val="ListParagraph"/>
        <w:numPr>
          <w:ilvl w:val="0"/>
          <w:numId w:val="5"/>
        </w:numPr>
        <w:spacing w:line="276" w:lineRule="auto"/>
        <w:jc w:val="both"/>
        <w:rPr>
          <w:rFonts w:ascii="Times New Roman" w:hAnsi="Times New Roman" w:cs="Times New Roman"/>
        </w:rPr>
      </w:pPr>
      <w:r w:rsidRPr="00FB02C2">
        <w:rPr>
          <w:rFonts w:ascii="Times New Roman" w:hAnsi="Times New Roman" w:cs="Times New Roman"/>
          <w:b/>
          <w:bCs/>
        </w:rPr>
        <w:t>Protect stored account data</w:t>
      </w:r>
      <w:r w:rsidRPr="001D34C8">
        <w:rPr>
          <w:rFonts w:ascii="Times New Roman" w:hAnsi="Times New Roman" w:cs="Times New Roman"/>
        </w:rPr>
        <w:t xml:space="preserve">: </w:t>
      </w:r>
      <w:r w:rsidR="00CF582A" w:rsidRPr="001D34C8">
        <w:rPr>
          <w:rFonts w:ascii="Times New Roman" w:hAnsi="Times New Roman" w:cs="Times New Roman"/>
        </w:rPr>
        <w:t>storage of account data must be limited to what is necessary for business, protect stored account data such as the Primary Account Number (PAN), mask PAN when displayed, render it unreadable anywhere it is stored, implement key management processes and procedures for cryptographic keys.</w:t>
      </w:r>
    </w:p>
    <w:p w14:paraId="0BE08FEE" w14:textId="37B20B5C" w:rsidR="00CF582A" w:rsidRPr="001D34C8" w:rsidRDefault="00CF582A" w:rsidP="001D34C8">
      <w:pPr>
        <w:pStyle w:val="ListParagraph"/>
        <w:numPr>
          <w:ilvl w:val="0"/>
          <w:numId w:val="5"/>
        </w:numPr>
        <w:spacing w:line="276" w:lineRule="auto"/>
        <w:jc w:val="both"/>
        <w:rPr>
          <w:rFonts w:ascii="Times New Roman" w:hAnsi="Times New Roman" w:cs="Times New Roman"/>
        </w:rPr>
      </w:pPr>
      <w:r w:rsidRPr="00FB02C2">
        <w:rPr>
          <w:rFonts w:ascii="Times New Roman" w:hAnsi="Times New Roman" w:cs="Times New Roman"/>
          <w:b/>
          <w:bCs/>
        </w:rPr>
        <w:t>Protect cardholder data with strong cryptography during transmission over open, public networks</w:t>
      </w:r>
      <w:r w:rsidRPr="001D34C8">
        <w:rPr>
          <w:rFonts w:ascii="Times New Roman" w:hAnsi="Times New Roman" w:cs="Times New Roman"/>
        </w:rPr>
        <w:t>:</w:t>
      </w:r>
      <w:r w:rsidR="00793C61" w:rsidRPr="001D34C8">
        <w:rPr>
          <w:rFonts w:ascii="Times New Roman" w:hAnsi="Times New Roman" w:cs="Times New Roman"/>
        </w:rPr>
        <w:t xml:space="preserve"> by using strong cryptography and security protocols to safeguard sensitive cardholder data during transmission.</w:t>
      </w:r>
    </w:p>
    <w:p w14:paraId="16BD9743" w14:textId="492E97EA" w:rsidR="00793C61" w:rsidRPr="001D34C8" w:rsidRDefault="00793C61" w:rsidP="001D34C8">
      <w:pPr>
        <w:pStyle w:val="ListParagraph"/>
        <w:numPr>
          <w:ilvl w:val="0"/>
          <w:numId w:val="5"/>
        </w:numPr>
        <w:spacing w:line="276" w:lineRule="auto"/>
        <w:jc w:val="both"/>
        <w:rPr>
          <w:rFonts w:ascii="Times New Roman" w:hAnsi="Times New Roman" w:cs="Times New Roman"/>
        </w:rPr>
      </w:pPr>
      <w:r w:rsidRPr="00FB02C2">
        <w:rPr>
          <w:rFonts w:ascii="Times New Roman" w:hAnsi="Times New Roman" w:cs="Times New Roman"/>
          <w:b/>
          <w:bCs/>
        </w:rPr>
        <w:t>Protect all systems and networks from malicious software</w:t>
      </w:r>
      <w:r w:rsidRPr="001D34C8">
        <w:rPr>
          <w:rFonts w:ascii="Times New Roman" w:hAnsi="Times New Roman" w:cs="Times New Roman"/>
        </w:rPr>
        <w:t>: by deploying up-to-date anti-malware solutions on all system components commonly affected by malware</w:t>
      </w:r>
    </w:p>
    <w:p w14:paraId="1ED66B2F" w14:textId="42170BAE" w:rsidR="00793C61" w:rsidRPr="001D34C8" w:rsidRDefault="002672C3" w:rsidP="001D34C8">
      <w:pPr>
        <w:pStyle w:val="ListParagraph"/>
        <w:numPr>
          <w:ilvl w:val="0"/>
          <w:numId w:val="5"/>
        </w:numPr>
        <w:spacing w:line="276" w:lineRule="auto"/>
        <w:jc w:val="both"/>
        <w:rPr>
          <w:rFonts w:ascii="Times New Roman" w:hAnsi="Times New Roman" w:cs="Times New Roman"/>
        </w:rPr>
      </w:pPr>
      <w:r w:rsidRPr="00484B99">
        <w:rPr>
          <w:rFonts w:ascii="Times New Roman" w:hAnsi="Times New Roman" w:cs="Times New Roman"/>
          <w:b/>
          <w:bCs/>
        </w:rPr>
        <w:lastRenderedPageBreak/>
        <w:t>Develop and maintain secure systems and software</w:t>
      </w:r>
      <w:r w:rsidRPr="001D34C8">
        <w:rPr>
          <w:rFonts w:ascii="Times New Roman" w:hAnsi="Times New Roman" w:cs="Times New Roman"/>
        </w:rPr>
        <w:t>: by establishing a process to identify and manage security vulnerabilities.</w:t>
      </w:r>
    </w:p>
    <w:p w14:paraId="19DC3C38" w14:textId="568E88AD" w:rsidR="002672C3" w:rsidRPr="001D34C8" w:rsidRDefault="002672C3" w:rsidP="001D34C8">
      <w:pPr>
        <w:pStyle w:val="ListParagraph"/>
        <w:numPr>
          <w:ilvl w:val="0"/>
          <w:numId w:val="5"/>
        </w:numPr>
        <w:spacing w:line="276" w:lineRule="auto"/>
        <w:jc w:val="both"/>
        <w:rPr>
          <w:rFonts w:ascii="Times New Roman" w:hAnsi="Times New Roman" w:cs="Times New Roman"/>
        </w:rPr>
      </w:pPr>
      <w:r w:rsidRPr="00484B99">
        <w:rPr>
          <w:rFonts w:ascii="Times New Roman" w:hAnsi="Times New Roman" w:cs="Times New Roman"/>
          <w:b/>
          <w:bCs/>
        </w:rPr>
        <w:t>Restrict access to system components and cardholder data that business needs to know</w:t>
      </w:r>
      <w:r w:rsidRPr="001D34C8">
        <w:rPr>
          <w:rFonts w:ascii="Times New Roman" w:hAnsi="Times New Roman" w:cs="Times New Roman"/>
        </w:rPr>
        <w:t>: by defining access and restricting access to privileged users only.</w:t>
      </w:r>
    </w:p>
    <w:p w14:paraId="3C3C630B" w14:textId="11EDFB94" w:rsidR="002672C3" w:rsidRPr="001D34C8" w:rsidRDefault="002672C3" w:rsidP="001D34C8">
      <w:pPr>
        <w:pStyle w:val="ListParagraph"/>
        <w:numPr>
          <w:ilvl w:val="0"/>
          <w:numId w:val="5"/>
        </w:numPr>
        <w:spacing w:line="276" w:lineRule="auto"/>
        <w:jc w:val="both"/>
        <w:rPr>
          <w:rFonts w:ascii="Times New Roman" w:hAnsi="Times New Roman" w:cs="Times New Roman"/>
        </w:rPr>
      </w:pPr>
      <w:r w:rsidRPr="00484B99">
        <w:rPr>
          <w:rFonts w:ascii="Times New Roman" w:hAnsi="Times New Roman" w:cs="Times New Roman"/>
          <w:b/>
          <w:bCs/>
        </w:rPr>
        <w:t>Identify users and authenticate access to system components</w:t>
      </w:r>
      <w:r w:rsidRPr="001D34C8">
        <w:rPr>
          <w:rFonts w:ascii="Times New Roman" w:hAnsi="Times New Roman" w:cs="Times New Roman"/>
        </w:rPr>
        <w:t>: by defining and implementing policies and procedures to ensure proper user identification and authentication management.</w:t>
      </w:r>
    </w:p>
    <w:p w14:paraId="322DEB38" w14:textId="411EF581" w:rsidR="002672C3" w:rsidRPr="001D34C8" w:rsidRDefault="002672C3" w:rsidP="001D34C8">
      <w:pPr>
        <w:pStyle w:val="ListParagraph"/>
        <w:numPr>
          <w:ilvl w:val="0"/>
          <w:numId w:val="5"/>
        </w:numPr>
        <w:spacing w:line="276" w:lineRule="auto"/>
        <w:jc w:val="both"/>
        <w:rPr>
          <w:rFonts w:ascii="Times New Roman" w:hAnsi="Times New Roman" w:cs="Times New Roman"/>
        </w:rPr>
      </w:pPr>
      <w:r w:rsidRPr="00484B99">
        <w:rPr>
          <w:rFonts w:ascii="Times New Roman" w:hAnsi="Times New Roman" w:cs="Times New Roman"/>
          <w:b/>
          <w:bCs/>
        </w:rPr>
        <w:t>Restrict physical access to cardholder data:</w:t>
      </w:r>
      <w:r w:rsidRPr="001D34C8">
        <w:rPr>
          <w:rFonts w:ascii="Times New Roman" w:hAnsi="Times New Roman" w:cs="Times New Roman"/>
        </w:rPr>
        <w:t xml:space="preserve"> by implementing appropriate facility entry controls to restrict physical access to systems in the cardholder data environment.</w:t>
      </w:r>
    </w:p>
    <w:p w14:paraId="015ADAE8" w14:textId="07F15048" w:rsidR="002672C3" w:rsidRPr="001D34C8" w:rsidRDefault="002672C3" w:rsidP="001D34C8">
      <w:pPr>
        <w:pStyle w:val="ListParagraph"/>
        <w:numPr>
          <w:ilvl w:val="0"/>
          <w:numId w:val="5"/>
        </w:numPr>
        <w:spacing w:line="276" w:lineRule="auto"/>
        <w:jc w:val="both"/>
        <w:rPr>
          <w:rFonts w:ascii="Times New Roman" w:hAnsi="Times New Roman" w:cs="Times New Roman"/>
        </w:rPr>
      </w:pPr>
      <w:r w:rsidRPr="00484B99">
        <w:rPr>
          <w:rFonts w:ascii="Times New Roman" w:hAnsi="Times New Roman" w:cs="Times New Roman"/>
          <w:b/>
          <w:bCs/>
        </w:rPr>
        <w:t>Log and monitor all access to system components and cardholder data:</w:t>
      </w:r>
      <w:r w:rsidRPr="001D34C8">
        <w:rPr>
          <w:rFonts w:ascii="Times New Roman" w:hAnsi="Times New Roman" w:cs="Times New Roman"/>
        </w:rPr>
        <w:t xml:space="preserve"> by implementing audit trails to link all access to system components to each individual user.</w:t>
      </w:r>
    </w:p>
    <w:p w14:paraId="5DF5D93E" w14:textId="36A188F4" w:rsidR="00F91BBD" w:rsidRPr="001D34C8" w:rsidRDefault="00F91BBD" w:rsidP="001D34C8">
      <w:pPr>
        <w:pStyle w:val="ListParagraph"/>
        <w:numPr>
          <w:ilvl w:val="0"/>
          <w:numId w:val="5"/>
        </w:numPr>
        <w:spacing w:line="276" w:lineRule="auto"/>
        <w:jc w:val="both"/>
        <w:rPr>
          <w:rFonts w:ascii="Times New Roman" w:hAnsi="Times New Roman" w:cs="Times New Roman"/>
        </w:rPr>
      </w:pPr>
      <w:r w:rsidRPr="008C49DA">
        <w:rPr>
          <w:rFonts w:ascii="Times New Roman" w:hAnsi="Times New Roman" w:cs="Times New Roman"/>
          <w:b/>
          <w:bCs/>
        </w:rPr>
        <w:t>Test security of systems and networks regularly</w:t>
      </w:r>
      <w:r w:rsidRPr="001D34C8">
        <w:rPr>
          <w:rFonts w:ascii="Times New Roman" w:hAnsi="Times New Roman" w:cs="Times New Roman"/>
        </w:rPr>
        <w:t>: by implementing processes to test for the presence of wireless access points.</w:t>
      </w:r>
    </w:p>
    <w:p w14:paraId="6D1F2BFA" w14:textId="5C5E4DE0" w:rsidR="00F91BBD" w:rsidRPr="001D34C8" w:rsidRDefault="00F91BBD" w:rsidP="001D34C8">
      <w:pPr>
        <w:pStyle w:val="ListParagraph"/>
        <w:numPr>
          <w:ilvl w:val="0"/>
          <w:numId w:val="5"/>
        </w:numPr>
        <w:spacing w:line="276" w:lineRule="auto"/>
        <w:jc w:val="both"/>
        <w:rPr>
          <w:rFonts w:ascii="Times New Roman" w:hAnsi="Times New Roman" w:cs="Times New Roman"/>
        </w:rPr>
      </w:pPr>
      <w:r w:rsidRPr="008C49DA">
        <w:rPr>
          <w:rFonts w:ascii="Times New Roman" w:hAnsi="Times New Roman" w:cs="Times New Roman"/>
          <w:b/>
          <w:bCs/>
        </w:rPr>
        <w:t>Support information security with organizational policies and programs</w:t>
      </w:r>
      <w:r w:rsidRPr="001D34C8">
        <w:rPr>
          <w:rFonts w:ascii="Times New Roman" w:hAnsi="Times New Roman" w:cs="Times New Roman"/>
        </w:rPr>
        <w:t>: by establishing, publishing, maintaining, and disseminate a security policy.</w:t>
      </w:r>
    </w:p>
    <w:p w14:paraId="78438CFD" w14:textId="2CE8CC38" w:rsidR="00B97657" w:rsidRPr="001D34C8" w:rsidRDefault="00B97657" w:rsidP="001D34C8">
      <w:pPr>
        <w:spacing w:line="276" w:lineRule="auto"/>
        <w:ind w:left="720"/>
        <w:jc w:val="both"/>
        <w:rPr>
          <w:rFonts w:ascii="Times New Roman" w:hAnsi="Times New Roman" w:cs="Times New Roman"/>
        </w:rPr>
      </w:pPr>
      <w:r w:rsidRPr="001D34C8">
        <w:rPr>
          <w:rFonts w:ascii="Times New Roman" w:hAnsi="Times New Roman" w:cs="Times New Roman"/>
        </w:rPr>
        <w:t>c. Different compliance levels and validation processes:</w:t>
      </w:r>
    </w:p>
    <w:p w14:paraId="6E524F85" w14:textId="2617FD8B" w:rsidR="00B97657" w:rsidRPr="001D34C8" w:rsidRDefault="00B97657" w:rsidP="001D34C8">
      <w:pPr>
        <w:spacing w:line="276" w:lineRule="auto"/>
        <w:jc w:val="both"/>
        <w:rPr>
          <w:rFonts w:ascii="Times New Roman" w:hAnsi="Times New Roman" w:cs="Times New Roman"/>
        </w:rPr>
      </w:pPr>
      <w:r w:rsidRPr="001D34C8">
        <w:rPr>
          <w:rFonts w:ascii="Times New Roman" w:hAnsi="Times New Roman" w:cs="Times New Roman"/>
        </w:rPr>
        <w:t>Merchant Compliance Levels (Visa/Mastercard):</w:t>
      </w:r>
    </w:p>
    <w:p w14:paraId="53986027" w14:textId="53F4CE22" w:rsidR="00B97657" w:rsidRPr="001D34C8" w:rsidRDefault="00B97657" w:rsidP="001D34C8">
      <w:pPr>
        <w:pStyle w:val="ListParagraph"/>
        <w:numPr>
          <w:ilvl w:val="0"/>
          <w:numId w:val="6"/>
        </w:numPr>
        <w:spacing w:line="276" w:lineRule="auto"/>
        <w:jc w:val="both"/>
        <w:rPr>
          <w:rFonts w:ascii="Times New Roman" w:hAnsi="Times New Roman" w:cs="Times New Roman"/>
        </w:rPr>
      </w:pPr>
      <w:r w:rsidRPr="008C49DA">
        <w:rPr>
          <w:rFonts w:ascii="Times New Roman" w:hAnsi="Times New Roman" w:cs="Times New Roman"/>
          <w:b/>
          <w:bCs/>
        </w:rPr>
        <w:t>Level 1</w:t>
      </w:r>
      <w:r w:rsidRPr="001D34C8">
        <w:rPr>
          <w:rFonts w:ascii="Times New Roman" w:hAnsi="Times New Roman" w:cs="Times New Roman"/>
        </w:rPr>
        <w:t xml:space="preserve">: Merchants processing over 6 million card transactions annually, or merchants that have experienced a data breach. Requirements: Annual Report on Compliance (ROC) by a </w:t>
      </w:r>
      <w:r w:rsidR="008425F6" w:rsidRPr="001D34C8">
        <w:rPr>
          <w:rFonts w:ascii="Times New Roman" w:hAnsi="Times New Roman" w:cs="Times New Roman"/>
        </w:rPr>
        <w:t>Q</w:t>
      </w:r>
      <w:r w:rsidRPr="001D34C8">
        <w:rPr>
          <w:rFonts w:ascii="Times New Roman" w:hAnsi="Times New Roman" w:cs="Times New Roman"/>
        </w:rPr>
        <w:t xml:space="preserve">ualified </w:t>
      </w:r>
      <w:r w:rsidR="008425F6" w:rsidRPr="001D34C8">
        <w:rPr>
          <w:rFonts w:ascii="Times New Roman" w:hAnsi="Times New Roman" w:cs="Times New Roman"/>
        </w:rPr>
        <w:t>S</w:t>
      </w:r>
      <w:r w:rsidRPr="001D34C8">
        <w:rPr>
          <w:rFonts w:ascii="Times New Roman" w:hAnsi="Times New Roman" w:cs="Times New Roman"/>
        </w:rPr>
        <w:t xml:space="preserve">ecurity </w:t>
      </w:r>
      <w:r w:rsidR="008425F6" w:rsidRPr="001D34C8">
        <w:rPr>
          <w:rFonts w:ascii="Times New Roman" w:hAnsi="Times New Roman" w:cs="Times New Roman"/>
        </w:rPr>
        <w:t>A</w:t>
      </w:r>
      <w:r w:rsidRPr="001D34C8">
        <w:rPr>
          <w:rFonts w:ascii="Times New Roman" w:hAnsi="Times New Roman" w:cs="Times New Roman"/>
        </w:rPr>
        <w:t xml:space="preserve">ssessor (QSA) or </w:t>
      </w:r>
      <w:r w:rsidR="008425F6" w:rsidRPr="001D34C8">
        <w:rPr>
          <w:rFonts w:ascii="Times New Roman" w:hAnsi="Times New Roman" w:cs="Times New Roman"/>
        </w:rPr>
        <w:t>I</w:t>
      </w:r>
      <w:r w:rsidRPr="001D34C8">
        <w:rPr>
          <w:rFonts w:ascii="Times New Roman" w:hAnsi="Times New Roman" w:cs="Times New Roman"/>
        </w:rPr>
        <w:t xml:space="preserve">nternal </w:t>
      </w:r>
      <w:r w:rsidR="008425F6" w:rsidRPr="001D34C8">
        <w:rPr>
          <w:rFonts w:ascii="Times New Roman" w:hAnsi="Times New Roman" w:cs="Times New Roman"/>
        </w:rPr>
        <w:t>S</w:t>
      </w:r>
      <w:r w:rsidRPr="001D34C8">
        <w:rPr>
          <w:rFonts w:ascii="Times New Roman" w:hAnsi="Times New Roman" w:cs="Times New Roman"/>
        </w:rPr>
        <w:t xml:space="preserve">ecurity </w:t>
      </w:r>
      <w:r w:rsidR="008425F6" w:rsidRPr="001D34C8">
        <w:rPr>
          <w:rFonts w:ascii="Times New Roman" w:hAnsi="Times New Roman" w:cs="Times New Roman"/>
        </w:rPr>
        <w:t>A</w:t>
      </w:r>
      <w:r w:rsidRPr="001D34C8">
        <w:rPr>
          <w:rFonts w:ascii="Times New Roman" w:hAnsi="Times New Roman" w:cs="Times New Roman"/>
        </w:rPr>
        <w:t>ssessor (ISA), quarterly network scans by an Approved Scanning Vendor (ASV), and Attestation of Compliance (AOC).</w:t>
      </w:r>
    </w:p>
    <w:p w14:paraId="7FF4C194" w14:textId="53B37A2F" w:rsidR="00B97657" w:rsidRPr="001D34C8" w:rsidRDefault="00B97657" w:rsidP="001D34C8">
      <w:pPr>
        <w:pStyle w:val="ListParagraph"/>
        <w:numPr>
          <w:ilvl w:val="0"/>
          <w:numId w:val="6"/>
        </w:numPr>
        <w:spacing w:line="276" w:lineRule="auto"/>
        <w:jc w:val="both"/>
        <w:rPr>
          <w:rFonts w:ascii="Times New Roman" w:hAnsi="Times New Roman" w:cs="Times New Roman"/>
        </w:rPr>
      </w:pPr>
      <w:r w:rsidRPr="008C49DA">
        <w:rPr>
          <w:rFonts w:ascii="Times New Roman" w:hAnsi="Times New Roman" w:cs="Times New Roman"/>
          <w:b/>
          <w:bCs/>
        </w:rPr>
        <w:t>Level 2</w:t>
      </w:r>
      <w:r w:rsidRPr="001D34C8">
        <w:rPr>
          <w:rFonts w:ascii="Times New Roman" w:hAnsi="Times New Roman" w:cs="Times New Roman"/>
        </w:rPr>
        <w:t>: Merchants processing 1 to 6 million card transactions annually. Requirements: Annual Self-Assessment Questionnaire (SAQ), quarterly network scans by an ASV and AOC.</w:t>
      </w:r>
    </w:p>
    <w:p w14:paraId="22C8D17E" w14:textId="204652C6" w:rsidR="00B97657" w:rsidRPr="001D34C8" w:rsidRDefault="005D2A81" w:rsidP="001D34C8">
      <w:pPr>
        <w:pStyle w:val="ListParagraph"/>
        <w:numPr>
          <w:ilvl w:val="0"/>
          <w:numId w:val="6"/>
        </w:numPr>
        <w:spacing w:line="276" w:lineRule="auto"/>
        <w:jc w:val="both"/>
        <w:rPr>
          <w:rFonts w:ascii="Times New Roman" w:hAnsi="Times New Roman" w:cs="Times New Roman"/>
        </w:rPr>
      </w:pPr>
      <w:r w:rsidRPr="008C49DA">
        <w:rPr>
          <w:rFonts w:ascii="Times New Roman" w:hAnsi="Times New Roman" w:cs="Times New Roman"/>
          <w:b/>
          <w:bCs/>
        </w:rPr>
        <w:t>Level 3</w:t>
      </w:r>
      <w:r w:rsidRPr="001D34C8">
        <w:rPr>
          <w:rFonts w:ascii="Times New Roman" w:hAnsi="Times New Roman" w:cs="Times New Roman"/>
        </w:rPr>
        <w:t>: Merchants processing 20,000 to 1 million e-commerce card transactions annually. Requirements: Annual SAQ, quarterly network scans by an ASV, and AOC.</w:t>
      </w:r>
    </w:p>
    <w:p w14:paraId="37AB1ACB" w14:textId="0B662D37" w:rsidR="005D2A81" w:rsidRPr="001D34C8" w:rsidRDefault="005D2A81" w:rsidP="001D34C8">
      <w:pPr>
        <w:pStyle w:val="ListParagraph"/>
        <w:numPr>
          <w:ilvl w:val="0"/>
          <w:numId w:val="6"/>
        </w:numPr>
        <w:spacing w:line="276" w:lineRule="auto"/>
        <w:jc w:val="both"/>
        <w:rPr>
          <w:rFonts w:ascii="Times New Roman" w:hAnsi="Times New Roman" w:cs="Times New Roman"/>
        </w:rPr>
      </w:pPr>
      <w:r w:rsidRPr="008C49DA">
        <w:rPr>
          <w:rFonts w:ascii="Times New Roman" w:hAnsi="Times New Roman" w:cs="Times New Roman"/>
          <w:b/>
          <w:bCs/>
        </w:rPr>
        <w:t>Level 4</w:t>
      </w:r>
      <w:r w:rsidRPr="001D34C8">
        <w:rPr>
          <w:rFonts w:ascii="Times New Roman" w:hAnsi="Times New Roman" w:cs="Times New Roman"/>
        </w:rPr>
        <w:t>: Merchants processing fewer than 20,000 e-commerce card transactions annually, or all other merchants processing up to 1 million card transactions annually. Requirements: Annual SAQ, quarterly network scans by an ASV (if applicable), and AOC.</w:t>
      </w:r>
    </w:p>
    <w:p w14:paraId="0117F185" w14:textId="3EC993CF" w:rsidR="005D2A81" w:rsidRPr="001D34C8" w:rsidRDefault="005D2A81" w:rsidP="001D34C8">
      <w:pPr>
        <w:spacing w:line="276" w:lineRule="auto"/>
        <w:jc w:val="both"/>
        <w:rPr>
          <w:rFonts w:ascii="Times New Roman" w:hAnsi="Times New Roman" w:cs="Times New Roman"/>
        </w:rPr>
      </w:pPr>
      <w:r w:rsidRPr="001D34C8">
        <w:rPr>
          <w:rFonts w:ascii="Times New Roman" w:hAnsi="Times New Roman" w:cs="Times New Roman"/>
        </w:rPr>
        <w:t>Service Provider Compliance Levels:</w:t>
      </w:r>
    </w:p>
    <w:p w14:paraId="44FE20AC" w14:textId="6B5DF9A3" w:rsidR="005D2A81" w:rsidRPr="001D34C8" w:rsidRDefault="005D2A81" w:rsidP="001D34C8">
      <w:pPr>
        <w:pStyle w:val="ListParagraph"/>
        <w:numPr>
          <w:ilvl w:val="0"/>
          <w:numId w:val="7"/>
        </w:numPr>
        <w:spacing w:line="276" w:lineRule="auto"/>
        <w:jc w:val="both"/>
        <w:rPr>
          <w:rFonts w:ascii="Times New Roman" w:hAnsi="Times New Roman" w:cs="Times New Roman"/>
        </w:rPr>
      </w:pPr>
      <w:r w:rsidRPr="008C49DA">
        <w:rPr>
          <w:rFonts w:ascii="Times New Roman" w:hAnsi="Times New Roman" w:cs="Times New Roman"/>
          <w:b/>
          <w:bCs/>
        </w:rPr>
        <w:t>Level 1</w:t>
      </w:r>
      <w:r w:rsidRPr="001D34C8">
        <w:rPr>
          <w:rFonts w:ascii="Times New Roman" w:hAnsi="Times New Roman" w:cs="Times New Roman"/>
        </w:rPr>
        <w:t>: Service providers processing over 300,000 card transactions annually. Requirements: Annual ROC</w:t>
      </w:r>
      <w:r w:rsidR="008425F6" w:rsidRPr="001D34C8">
        <w:rPr>
          <w:rFonts w:ascii="Times New Roman" w:hAnsi="Times New Roman" w:cs="Times New Roman"/>
        </w:rPr>
        <w:t xml:space="preserve"> by a QSA, quarterly network scans by an ASV, and AOC.</w:t>
      </w:r>
    </w:p>
    <w:p w14:paraId="75A16CBE" w14:textId="2E0DFA81" w:rsidR="008425F6" w:rsidRPr="001D34C8" w:rsidRDefault="008425F6" w:rsidP="001D34C8">
      <w:pPr>
        <w:pStyle w:val="ListParagraph"/>
        <w:numPr>
          <w:ilvl w:val="0"/>
          <w:numId w:val="7"/>
        </w:numPr>
        <w:spacing w:line="276" w:lineRule="auto"/>
        <w:jc w:val="both"/>
        <w:rPr>
          <w:rFonts w:ascii="Times New Roman" w:hAnsi="Times New Roman" w:cs="Times New Roman"/>
        </w:rPr>
      </w:pPr>
      <w:r w:rsidRPr="008C49DA">
        <w:rPr>
          <w:rFonts w:ascii="Times New Roman" w:hAnsi="Times New Roman" w:cs="Times New Roman"/>
          <w:b/>
          <w:bCs/>
        </w:rPr>
        <w:t>Level 2</w:t>
      </w:r>
      <w:r w:rsidRPr="001D34C8">
        <w:rPr>
          <w:rFonts w:ascii="Times New Roman" w:hAnsi="Times New Roman" w:cs="Times New Roman"/>
        </w:rPr>
        <w:t>: Service providers processing fewer than 300,000 card transactions annually. Requirements: Annual SAQ, quarterly network scans by an ASV, and AOC.</w:t>
      </w:r>
    </w:p>
    <w:p w14:paraId="3B5D8067" w14:textId="1B0F19F5" w:rsidR="008425F6" w:rsidRPr="001D34C8" w:rsidRDefault="008425F6" w:rsidP="001D34C8">
      <w:pPr>
        <w:spacing w:line="276" w:lineRule="auto"/>
        <w:jc w:val="both"/>
        <w:rPr>
          <w:rFonts w:ascii="Times New Roman" w:hAnsi="Times New Roman" w:cs="Times New Roman"/>
        </w:rPr>
      </w:pPr>
      <w:r w:rsidRPr="002A2851">
        <w:rPr>
          <w:rFonts w:ascii="Times New Roman" w:hAnsi="Times New Roman" w:cs="Times New Roman"/>
          <w:b/>
          <w:bCs/>
        </w:rPr>
        <w:lastRenderedPageBreak/>
        <w:t>Validation Processes</w:t>
      </w:r>
      <w:r w:rsidRPr="001D34C8">
        <w:rPr>
          <w:rFonts w:ascii="Times New Roman" w:hAnsi="Times New Roman" w:cs="Times New Roman"/>
        </w:rPr>
        <w:t>: this process varies depending on the compliance level but generally includes the following steps:</w:t>
      </w:r>
    </w:p>
    <w:p w14:paraId="5CDC4654" w14:textId="0F56A244" w:rsidR="008425F6" w:rsidRPr="001D34C8" w:rsidRDefault="00D3462D" w:rsidP="001D34C8">
      <w:pPr>
        <w:pStyle w:val="ListParagraph"/>
        <w:numPr>
          <w:ilvl w:val="0"/>
          <w:numId w:val="8"/>
        </w:numPr>
        <w:spacing w:line="276" w:lineRule="auto"/>
        <w:jc w:val="both"/>
        <w:rPr>
          <w:rFonts w:ascii="Times New Roman" w:hAnsi="Times New Roman" w:cs="Times New Roman"/>
        </w:rPr>
      </w:pPr>
      <w:r w:rsidRPr="002A2851">
        <w:rPr>
          <w:rFonts w:ascii="Times New Roman" w:hAnsi="Times New Roman" w:cs="Times New Roman"/>
          <w:b/>
          <w:bCs/>
        </w:rPr>
        <w:t>Scope Determination</w:t>
      </w:r>
      <w:r w:rsidRPr="001D34C8">
        <w:rPr>
          <w:rFonts w:ascii="Times New Roman" w:hAnsi="Times New Roman" w:cs="Times New Roman"/>
        </w:rPr>
        <w:t>: identifying all system components in the cardholder data environment.</w:t>
      </w:r>
    </w:p>
    <w:p w14:paraId="35FB8679" w14:textId="6EF65FD6" w:rsidR="00D3462D" w:rsidRPr="001D34C8" w:rsidRDefault="00D3462D" w:rsidP="001D34C8">
      <w:pPr>
        <w:pStyle w:val="ListParagraph"/>
        <w:numPr>
          <w:ilvl w:val="0"/>
          <w:numId w:val="8"/>
        </w:numPr>
        <w:spacing w:line="276" w:lineRule="auto"/>
        <w:jc w:val="both"/>
        <w:rPr>
          <w:rFonts w:ascii="Times New Roman" w:hAnsi="Times New Roman" w:cs="Times New Roman"/>
        </w:rPr>
      </w:pPr>
      <w:r w:rsidRPr="001D34C8">
        <w:rPr>
          <w:rFonts w:ascii="Times New Roman" w:hAnsi="Times New Roman" w:cs="Times New Roman"/>
        </w:rPr>
        <w:t>Assessment</w:t>
      </w:r>
    </w:p>
    <w:p w14:paraId="1033D375" w14:textId="4048237D" w:rsidR="00D3462D" w:rsidRPr="001D34C8" w:rsidRDefault="00D3462D" w:rsidP="001D34C8">
      <w:pPr>
        <w:pStyle w:val="ListParagraph"/>
        <w:numPr>
          <w:ilvl w:val="0"/>
          <w:numId w:val="8"/>
        </w:numPr>
        <w:spacing w:line="276" w:lineRule="auto"/>
        <w:jc w:val="both"/>
        <w:rPr>
          <w:rFonts w:ascii="Times New Roman" w:hAnsi="Times New Roman" w:cs="Times New Roman"/>
        </w:rPr>
      </w:pPr>
      <w:r w:rsidRPr="001D34C8">
        <w:rPr>
          <w:rFonts w:ascii="Times New Roman" w:hAnsi="Times New Roman" w:cs="Times New Roman"/>
        </w:rPr>
        <w:t>Vulnerability Scanning</w:t>
      </w:r>
    </w:p>
    <w:p w14:paraId="7BAC95FD" w14:textId="1D195BF9" w:rsidR="00D3462D" w:rsidRPr="001D34C8" w:rsidRDefault="00D3462D" w:rsidP="001D34C8">
      <w:pPr>
        <w:pStyle w:val="ListParagraph"/>
        <w:numPr>
          <w:ilvl w:val="0"/>
          <w:numId w:val="8"/>
        </w:numPr>
        <w:spacing w:line="276" w:lineRule="auto"/>
        <w:jc w:val="both"/>
        <w:rPr>
          <w:rFonts w:ascii="Times New Roman" w:hAnsi="Times New Roman" w:cs="Times New Roman"/>
        </w:rPr>
      </w:pPr>
      <w:r w:rsidRPr="001D34C8">
        <w:rPr>
          <w:rFonts w:ascii="Times New Roman" w:hAnsi="Times New Roman" w:cs="Times New Roman"/>
        </w:rPr>
        <w:t>Reporting</w:t>
      </w:r>
    </w:p>
    <w:p w14:paraId="61A28CF0" w14:textId="77D784F6" w:rsidR="00D3462D" w:rsidRPr="001D34C8" w:rsidRDefault="00D3462D" w:rsidP="001D34C8">
      <w:pPr>
        <w:pStyle w:val="ListParagraph"/>
        <w:numPr>
          <w:ilvl w:val="0"/>
          <w:numId w:val="8"/>
        </w:numPr>
        <w:spacing w:line="276" w:lineRule="auto"/>
        <w:jc w:val="both"/>
        <w:rPr>
          <w:rFonts w:ascii="Times New Roman" w:hAnsi="Times New Roman" w:cs="Times New Roman"/>
        </w:rPr>
      </w:pPr>
      <w:r w:rsidRPr="001D34C8">
        <w:rPr>
          <w:rFonts w:ascii="Times New Roman" w:hAnsi="Times New Roman" w:cs="Times New Roman"/>
        </w:rPr>
        <w:t>Continuous Compliance.</w:t>
      </w:r>
    </w:p>
    <w:p w14:paraId="15288F3C" w14:textId="2593B94F" w:rsidR="00D3462D" w:rsidRPr="001D34C8" w:rsidRDefault="00AC62D8" w:rsidP="001D34C8">
      <w:pPr>
        <w:spacing w:line="276" w:lineRule="auto"/>
        <w:jc w:val="both"/>
        <w:rPr>
          <w:rFonts w:ascii="Times New Roman" w:hAnsi="Times New Roman" w:cs="Times New Roman"/>
        </w:rPr>
      </w:pPr>
      <w:r w:rsidRPr="001D34C8">
        <w:rPr>
          <w:rFonts w:ascii="Times New Roman" w:hAnsi="Times New Roman" w:cs="Times New Roman"/>
        </w:rPr>
        <w:t>d. Consequences for Non-Compliance:</w:t>
      </w:r>
    </w:p>
    <w:p w14:paraId="333842E9" w14:textId="28F8358D"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Fines</w:t>
      </w:r>
      <w:r w:rsidRPr="001D34C8">
        <w:rPr>
          <w:rFonts w:ascii="Times New Roman" w:hAnsi="Times New Roman" w:cs="Times New Roman"/>
        </w:rPr>
        <w:t>: ranging from $5,000 to $100,000 per month, depending on the merchant’s size, level of non-compliance, and the payment card brand.</w:t>
      </w:r>
    </w:p>
    <w:p w14:paraId="75D18D4F" w14:textId="08FBBAE1"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Increased Transaction Fees</w:t>
      </w:r>
      <w:r w:rsidRPr="001D34C8">
        <w:rPr>
          <w:rFonts w:ascii="Times New Roman" w:hAnsi="Times New Roman" w:cs="Times New Roman"/>
        </w:rPr>
        <w:t>: higher per-transaction fees may be imposed</w:t>
      </w:r>
    </w:p>
    <w:p w14:paraId="0CDEC0BB" w14:textId="1CC18345"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Card Replacement Costs</w:t>
      </w:r>
      <w:r w:rsidRPr="001D34C8">
        <w:rPr>
          <w:rFonts w:ascii="Times New Roman" w:hAnsi="Times New Roman" w:cs="Times New Roman"/>
        </w:rPr>
        <w:t>: in the event of a breach, merchants may be responsible for the cost of reissuing compromised cards.</w:t>
      </w:r>
    </w:p>
    <w:p w14:paraId="0FA58083" w14:textId="17240F13"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Forensic Investigation Costs</w:t>
      </w:r>
      <w:r w:rsidRPr="001D34C8">
        <w:rPr>
          <w:rFonts w:ascii="Times New Roman" w:hAnsi="Times New Roman" w:cs="Times New Roman"/>
        </w:rPr>
        <w:t>: merchants may be required to pay for a forensic investigation following a breach.</w:t>
      </w:r>
    </w:p>
    <w:p w14:paraId="3E52CB37" w14:textId="09DCC7F7"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Brand Damage</w:t>
      </w:r>
      <w:r w:rsidRPr="001D34C8">
        <w:rPr>
          <w:rFonts w:ascii="Times New Roman" w:hAnsi="Times New Roman" w:cs="Times New Roman"/>
        </w:rPr>
        <w:t>: reputational harm and loss of customer trust.</w:t>
      </w:r>
    </w:p>
    <w:p w14:paraId="12274D39" w14:textId="233B0A0E" w:rsidR="00AC62D8" w:rsidRPr="001D34C8" w:rsidRDefault="00AC62D8" w:rsidP="001D34C8">
      <w:pPr>
        <w:pStyle w:val="ListParagraph"/>
        <w:numPr>
          <w:ilvl w:val="0"/>
          <w:numId w:val="9"/>
        </w:numPr>
        <w:spacing w:line="276" w:lineRule="auto"/>
        <w:jc w:val="both"/>
        <w:rPr>
          <w:rFonts w:ascii="Times New Roman" w:hAnsi="Times New Roman" w:cs="Times New Roman"/>
        </w:rPr>
      </w:pPr>
      <w:r w:rsidRPr="002A2851">
        <w:rPr>
          <w:rFonts w:ascii="Times New Roman" w:hAnsi="Times New Roman" w:cs="Times New Roman"/>
          <w:b/>
          <w:bCs/>
        </w:rPr>
        <w:t>Termination of Processing Privileges</w:t>
      </w:r>
      <w:r w:rsidRPr="001D34C8">
        <w:rPr>
          <w:rFonts w:ascii="Times New Roman" w:hAnsi="Times New Roman" w:cs="Times New Roman"/>
        </w:rPr>
        <w:t xml:space="preserve">: </w:t>
      </w:r>
      <w:r w:rsidR="004F53F8" w:rsidRPr="001D34C8">
        <w:rPr>
          <w:rFonts w:ascii="Times New Roman" w:hAnsi="Times New Roman" w:cs="Times New Roman"/>
        </w:rPr>
        <w:t>in severe cases, merchants may lose the ability to process payment cards.</w:t>
      </w:r>
    </w:p>
    <w:p w14:paraId="1A20BABE" w14:textId="4D20A553" w:rsidR="00C10A77" w:rsidRPr="001D34C8" w:rsidRDefault="000D7CB7"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ISO Standards:</w:t>
      </w:r>
    </w:p>
    <w:tbl>
      <w:tblPr>
        <w:tblStyle w:val="TableGrid"/>
        <w:tblW w:w="9980" w:type="dxa"/>
        <w:tblLook w:val="04A0" w:firstRow="1" w:lastRow="0" w:firstColumn="1" w:lastColumn="0" w:noHBand="0" w:noVBand="1"/>
      </w:tblPr>
      <w:tblGrid>
        <w:gridCol w:w="2495"/>
        <w:gridCol w:w="2495"/>
        <w:gridCol w:w="2495"/>
        <w:gridCol w:w="2495"/>
      </w:tblGrid>
      <w:tr w:rsidR="000D7CB7" w:rsidRPr="00592E21" w14:paraId="657F7E46" w14:textId="77777777" w:rsidTr="00FF3AD8">
        <w:trPr>
          <w:trHeight w:val="269"/>
        </w:trPr>
        <w:tc>
          <w:tcPr>
            <w:tcW w:w="2495" w:type="dxa"/>
          </w:tcPr>
          <w:p w14:paraId="702D4060" w14:textId="299B3363" w:rsidR="000D7CB7" w:rsidRPr="00592E21" w:rsidRDefault="000D7CB7" w:rsidP="00592E21">
            <w:pPr>
              <w:spacing w:line="276" w:lineRule="auto"/>
              <w:jc w:val="center"/>
              <w:rPr>
                <w:rFonts w:ascii="Times New Roman" w:hAnsi="Times New Roman" w:cs="Times New Roman"/>
                <w:b/>
                <w:bCs/>
              </w:rPr>
            </w:pPr>
            <w:r w:rsidRPr="00592E21">
              <w:rPr>
                <w:rFonts w:ascii="Times New Roman" w:hAnsi="Times New Roman" w:cs="Times New Roman"/>
                <w:b/>
                <w:bCs/>
              </w:rPr>
              <w:t>ISO/IEC 27001</w:t>
            </w:r>
          </w:p>
        </w:tc>
        <w:tc>
          <w:tcPr>
            <w:tcW w:w="2495" w:type="dxa"/>
          </w:tcPr>
          <w:p w14:paraId="130B8555" w14:textId="14136393" w:rsidR="000D7CB7" w:rsidRPr="00592E21" w:rsidRDefault="000D7CB7" w:rsidP="00592E21">
            <w:pPr>
              <w:spacing w:line="276" w:lineRule="auto"/>
              <w:jc w:val="center"/>
              <w:rPr>
                <w:rFonts w:ascii="Times New Roman" w:hAnsi="Times New Roman" w:cs="Times New Roman"/>
                <w:b/>
                <w:bCs/>
              </w:rPr>
            </w:pPr>
            <w:r w:rsidRPr="00592E21">
              <w:rPr>
                <w:rFonts w:ascii="Times New Roman" w:hAnsi="Times New Roman" w:cs="Times New Roman"/>
                <w:b/>
                <w:bCs/>
              </w:rPr>
              <w:t>ISO/IEC 27002</w:t>
            </w:r>
          </w:p>
        </w:tc>
        <w:tc>
          <w:tcPr>
            <w:tcW w:w="2495" w:type="dxa"/>
          </w:tcPr>
          <w:p w14:paraId="3C06DB6E" w14:textId="5CC8861B" w:rsidR="000D7CB7" w:rsidRPr="00592E21" w:rsidRDefault="000D7CB7" w:rsidP="00592E21">
            <w:pPr>
              <w:spacing w:line="276" w:lineRule="auto"/>
              <w:jc w:val="center"/>
              <w:rPr>
                <w:rFonts w:ascii="Times New Roman" w:hAnsi="Times New Roman" w:cs="Times New Roman"/>
                <w:b/>
                <w:bCs/>
              </w:rPr>
            </w:pPr>
            <w:r w:rsidRPr="00592E21">
              <w:rPr>
                <w:rFonts w:ascii="Times New Roman" w:hAnsi="Times New Roman" w:cs="Times New Roman"/>
                <w:b/>
                <w:bCs/>
              </w:rPr>
              <w:t>ISO/IEC 27701</w:t>
            </w:r>
          </w:p>
        </w:tc>
        <w:tc>
          <w:tcPr>
            <w:tcW w:w="2495" w:type="dxa"/>
          </w:tcPr>
          <w:p w14:paraId="6E1CE4B9" w14:textId="26782742" w:rsidR="000D7CB7" w:rsidRPr="00592E21" w:rsidRDefault="000D7CB7" w:rsidP="00592E21">
            <w:pPr>
              <w:spacing w:line="276" w:lineRule="auto"/>
              <w:jc w:val="center"/>
              <w:rPr>
                <w:rFonts w:ascii="Times New Roman" w:hAnsi="Times New Roman" w:cs="Times New Roman"/>
                <w:b/>
                <w:bCs/>
              </w:rPr>
            </w:pPr>
            <w:r w:rsidRPr="00592E21">
              <w:rPr>
                <w:rFonts w:ascii="Times New Roman" w:hAnsi="Times New Roman" w:cs="Times New Roman"/>
                <w:b/>
                <w:bCs/>
              </w:rPr>
              <w:t>ISO 31000</w:t>
            </w:r>
          </w:p>
        </w:tc>
      </w:tr>
      <w:tr w:rsidR="000D7CB7" w:rsidRPr="001D34C8" w14:paraId="2C99077B" w14:textId="77777777" w:rsidTr="00FF3AD8">
        <w:trPr>
          <w:trHeight w:val="4065"/>
        </w:trPr>
        <w:tc>
          <w:tcPr>
            <w:tcW w:w="2495" w:type="dxa"/>
          </w:tcPr>
          <w:p w14:paraId="671C2103" w14:textId="7A922B25" w:rsidR="000D7CB7" w:rsidRPr="001D34C8" w:rsidRDefault="005362B5" w:rsidP="00592E21">
            <w:pPr>
              <w:spacing w:line="276" w:lineRule="auto"/>
              <w:jc w:val="center"/>
              <w:rPr>
                <w:rFonts w:ascii="Times New Roman" w:hAnsi="Times New Roman" w:cs="Times New Roman"/>
              </w:rPr>
            </w:pPr>
            <w:r w:rsidRPr="001D34C8">
              <w:rPr>
                <w:rFonts w:ascii="Times New Roman" w:hAnsi="Times New Roman" w:cs="Times New Roman"/>
              </w:rPr>
              <w:t>Provides framework for establishing, implementing, maintaining, and continually improving an information security management system</w:t>
            </w:r>
          </w:p>
        </w:tc>
        <w:tc>
          <w:tcPr>
            <w:tcW w:w="2495" w:type="dxa"/>
          </w:tcPr>
          <w:p w14:paraId="3D2B6B46" w14:textId="09BCD9A6" w:rsidR="000D7CB7" w:rsidRPr="001D34C8" w:rsidRDefault="005362B5" w:rsidP="00592E21">
            <w:pPr>
              <w:spacing w:line="276" w:lineRule="auto"/>
              <w:jc w:val="center"/>
              <w:rPr>
                <w:rFonts w:ascii="Times New Roman" w:hAnsi="Times New Roman" w:cs="Times New Roman"/>
              </w:rPr>
            </w:pPr>
            <w:r w:rsidRPr="001D34C8">
              <w:rPr>
                <w:rFonts w:ascii="Times New Roman" w:hAnsi="Times New Roman" w:cs="Times New Roman"/>
              </w:rPr>
              <w:t>Provides guidelines for information security controls. It complements ISO 27001</w:t>
            </w:r>
            <w:r w:rsidR="00FF3AD8" w:rsidRPr="001D34C8">
              <w:rPr>
                <w:rFonts w:ascii="Times New Roman" w:hAnsi="Times New Roman" w:cs="Times New Roman"/>
              </w:rPr>
              <w:t>, by pro</w:t>
            </w:r>
            <w:r w:rsidR="00300B0A" w:rsidRPr="001D34C8">
              <w:rPr>
                <w:rFonts w:ascii="Times New Roman" w:hAnsi="Times New Roman" w:cs="Times New Roman"/>
              </w:rPr>
              <w:t>vi</w:t>
            </w:r>
            <w:r w:rsidR="00FF3AD8" w:rsidRPr="001D34C8">
              <w:rPr>
                <w:rFonts w:ascii="Times New Roman" w:hAnsi="Times New Roman" w:cs="Times New Roman"/>
              </w:rPr>
              <w:t>ding detailed guidance on implementing ISO 27001 controls.</w:t>
            </w:r>
          </w:p>
        </w:tc>
        <w:tc>
          <w:tcPr>
            <w:tcW w:w="2495" w:type="dxa"/>
          </w:tcPr>
          <w:p w14:paraId="45BF2795" w14:textId="7E0A5EA8" w:rsidR="000D7CB7" w:rsidRPr="001D34C8" w:rsidRDefault="005362B5" w:rsidP="00592E21">
            <w:pPr>
              <w:spacing w:line="276" w:lineRule="auto"/>
              <w:jc w:val="center"/>
              <w:rPr>
                <w:rFonts w:ascii="Times New Roman" w:hAnsi="Times New Roman" w:cs="Times New Roman"/>
              </w:rPr>
            </w:pPr>
            <w:r w:rsidRPr="001D34C8">
              <w:rPr>
                <w:rFonts w:ascii="Times New Roman" w:hAnsi="Times New Roman" w:cs="Times New Roman"/>
              </w:rPr>
              <w:t>An extension to ISO 27001, and 27002 for privacy information management. Provides a framework for establishing, implementing, maintaining and continually improving a Privacy Information Management System (PIMS)</w:t>
            </w:r>
          </w:p>
        </w:tc>
        <w:tc>
          <w:tcPr>
            <w:tcW w:w="2495" w:type="dxa"/>
          </w:tcPr>
          <w:p w14:paraId="515E6016" w14:textId="29821EDC" w:rsidR="000D7CB7" w:rsidRPr="001D34C8" w:rsidRDefault="005362B5" w:rsidP="00592E21">
            <w:pPr>
              <w:spacing w:line="276" w:lineRule="auto"/>
              <w:jc w:val="center"/>
              <w:rPr>
                <w:rFonts w:ascii="Times New Roman" w:hAnsi="Times New Roman" w:cs="Times New Roman"/>
              </w:rPr>
            </w:pPr>
            <w:r w:rsidRPr="001D34C8">
              <w:rPr>
                <w:rFonts w:ascii="Times New Roman" w:hAnsi="Times New Roman" w:cs="Times New Roman"/>
              </w:rPr>
              <w:t xml:space="preserve">Provides principles </w:t>
            </w:r>
            <w:r w:rsidR="00AC0B15" w:rsidRPr="001D34C8">
              <w:rPr>
                <w:rFonts w:ascii="Times New Roman" w:hAnsi="Times New Roman" w:cs="Times New Roman"/>
              </w:rPr>
              <w:t>and guidelines for effective risk management, ISO 31000 is a general risk management standard applicable to any type of risk, unlike ISO 27001 which focuses on information security.</w:t>
            </w:r>
          </w:p>
        </w:tc>
      </w:tr>
    </w:tbl>
    <w:p w14:paraId="787CCA80" w14:textId="77777777" w:rsidR="000D7CB7" w:rsidRPr="001D34C8" w:rsidRDefault="000D7CB7" w:rsidP="001D34C8">
      <w:pPr>
        <w:spacing w:line="276" w:lineRule="auto"/>
        <w:jc w:val="both"/>
        <w:rPr>
          <w:rFonts w:ascii="Times New Roman" w:hAnsi="Times New Roman" w:cs="Times New Roman"/>
        </w:rPr>
      </w:pPr>
    </w:p>
    <w:p w14:paraId="0021EAD5" w14:textId="6E968876" w:rsidR="002F7F58" w:rsidRPr="001D34C8" w:rsidRDefault="002F7F58" w:rsidP="001D34C8">
      <w:pPr>
        <w:spacing w:line="276" w:lineRule="auto"/>
        <w:jc w:val="both"/>
        <w:rPr>
          <w:rFonts w:ascii="Times New Roman" w:hAnsi="Times New Roman" w:cs="Times New Roman"/>
        </w:rPr>
      </w:pPr>
      <w:r w:rsidRPr="001D34C8">
        <w:rPr>
          <w:rFonts w:ascii="Times New Roman" w:hAnsi="Times New Roman" w:cs="Times New Roman"/>
        </w:rPr>
        <w:t xml:space="preserve">These standards complement each other by providing a comprehensive framework for information security and risk management. ISO 27001 provides framework for an ISMS, while ISO 27002, provides guidance on implementing the controls, ISO 27701 extends ISO 27001, by providing requirement for privacy information management, ISO 31000 provides a broader risk management framework. If organization </w:t>
      </w:r>
      <w:r w:rsidR="004779D7" w:rsidRPr="001D34C8">
        <w:rPr>
          <w:rFonts w:ascii="Times New Roman" w:hAnsi="Times New Roman" w:cs="Times New Roman"/>
        </w:rPr>
        <w:t>implements</w:t>
      </w:r>
      <w:r w:rsidRPr="001D34C8">
        <w:rPr>
          <w:rFonts w:ascii="Times New Roman" w:hAnsi="Times New Roman" w:cs="Times New Roman"/>
        </w:rPr>
        <w:t xml:space="preserve"> these multiple ISO standards, it will </w:t>
      </w:r>
      <w:r w:rsidR="004779D7" w:rsidRPr="001D34C8">
        <w:rPr>
          <w:rFonts w:ascii="Times New Roman" w:hAnsi="Times New Roman" w:cs="Times New Roman"/>
        </w:rPr>
        <w:lastRenderedPageBreak/>
        <w:t>enhance their security posture, help them in demonstrating compliance and improve their risk management approach.</w:t>
      </w:r>
      <w:r w:rsidRPr="001D34C8">
        <w:rPr>
          <w:rFonts w:ascii="Times New Roman" w:hAnsi="Times New Roman" w:cs="Times New Roman"/>
        </w:rPr>
        <w:t xml:space="preserve"> </w:t>
      </w:r>
    </w:p>
    <w:p w14:paraId="7226BAF1" w14:textId="4EA06CAF" w:rsidR="004779D7" w:rsidRPr="001D34C8" w:rsidRDefault="004779D7" w:rsidP="001D34C8">
      <w:pPr>
        <w:pStyle w:val="ListParagraph"/>
        <w:numPr>
          <w:ilvl w:val="0"/>
          <w:numId w:val="1"/>
        </w:numPr>
        <w:spacing w:line="276" w:lineRule="auto"/>
        <w:jc w:val="both"/>
        <w:rPr>
          <w:rFonts w:ascii="Times New Roman" w:hAnsi="Times New Roman" w:cs="Times New Roman"/>
        </w:rPr>
      </w:pPr>
      <w:r w:rsidRPr="001D34C8">
        <w:rPr>
          <w:rFonts w:ascii="Times New Roman" w:hAnsi="Times New Roman" w:cs="Times New Roman"/>
        </w:rPr>
        <w:t xml:space="preserve">Cross-Regulatory compliance is when organizations </w:t>
      </w:r>
      <w:r w:rsidR="00D1316D" w:rsidRPr="001D34C8">
        <w:rPr>
          <w:rFonts w:ascii="Times New Roman" w:hAnsi="Times New Roman" w:cs="Times New Roman"/>
        </w:rPr>
        <w:t>have</w:t>
      </w:r>
      <w:r w:rsidRPr="001D34C8">
        <w:rPr>
          <w:rFonts w:ascii="Times New Roman" w:hAnsi="Times New Roman" w:cs="Times New Roman"/>
        </w:rPr>
        <w:t xml:space="preserve"> to comply with multiple regulations, laws and standards simultaneously, especially if they operate across borders. Challenges organization face when dealing with </w:t>
      </w:r>
      <w:r w:rsidR="00E54A2A" w:rsidRPr="001D34C8">
        <w:rPr>
          <w:rFonts w:ascii="Times New Roman" w:hAnsi="Times New Roman" w:cs="Times New Roman"/>
        </w:rPr>
        <w:t>overlapping requirements include; documentation alignment, control rationalization, regulatory mapping.</w:t>
      </w:r>
    </w:p>
    <w:p w14:paraId="54BEC813" w14:textId="7D957A0B" w:rsidR="00E54A2A" w:rsidRPr="001D34C8" w:rsidRDefault="00E54A2A" w:rsidP="001D34C8">
      <w:pPr>
        <w:spacing w:line="276" w:lineRule="auto"/>
        <w:ind w:left="360"/>
        <w:jc w:val="both"/>
        <w:rPr>
          <w:rFonts w:ascii="Times New Roman" w:hAnsi="Times New Roman" w:cs="Times New Roman"/>
          <w:i/>
          <w:iCs/>
        </w:rPr>
      </w:pPr>
      <w:r w:rsidRPr="001D34C8">
        <w:rPr>
          <w:rFonts w:ascii="Times New Roman" w:hAnsi="Times New Roman" w:cs="Times New Roman"/>
        </w:rPr>
        <w:t xml:space="preserve">Strategies for unified compliance according to </w:t>
      </w:r>
      <w:r w:rsidRPr="001D34C8">
        <w:rPr>
          <w:rFonts w:ascii="Times New Roman" w:hAnsi="Times New Roman" w:cs="Times New Roman"/>
          <w:i/>
          <w:iCs/>
        </w:rPr>
        <w:t>ZenGRC (</w:t>
      </w:r>
      <w:hyperlink r:id="rId5" w:history="1">
        <w:r w:rsidRPr="001D34C8">
          <w:rPr>
            <w:rStyle w:val="Hyperlink"/>
            <w:rFonts w:ascii="Times New Roman" w:hAnsi="Times New Roman" w:cs="Times New Roman"/>
            <w:i/>
            <w:iCs/>
          </w:rPr>
          <w:t>https://www.zengrc.com/blog/efficient-compliance-harmonizing-multiple-regulatory-frameworks/</w:t>
        </w:r>
      </w:hyperlink>
      <w:r w:rsidRPr="001D34C8">
        <w:rPr>
          <w:rFonts w:ascii="Times New Roman" w:hAnsi="Times New Roman" w:cs="Times New Roman"/>
          <w:i/>
          <w:iCs/>
        </w:rPr>
        <w:t xml:space="preserve">) </w:t>
      </w:r>
    </w:p>
    <w:p w14:paraId="785B6CE9" w14:textId="3BCDD724" w:rsidR="00E54A2A" w:rsidRPr="001D34C8" w:rsidRDefault="00E54A2A" w:rsidP="001D34C8">
      <w:pPr>
        <w:spacing w:line="276" w:lineRule="auto"/>
        <w:ind w:left="360"/>
        <w:jc w:val="both"/>
        <w:rPr>
          <w:rFonts w:ascii="Times New Roman" w:hAnsi="Times New Roman" w:cs="Times New Roman"/>
        </w:rPr>
      </w:pPr>
      <w:r w:rsidRPr="001D34C8">
        <w:rPr>
          <w:rFonts w:ascii="Times New Roman" w:hAnsi="Times New Roman" w:cs="Times New Roman"/>
        </w:rPr>
        <w:t>Step 1: inventory your compliance obligations: start by cataloguing all regulatory frameworks, standards that applied to the organization</w:t>
      </w:r>
    </w:p>
    <w:p w14:paraId="7D124A62" w14:textId="3BA4F258" w:rsidR="00E54A2A" w:rsidRPr="001D34C8" w:rsidRDefault="00E54A2A" w:rsidP="001D34C8">
      <w:pPr>
        <w:spacing w:line="276" w:lineRule="auto"/>
        <w:ind w:left="360"/>
        <w:jc w:val="both"/>
        <w:rPr>
          <w:rFonts w:ascii="Times New Roman" w:hAnsi="Times New Roman" w:cs="Times New Roman"/>
        </w:rPr>
      </w:pPr>
      <w:r w:rsidRPr="001D34C8">
        <w:rPr>
          <w:rFonts w:ascii="Times New Roman" w:hAnsi="Times New Roman" w:cs="Times New Roman"/>
        </w:rPr>
        <w:t>Step 2: map controls across frameworks</w:t>
      </w:r>
    </w:p>
    <w:p w14:paraId="78A7AEF0" w14:textId="69B96AD4" w:rsidR="00E54A2A" w:rsidRPr="001D34C8" w:rsidRDefault="00DF1181" w:rsidP="001D34C8">
      <w:pPr>
        <w:spacing w:line="276" w:lineRule="auto"/>
        <w:ind w:left="360"/>
        <w:jc w:val="both"/>
        <w:rPr>
          <w:rFonts w:ascii="Times New Roman" w:hAnsi="Times New Roman" w:cs="Times New Roman"/>
        </w:rPr>
      </w:pPr>
      <w:r w:rsidRPr="001D34C8">
        <w:rPr>
          <w:rFonts w:ascii="Times New Roman" w:hAnsi="Times New Roman" w:cs="Times New Roman"/>
        </w:rPr>
        <w:t>Step</w:t>
      </w:r>
      <w:r w:rsidR="00E54A2A" w:rsidRPr="001D34C8">
        <w:rPr>
          <w:rFonts w:ascii="Times New Roman" w:hAnsi="Times New Roman" w:cs="Times New Roman"/>
        </w:rPr>
        <w:t xml:space="preserve"> 3: create a harmonized control framework</w:t>
      </w:r>
    </w:p>
    <w:p w14:paraId="4D849A13" w14:textId="5CB5645B" w:rsidR="00E54A2A" w:rsidRPr="001D34C8" w:rsidRDefault="00E54A2A" w:rsidP="001D34C8">
      <w:pPr>
        <w:spacing w:line="276" w:lineRule="auto"/>
        <w:ind w:left="360"/>
        <w:jc w:val="both"/>
        <w:rPr>
          <w:rFonts w:ascii="Times New Roman" w:hAnsi="Times New Roman" w:cs="Times New Roman"/>
        </w:rPr>
      </w:pPr>
      <w:r w:rsidRPr="001D34C8">
        <w:rPr>
          <w:rFonts w:ascii="Times New Roman" w:hAnsi="Times New Roman" w:cs="Times New Roman"/>
        </w:rPr>
        <w:t>Step 4: implement a centralized evidence collection process</w:t>
      </w:r>
    </w:p>
    <w:p w14:paraId="36CB92D1" w14:textId="42DFCE69" w:rsidR="00E54A2A" w:rsidRPr="001D34C8" w:rsidRDefault="00452BEC" w:rsidP="001D34C8">
      <w:pPr>
        <w:spacing w:line="276" w:lineRule="auto"/>
        <w:ind w:left="360"/>
        <w:jc w:val="both"/>
        <w:rPr>
          <w:rFonts w:ascii="Times New Roman" w:hAnsi="Times New Roman" w:cs="Times New Roman"/>
        </w:rPr>
      </w:pPr>
      <w:r w:rsidRPr="001D34C8">
        <w:rPr>
          <w:rFonts w:ascii="Times New Roman" w:hAnsi="Times New Roman" w:cs="Times New Roman"/>
        </w:rPr>
        <w:t>Step 5: establish ongoing monitoring and maintenance</w:t>
      </w:r>
    </w:p>
    <w:p w14:paraId="20734061" w14:textId="77777777" w:rsidR="00452BEC" w:rsidRPr="001D34C8" w:rsidRDefault="00452BEC" w:rsidP="001D34C8">
      <w:pPr>
        <w:spacing w:line="276" w:lineRule="auto"/>
        <w:ind w:left="360"/>
        <w:jc w:val="both"/>
        <w:rPr>
          <w:rFonts w:ascii="Times New Roman" w:hAnsi="Times New Roman" w:cs="Times New Roman"/>
        </w:rPr>
      </w:pPr>
    </w:p>
    <w:p w14:paraId="331789E4" w14:textId="77777777" w:rsidR="00E54A2A" w:rsidRPr="001D34C8" w:rsidRDefault="00E54A2A" w:rsidP="001D34C8">
      <w:pPr>
        <w:spacing w:line="276" w:lineRule="auto"/>
        <w:ind w:left="360"/>
        <w:jc w:val="both"/>
        <w:rPr>
          <w:rFonts w:ascii="Times New Roman" w:hAnsi="Times New Roman" w:cs="Times New Roman"/>
        </w:rPr>
      </w:pPr>
    </w:p>
    <w:sectPr w:rsidR="00E54A2A" w:rsidRPr="001D3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9F0"/>
    <w:multiLevelType w:val="hybridMultilevel"/>
    <w:tmpl w:val="C92A0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79548C"/>
    <w:multiLevelType w:val="hybridMultilevel"/>
    <w:tmpl w:val="8E804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222FF"/>
    <w:multiLevelType w:val="hybridMultilevel"/>
    <w:tmpl w:val="7E6C5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004C55"/>
    <w:multiLevelType w:val="hybridMultilevel"/>
    <w:tmpl w:val="52F4D3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F664656"/>
    <w:multiLevelType w:val="hybridMultilevel"/>
    <w:tmpl w:val="3FD6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B727E4"/>
    <w:multiLevelType w:val="hybridMultilevel"/>
    <w:tmpl w:val="11400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B67447"/>
    <w:multiLevelType w:val="hybridMultilevel"/>
    <w:tmpl w:val="CDDE3B20"/>
    <w:lvl w:ilvl="0" w:tplc="0809000F">
      <w:start w:val="1"/>
      <w:numFmt w:val="decimal"/>
      <w:lvlText w:val="%1."/>
      <w:lvlJc w:val="left"/>
      <w:pPr>
        <w:ind w:left="720" w:hanging="360"/>
      </w:pPr>
      <w:rPr>
        <w:rFonts w:hint="default"/>
      </w:rPr>
    </w:lvl>
    <w:lvl w:ilvl="1" w:tplc="9D0675B0">
      <w:start w:val="1"/>
      <w:numFmt w:val="bullet"/>
      <w:lvlText w:val=""/>
      <w:lvlJc w:val="left"/>
      <w:pPr>
        <w:ind w:left="1440" w:hanging="360"/>
      </w:pPr>
      <w:rPr>
        <w:rFonts w:ascii="Symbol" w:hAnsi="Symbol" w:hint="default"/>
        <w:color w:val="auto"/>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724BC9"/>
    <w:multiLevelType w:val="hybridMultilevel"/>
    <w:tmpl w:val="3D30BD0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5960B44"/>
    <w:multiLevelType w:val="hybridMultilevel"/>
    <w:tmpl w:val="0DC0FEF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42626480">
    <w:abstractNumId w:val="6"/>
  </w:num>
  <w:num w:numId="2" w16cid:durableId="915893038">
    <w:abstractNumId w:val="2"/>
  </w:num>
  <w:num w:numId="3" w16cid:durableId="916743109">
    <w:abstractNumId w:val="7"/>
  </w:num>
  <w:num w:numId="4" w16cid:durableId="2053533138">
    <w:abstractNumId w:val="8"/>
  </w:num>
  <w:num w:numId="5" w16cid:durableId="217595177">
    <w:abstractNumId w:val="3"/>
  </w:num>
  <w:num w:numId="6" w16cid:durableId="611981623">
    <w:abstractNumId w:val="1"/>
  </w:num>
  <w:num w:numId="7" w16cid:durableId="506485865">
    <w:abstractNumId w:val="0"/>
  </w:num>
  <w:num w:numId="8" w16cid:durableId="1964145599">
    <w:abstractNumId w:val="5"/>
  </w:num>
  <w:num w:numId="9" w16cid:durableId="2054768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8B"/>
    <w:rsid w:val="00000396"/>
    <w:rsid w:val="000A293B"/>
    <w:rsid w:val="000A34CD"/>
    <w:rsid w:val="000D3C30"/>
    <w:rsid w:val="000D7CB7"/>
    <w:rsid w:val="000E4B26"/>
    <w:rsid w:val="000E617E"/>
    <w:rsid w:val="000F17E3"/>
    <w:rsid w:val="00111A57"/>
    <w:rsid w:val="00156473"/>
    <w:rsid w:val="001A036F"/>
    <w:rsid w:val="001B07A5"/>
    <w:rsid w:val="001C0FE4"/>
    <w:rsid w:val="001D34C8"/>
    <w:rsid w:val="001E7C49"/>
    <w:rsid w:val="00201E22"/>
    <w:rsid w:val="00211ED9"/>
    <w:rsid w:val="0022748B"/>
    <w:rsid w:val="002672C3"/>
    <w:rsid w:val="0029747A"/>
    <w:rsid w:val="002A2851"/>
    <w:rsid w:val="002A425C"/>
    <w:rsid w:val="002B2705"/>
    <w:rsid w:val="002E13F9"/>
    <w:rsid w:val="002F7F58"/>
    <w:rsid w:val="00300B0A"/>
    <w:rsid w:val="00306A62"/>
    <w:rsid w:val="003529B7"/>
    <w:rsid w:val="0040692D"/>
    <w:rsid w:val="00423B2F"/>
    <w:rsid w:val="0043684A"/>
    <w:rsid w:val="00452BEC"/>
    <w:rsid w:val="00464B78"/>
    <w:rsid w:val="004779D7"/>
    <w:rsid w:val="00484B99"/>
    <w:rsid w:val="004F53F8"/>
    <w:rsid w:val="00525877"/>
    <w:rsid w:val="00533B44"/>
    <w:rsid w:val="005362B5"/>
    <w:rsid w:val="00551031"/>
    <w:rsid w:val="00592E21"/>
    <w:rsid w:val="005A5744"/>
    <w:rsid w:val="005C22ED"/>
    <w:rsid w:val="005D2A81"/>
    <w:rsid w:val="00643F1F"/>
    <w:rsid w:val="00671357"/>
    <w:rsid w:val="006D2B7A"/>
    <w:rsid w:val="006E57C3"/>
    <w:rsid w:val="007333CE"/>
    <w:rsid w:val="00734EA2"/>
    <w:rsid w:val="007900FB"/>
    <w:rsid w:val="00793C61"/>
    <w:rsid w:val="007A287B"/>
    <w:rsid w:val="007B02D1"/>
    <w:rsid w:val="007C1061"/>
    <w:rsid w:val="00806930"/>
    <w:rsid w:val="008125FB"/>
    <w:rsid w:val="00831FF0"/>
    <w:rsid w:val="008425F6"/>
    <w:rsid w:val="008C49DA"/>
    <w:rsid w:val="00912AD9"/>
    <w:rsid w:val="0091767A"/>
    <w:rsid w:val="0097211E"/>
    <w:rsid w:val="00975FE6"/>
    <w:rsid w:val="00985A1E"/>
    <w:rsid w:val="009E7E62"/>
    <w:rsid w:val="00A14801"/>
    <w:rsid w:val="00A17146"/>
    <w:rsid w:val="00A9375A"/>
    <w:rsid w:val="00AA3304"/>
    <w:rsid w:val="00AB0C53"/>
    <w:rsid w:val="00AC0B15"/>
    <w:rsid w:val="00AC62D8"/>
    <w:rsid w:val="00AF369F"/>
    <w:rsid w:val="00B000E8"/>
    <w:rsid w:val="00B21524"/>
    <w:rsid w:val="00B31E55"/>
    <w:rsid w:val="00B93B6B"/>
    <w:rsid w:val="00B954FA"/>
    <w:rsid w:val="00B97657"/>
    <w:rsid w:val="00BB3410"/>
    <w:rsid w:val="00BD7A84"/>
    <w:rsid w:val="00BF5682"/>
    <w:rsid w:val="00C10A77"/>
    <w:rsid w:val="00C94D07"/>
    <w:rsid w:val="00CF582A"/>
    <w:rsid w:val="00D1316D"/>
    <w:rsid w:val="00D234D2"/>
    <w:rsid w:val="00D24AA7"/>
    <w:rsid w:val="00D3462D"/>
    <w:rsid w:val="00D356F0"/>
    <w:rsid w:val="00D55B7E"/>
    <w:rsid w:val="00D971CB"/>
    <w:rsid w:val="00DB265E"/>
    <w:rsid w:val="00DC4BAA"/>
    <w:rsid w:val="00DC5599"/>
    <w:rsid w:val="00DF1181"/>
    <w:rsid w:val="00DF4F46"/>
    <w:rsid w:val="00E23A3A"/>
    <w:rsid w:val="00E30F2C"/>
    <w:rsid w:val="00E46E5D"/>
    <w:rsid w:val="00E54A2A"/>
    <w:rsid w:val="00E87387"/>
    <w:rsid w:val="00E9635B"/>
    <w:rsid w:val="00EB38C6"/>
    <w:rsid w:val="00EB766A"/>
    <w:rsid w:val="00F01997"/>
    <w:rsid w:val="00F12B70"/>
    <w:rsid w:val="00F50AED"/>
    <w:rsid w:val="00F64054"/>
    <w:rsid w:val="00F701CA"/>
    <w:rsid w:val="00F7423A"/>
    <w:rsid w:val="00F74B53"/>
    <w:rsid w:val="00F911BF"/>
    <w:rsid w:val="00F91BBD"/>
    <w:rsid w:val="00F9311C"/>
    <w:rsid w:val="00FA384D"/>
    <w:rsid w:val="00FB02C2"/>
    <w:rsid w:val="00FB536B"/>
    <w:rsid w:val="00FD6538"/>
    <w:rsid w:val="00FD7C2A"/>
    <w:rsid w:val="00FE73FC"/>
    <w:rsid w:val="00FF3A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4E12E"/>
  <w15:chartTrackingRefBased/>
  <w15:docId w15:val="{62423433-AD4E-443F-97C7-C8DBDD79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48B"/>
    <w:rPr>
      <w:rFonts w:eastAsiaTheme="majorEastAsia" w:cstheme="majorBidi"/>
      <w:color w:val="272727" w:themeColor="text1" w:themeTint="D8"/>
    </w:rPr>
  </w:style>
  <w:style w:type="paragraph" w:styleId="Title">
    <w:name w:val="Title"/>
    <w:basedOn w:val="Normal"/>
    <w:next w:val="Normal"/>
    <w:link w:val="TitleChar"/>
    <w:uiPriority w:val="10"/>
    <w:qFormat/>
    <w:rsid w:val="0022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48B"/>
    <w:pPr>
      <w:spacing w:before="160"/>
      <w:jc w:val="center"/>
    </w:pPr>
    <w:rPr>
      <w:i/>
      <w:iCs/>
      <w:color w:val="404040" w:themeColor="text1" w:themeTint="BF"/>
    </w:rPr>
  </w:style>
  <w:style w:type="character" w:customStyle="1" w:styleId="QuoteChar">
    <w:name w:val="Quote Char"/>
    <w:basedOn w:val="DefaultParagraphFont"/>
    <w:link w:val="Quote"/>
    <w:uiPriority w:val="29"/>
    <w:rsid w:val="0022748B"/>
    <w:rPr>
      <w:i/>
      <w:iCs/>
      <w:color w:val="404040" w:themeColor="text1" w:themeTint="BF"/>
    </w:rPr>
  </w:style>
  <w:style w:type="paragraph" w:styleId="ListParagraph">
    <w:name w:val="List Paragraph"/>
    <w:basedOn w:val="Normal"/>
    <w:uiPriority w:val="34"/>
    <w:qFormat/>
    <w:rsid w:val="0022748B"/>
    <w:pPr>
      <w:ind w:left="720"/>
      <w:contextualSpacing/>
    </w:pPr>
  </w:style>
  <w:style w:type="character" w:styleId="IntenseEmphasis">
    <w:name w:val="Intense Emphasis"/>
    <w:basedOn w:val="DefaultParagraphFont"/>
    <w:uiPriority w:val="21"/>
    <w:qFormat/>
    <w:rsid w:val="0022748B"/>
    <w:rPr>
      <w:i/>
      <w:iCs/>
      <w:color w:val="2F5496" w:themeColor="accent1" w:themeShade="BF"/>
    </w:rPr>
  </w:style>
  <w:style w:type="paragraph" w:styleId="IntenseQuote">
    <w:name w:val="Intense Quote"/>
    <w:basedOn w:val="Normal"/>
    <w:next w:val="Normal"/>
    <w:link w:val="IntenseQuoteChar"/>
    <w:uiPriority w:val="30"/>
    <w:qFormat/>
    <w:rsid w:val="00227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48B"/>
    <w:rPr>
      <w:i/>
      <w:iCs/>
      <w:color w:val="2F5496" w:themeColor="accent1" w:themeShade="BF"/>
    </w:rPr>
  </w:style>
  <w:style w:type="character" w:styleId="IntenseReference">
    <w:name w:val="Intense Reference"/>
    <w:basedOn w:val="DefaultParagraphFont"/>
    <w:uiPriority w:val="32"/>
    <w:qFormat/>
    <w:rsid w:val="0022748B"/>
    <w:rPr>
      <w:b/>
      <w:bCs/>
      <w:smallCaps/>
      <w:color w:val="2F5496" w:themeColor="accent1" w:themeShade="BF"/>
      <w:spacing w:val="5"/>
    </w:rPr>
  </w:style>
  <w:style w:type="table" w:styleId="TableGrid">
    <w:name w:val="Table Grid"/>
    <w:basedOn w:val="TableNormal"/>
    <w:uiPriority w:val="39"/>
    <w:rsid w:val="00B95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4A2A"/>
    <w:rPr>
      <w:color w:val="0563C1" w:themeColor="hyperlink"/>
      <w:u w:val="single"/>
    </w:rPr>
  </w:style>
  <w:style w:type="character" w:styleId="UnresolvedMention">
    <w:name w:val="Unresolved Mention"/>
    <w:basedOn w:val="DefaultParagraphFont"/>
    <w:uiPriority w:val="99"/>
    <w:semiHidden/>
    <w:unhideWhenUsed/>
    <w:rsid w:val="00E54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zengrc.com/blog/efficient-compliance-harmonizing-multiple-regulatory-framewor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9</Pages>
  <Words>3241</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88</cp:revision>
  <cp:lastPrinted>2025-08-01T09:33:00Z</cp:lastPrinted>
  <dcterms:created xsi:type="dcterms:W3CDTF">2025-07-30T03:20:00Z</dcterms:created>
  <dcterms:modified xsi:type="dcterms:W3CDTF">2025-08-01T09:34:00Z</dcterms:modified>
</cp:coreProperties>
</file>