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53D3B" w14:textId="77777777" w:rsidR="008F320D" w:rsidRDefault="008F320D" w:rsidP="00F229D6">
      <w:pPr>
        <w:jc w:val="center"/>
        <w:rPr>
          <w:rFonts w:ascii="Times New Roman" w:hAnsi="Times New Roman" w:cs="Times New Roman"/>
          <w:sz w:val="52"/>
          <w:szCs w:val="52"/>
        </w:rPr>
      </w:pPr>
      <w:r w:rsidRPr="00D13DE8">
        <w:rPr>
          <w:rFonts w:ascii="Times New Roman" w:hAnsi="Times New Roman" w:cs="Times New Roman"/>
          <w:sz w:val="52"/>
          <w:szCs w:val="52"/>
        </w:rPr>
        <w:t>Student Name: Oluwatimilehin Oluwagbemi</w:t>
      </w:r>
    </w:p>
    <w:p w14:paraId="3B2ABBDA" w14:textId="77777777" w:rsidR="008F320D" w:rsidRDefault="008F320D" w:rsidP="008F320D">
      <w:pPr>
        <w:jc w:val="center"/>
        <w:rPr>
          <w:rFonts w:ascii="Times New Roman" w:hAnsi="Times New Roman" w:cs="Times New Roman"/>
          <w:sz w:val="52"/>
          <w:szCs w:val="52"/>
        </w:rPr>
      </w:pPr>
    </w:p>
    <w:p w14:paraId="7175759B" w14:textId="77777777" w:rsidR="008F320D" w:rsidRPr="00D13DE8" w:rsidRDefault="008F320D" w:rsidP="008F320D">
      <w:pPr>
        <w:jc w:val="center"/>
        <w:rPr>
          <w:rFonts w:ascii="Times New Roman" w:hAnsi="Times New Roman" w:cs="Times New Roman"/>
          <w:sz w:val="52"/>
          <w:szCs w:val="52"/>
        </w:rPr>
      </w:pPr>
    </w:p>
    <w:p w14:paraId="422DB7B1" w14:textId="77777777" w:rsidR="008F320D" w:rsidRDefault="008F320D" w:rsidP="008F320D">
      <w:pPr>
        <w:jc w:val="center"/>
        <w:rPr>
          <w:rFonts w:ascii="Times New Roman" w:hAnsi="Times New Roman" w:cs="Times New Roman"/>
          <w:sz w:val="52"/>
          <w:szCs w:val="52"/>
        </w:rPr>
      </w:pPr>
      <w:r w:rsidRPr="00D13DE8">
        <w:rPr>
          <w:rFonts w:ascii="Times New Roman" w:hAnsi="Times New Roman" w:cs="Times New Roman"/>
          <w:sz w:val="52"/>
          <w:szCs w:val="52"/>
        </w:rPr>
        <w:t>Reg. No: 2025/GRC/10712</w:t>
      </w:r>
    </w:p>
    <w:p w14:paraId="6EECC8DB" w14:textId="77777777" w:rsidR="008F320D" w:rsidRDefault="008F320D" w:rsidP="008F320D">
      <w:pPr>
        <w:jc w:val="center"/>
        <w:rPr>
          <w:rFonts w:ascii="Times New Roman" w:hAnsi="Times New Roman" w:cs="Times New Roman"/>
          <w:sz w:val="52"/>
          <w:szCs w:val="52"/>
        </w:rPr>
      </w:pPr>
    </w:p>
    <w:p w14:paraId="0CE2654F" w14:textId="77777777" w:rsidR="008F320D" w:rsidRDefault="008F320D" w:rsidP="008F320D">
      <w:pPr>
        <w:jc w:val="center"/>
        <w:rPr>
          <w:rFonts w:ascii="Times New Roman" w:hAnsi="Times New Roman" w:cs="Times New Roman"/>
          <w:sz w:val="52"/>
          <w:szCs w:val="52"/>
        </w:rPr>
      </w:pPr>
    </w:p>
    <w:p w14:paraId="645542F7" w14:textId="7CB61CA8" w:rsidR="008F320D" w:rsidRDefault="008F320D" w:rsidP="008F320D">
      <w:pPr>
        <w:jc w:val="center"/>
        <w:rPr>
          <w:rFonts w:ascii="Times New Roman" w:hAnsi="Times New Roman" w:cs="Times New Roman"/>
          <w:sz w:val="52"/>
          <w:szCs w:val="52"/>
        </w:rPr>
      </w:pPr>
      <w:r>
        <w:rPr>
          <w:rFonts w:ascii="Times New Roman" w:hAnsi="Times New Roman" w:cs="Times New Roman"/>
          <w:sz w:val="52"/>
          <w:szCs w:val="52"/>
        </w:rPr>
        <w:t>GRC 104 The “</w:t>
      </w:r>
      <w:proofErr w:type="spellStart"/>
      <w:r>
        <w:rPr>
          <w:rFonts w:ascii="Times New Roman" w:hAnsi="Times New Roman" w:cs="Times New Roman"/>
          <w:sz w:val="52"/>
          <w:szCs w:val="52"/>
        </w:rPr>
        <w:t>GlobalSync</w:t>
      </w:r>
      <w:proofErr w:type="spellEnd"/>
      <w:r>
        <w:rPr>
          <w:rFonts w:ascii="Times New Roman" w:hAnsi="Times New Roman" w:cs="Times New Roman"/>
          <w:sz w:val="52"/>
          <w:szCs w:val="52"/>
        </w:rPr>
        <w:t xml:space="preserve"> Inc.” Compliance Crisis</w:t>
      </w:r>
    </w:p>
    <w:p w14:paraId="35F6F192" w14:textId="77777777" w:rsidR="008F320D" w:rsidRDefault="008F320D" w:rsidP="008F320D">
      <w:pPr>
        <w:jc w:val="center"/>
        <w:rPr>
          <w:rFonts w:ascii="Times New Roman" w:hAnsi="Times New Roman" w:cs="Times New Roman"/>
          <w:sz w:val="52"/>
          <w:szCs w:val="52"/>
        </w:rPr>
      </w:pPr>
    </w:p>
    <w:p w14:paraId="5D9E40D5" w14:textId="77777777" w:rsidR="008F320D" w:rsidRDefault="008F320D" w:rsidP="008F320D">
      <w:pPr>
        <w:jc w:val="center"/>
        <w:rPr>
          <w:rFonts w:ascii="Times New Roman" w:hAnsi="Times New Roman" w:cs="Times New Roman"/>
          <w:sz w:val="52"/>
          <w:szCs w:val="52"/>
        </w:rPr>
      </w:pPr>
      <w:r>
        <w:rPr>
          <w:rFonts w:ascii="Times New Roman" w:hAnsi="Times New Roman" w:cs="Times New Roman"/>
          <w:sz w:val="52"/>
          <w:szCs w:val="52"/>
        </w:rPr>
        <w:t>Instructor: Miss Sharon</w:t>
      </w:r>
    </w:p>
    <w:p w14:paraId="1B2A2092" w14:textId="77777777" w:rsidR="008F320D" w:rsidRDefault="008F320D" w:rsidP="008F320D">
      <w:pPr>
        <w:jc w:val="center"/>
        <w:rPr>
          <w:rFonts w:ascii="Times New Roman" w:hAnsi="Times New Roman" w:cs="Times New Roman"/>
          <w:sz w:val="52"/>
          <w:szCs w:val="52"/>
        </w:rPr>
      </w:pPr>
    </w:p>
    <w:p w14:paraId="3A3037D0" w14:textId="19E00125" w:rsidR="008F320D" w:rsidRPr="00D13DE8" w:rsidRDefault="008F320D" w:rsidP="008F320D">
      <w:pPr>
        <w:jc w:val="center"/>
        <w:rPr>
          <w:rFonts w:ascii="Times New Roman" w:hAnsi="Times New Roman" w:cs="Times New Roman"/>
          <w:sz w:val="52"/>
          <w:szCs w:val="52"/>
        </w:rPr>
      </w:pPr>
      <w:r>
        <w:rPr>
          <w:rFonts w:ascii="Times New Roman" w:hAnsi="Times New Roman" w:cs="Times New Roman"/>
          <w:sz w:val="52"/>
          <w:szCs w:val="52"/>
        </w:rPr>
        <w:t xml:space="preserve">Date: </w:t>
      </w:r>
      <w:r w:rsidR="005A4277">
        <w:rPr>
          <w:rFonts w:ascii="Times New Roman" w:hAnsi="Times New Roman" w:cs="Times New Roman"/>
          <w:sz w:val="52"/>
          <w:szCs w:val="52"/>
        </w:rPr>
        <w:t>9</w:t>
      </w:r>
      <w:r w:rsidRPr="008F320D">
        <w:rPr>
          <w:rFonts w:ascii="Times New Roman" w:hAnsi="Times New Roman" w:cs="Times New Roman"/>
          <w:sz w:val="52"/>
          <w:szCs w:val="52"/>
          <w:vertAlign w:val="superscript"/>
        </w:rPr>
        <w:t>th</w:t>
      </w:r>
      <w:r>
        <w:rPr>
          <w:rFonts w:ascii="Times New Roman" w:hAnsi="Times New Roman" w:cs="Times New Roman"/>
          <w:sz w:val="52"/>
          <w:szCs w:val="52"/>
        </w:rPr>
        <w:t xml:space="preserve"> November, 2025</w:t>
      </w:r>
    </w:p>
    <w:p w14:paraId="66D9F7EF" w14:textId="77777777" w:rsidR="008F320D" w:rsidRDefault="008F320D" w:rsidP="008F320D">
      <w:pPr>
        <w:rPr>
          <w:rFonts w:ascii="Times New Roman" w:hAnsi="Times New Roman" w:cs="Times New Roman"/>
        </w:rPr>
      </w:pPr>
    </w:p>
    <w:p w14:paraId="6AB40D24" w14:textId="77777777" w:rsidR="003529B7" w:rsidRDefault="003529B7"/>
    <w:p w14:paraId="63A92BC9" w14:textId="77777777" w:rsidR="008F320D" w:rsidRDefault="008F320D"/>
    <w:p w14:paraId="153F982E" w14:textId="77777777" w:rsidR="008F320D" w:rsidRDefault="008F320D"/>
    <w:p w14:paraId="67D0E61A" w14:textId="77777777" w:rsidR="008F320D" w:rsidRDefault="008F320D"/>
    <w:p w14:paraId="46D4D31A" w14:textId="77777777" w:rsidR="008F320D" w:rsidRDefault="008F320D"/>
    <w:p w14:paraId="149BE4E3" w14:textId="69DF418F" w:rsidR="008F320D" w:rsidRPr="005A4277" w:rsidRDefault="008F320D" w:rsidP="005A4277">
      <w:pPr>
        <w:jc w:val="both"/>
        <w:rPr>
          <w:rFonts w:ascii="Times New Roman" w:hAnsi="Times New Roman" w:cs="Times New Roman"/>
          <w:b/>
          <w:bCs/>
        </w:rPr>
      </w:pPr>
      <w:r w:rsidRPr="005A4277">
        <w:rPr>
          <w:rFonts w:ascii="Times New Roman" w:hAnsi="Times New Roman" w:cs="Times New Roman"/>
          <w:b/>
          <w:bCs/>
        </w:rPr>
        <w:lastRenderedPageBreak/>
        <w:t>Part 1: The Initial Discovery &amp; Risk Triage</w:t>
      </w:r>
    </w:p>
    <w:p w14:paraId="02F3A294" w14:textId="7BDEBBE0" w:rsidR="008F320D" w:rsidRPr="005A4277" w:rsidRDefault="008F320D" w:rsidP="005A4277">
      <w:pPr>
        <w:jc w:val="both"/>
        <w:rPr>
          <w:rFonts w:ascii="Times New Roman" w:hAnsi="Times New Roman" w:cs="Times New Roman"/>
          <w:b/>
          <w:bCs/>
        </w:rPr>
      </w:pPr>
      <w:r w:rsidRPr="005A4277">
        <w:rPr>
          <w:rFonts w:ascii="Times New Roman" w:hAnsi="Times New Roman" w:cs="Times New Roman"/>
          <w:b/>
          <w:bCs/>
        </w:rPr>
        <w:t>Task 1.1 The Whistleblower Email</w:t>
      </w:r>
    </w:p>
    <w:p w14:paraId="1D71E945" w14:textId="1754708B" w:rsidR="008F320D" w:rsidRPr="005A4277" w:rsidRDefault="008F320D" w:rsidP="005A4277">
      <w:pPr>
        <w:jc w:val="both"/>
        <w:rPr>
          <w:rFonts w:ascii="Times New Roman" w:hAnsi="Times New Roman" w:cs="Times New Roman"/>
          <w:b/>
          <w:bCs/>
        </w:rPr>
      </w:pPr>
      <w:r w:rsidRPr="005A4277">
        <w:rPr>
          <w:rFonts w:ascii="Times New Roman" w:hAnsi="Times New Roman" w:cs="Times New Roman"/>
          <w:b/>
          <w:bCs/>
        </w:rPr>
        <w:t>The primary Regulation/Framework at Risk:</w:t>
      </w:r>
    </w:p>
    <w:p w14:paraId="2B03DEFF" w14:textId="0828AB18" w:rsidR="008F320D" w:rsidRPr="005A4277" w:rsidRDefault="008F320D" w:rsidP="005A4277">
      <w:pPr>
        <w:pStyle w:val="ListParagraph"/>
        <w:numPr>
          <w:ilvl w:val="0"/>
          <w:numId w:val="2"/>
        </w:numPr>
        <w:jc w:val="both"/>
        <w:rPr>
          <w:rFonts w:ascii="Times New Roman" w:hAnsi="Times New Roman" w:cs="Times New Roman"/>
        </w:rPr>
      </w:pPr>
      <w:r w:rsidRPr="005A4277">
        <w:rPr>
          <w:rFonts w:ascii="Times New Roman" w:hAnsi="Times New Roman" w:cs="Times New Roman"/>
        </w:rPr>
        <w:t>Allegation A: G</w:t>
      </w:r>
      <w:r w:rsidR="00546EE8" w:rsidRPr="005A4277">
        <w:rPr>
          <w:rFonts w:ascii="Times New Roman" w:hAnsi="Times New Roman" w:cs="Times New Roman"/>
        </w:rPr>
        <w:t>eneral Data Protection Regulation (GDPR)</w:t>
      </w:r>
    </w:p>
    <w:p w14:paraId="3D3F56BC" w14:textId="0F29F423" w:rsidR="008F320D" w:rsidRPr="005A4277" w:rsidRDefault="008F320D" w:rsidP="005A4277">
      <w:pPr>
        <w:pStyle w:val="ListParagraph"/>
        <w:numPr>
          <w:ilvl w:val="0"/>
          <w:numId w:val="2"/>
        </w:numPr>
        <w:jc w:val="both"/>
        <w:rPr>
          <w:rFonts w:ascii="Times New Roman" w:hAnsi="Times New Roman" w:cs="Times New Roman"/>
        </w:rPr>
      </w:pPr>
      <w:r w:rsidRPr="005A4277">
        <w:rPr>
          <w:rFonts w:ascii="Times New Roman" w:hAnsi="Times New Roman" w:cs="Times New Roman"/>
        </w:rPr>
        <w:t xml:space="preserve">Allegation B: </w:t>
      </w:r>
      <w:r w:rsidR="00546EE8" w:rsidRPr="005A4277">
        <w:rPr>
          <w:rFonts w:ascii="Times New Roman" w:hAnsi="Times New Roman" w:cs="Times New Roman"/>
        </w:rPr>
        <w:t>Foreign Corrupt Practices Act (FCPA)</w:t>
      </w:r>
    </w:p>
    <w:p w14:paraId="0812620B" w14:textId="10802A42" w:rsidR="00546EE8" w:rsidRPr="005A4277" w:rsidRDefault="00546EE8" w:rsidP="005A4277">
      <w:pPr>
        <w:pStyle w:val="ListParagraph"/>
        <w:numPr>
          <w:ilvl w:val="0"/>
          <w:numId w:val="2"/>
        </w:numPr>
        <w:jc w:val="both"/>
        <w:rPr>
          <w:rFonts w:ascii="Times New Roman" w:hAnsi="Times New Roman" w:cs="Times New Roman"/>
        </w:rPr>
      </w:pPr>
      <w:r w:rsidRPr="005A4277">
        <w:rPr>
          <w:rFonts w:ascii="Times New Roman" w:hAnsi="Times New Roman" w:cs="Times New Roman"/>
        </w:rPr>
        <w:t xml:space="preserve">Allegation C: General Data Protection Regulation (GDPR) for the European Union Operations, Lei </w:t>
      </w:r>
      <w:proofErr w:type="spellStart"/>
      <w:r w:rsidRPr="005A4277">
        <w:rPr>
          <w:rFonts w:ascii="Times New Roman" w:hAnsi="Times New Roman" w:cs="Times New Roman"/>
        </w:rPr>
        <w:t>Geral</w:t>
      </w:r>
      <w:proofErr w:type="spellEnd"/>
      <w:r w:rsidRPr="005A4277">
        <w:rPr>
          <w:rFonts w:ascii="Times New Roman" w:hAnsi="Times New Roman" w:cs="Times New Roman"/>
        </w:rPr>
        <w:t xml:space="preserve"> de </w:t>
      </w:r>
      <w:proofErr w:type="spellStart"/>
      <w:r w:rsidRPr="005A4277">
        <w:rPr>
          <w:rFonts w:ascii="Times New Roman" w:hAnsi="Times New Roman" w:cs="Times New Roman"/>
        </w:rPr>
        <w:t>Proteção</w:t>
      </w:r>
      <w:proofErr w:type="spellEnd"/>
      <w:r w:rsidRPr="005A4277">
        <w:rPr>
          <w:rFonts w:ascii="Times New Roman" w:hAnsi="Times New Roman" w:cs="Times New Roman"/>
        </w:rPr>
        <w:t xml:space="preserve"> de Dados (LGPD) for the Brazil Operations and California Consumer Privacy Act (CCPA) for its California Operations.</w:t>
      </w:r>
    </w:p>
    <w:p w14:paraId="3BE8C483" w14:textId="77777777" w:rsidR="000D182A" w:rsidRPr="005A4277" w:rsidRDefault="00546EE8" w:rsidP="005A4277">
      <w:pPr>
        <w:pStyle w:val="ListParagraph"/>
        <w:numPr>
          <w:ilvl w:val="0"/>
          <w:numId w:val="2"/>
        </w:numPr>
        <w:jc w:val="both"/>
        <w:rPr>
          <w:rFonts w:ascii="Times New Roman" w:hAnsi="Times New Roman" w:cs="Times New Roman"/>
        </w:rPr>
      </w:pPr>
      <w:r w:rsidRPr="005A4277">
        <w:rPr>
          <w:rFonts w:ascii="Times New Roman" w:hAnsi="Times New Roman" w:cs="Times New Roman"/>
        </w:rPr>
        <w:t>Allegation D: Sarbanes-Oxley Act (SOX)</w:t>
      </w:r>
    </w:p>
    <w:p w14:paraId="60D2145C" w14:textId="4F9901D9" w:rsidR="00A1226D" w:rsidRPr="005A4277" w:rsidRDefault="00A1226D" w:rsidP="005A4277">
      <w:pPr>
        <w:jc w:val="both"/>
        <w:rPr>
          <w:rFonts w:ascii="Times New Roman" w:hAnsi="Times New Roman" w:cs="Times New Roman"/>
          <w:b/>
          <w:bCs/>
        </w:rPr>
      </w:pPr>
      <w:r w:rsidRPr="005A4277">
        <w:rPr>
          <w:rFonts w:ascii="Times New Roman" w:hAnsi="Times New Roman" w:cs="Times New Roman"/>
          <w:b/>
          <w:bCs/>
        </w:rPr>
        <w:t>The Potential Legal Implication:</w:t>
      </w:r>
    </w:p>
    <w:p w14:paraId="51A00187" w14:textId="0C2CA371" w:rsidR="00A1226D" w:rsidRPr="005A4277" w:rsidRDefault="002C4A7A" w:rsidP="005A4277">
      <w:pPr>
        <w:pStyle w:val="ListParagraph"/>
        <w:numPr>
          <w:ilvl w:val="0"/>
          <w:numId w:val="3"/>
        </w:numPr>
        <w:jc w:val="both"/>
        <w:rPr>
          <w:rFonts w:ascii="Times New Roman" w:hAnsi="Times New Roman" w:cs="Times New Roman"/>
        </w:rPr>
      </w:pPr>
      <w:r w:rsidRPr="005A4277">
        <w:rPr>
          <w:rFonts w:ascii="Times New Roman" w:hAnsi="Times New Roman" w:cs="Times New Roman"/>
        </w:rPr>
        <w:t>Allegation A: Financial Penalty</w:t>
      </w:r>
    </w:p>
    <w:p w14:paraId="7A7F2B48" w14:textId="037C96C2" w:rsidR="002C4A7A" w:rsidRPr="005A4277" w:rsidRDefault="002C4A7A" w:rsidP="005A4277">
      <w:pPr>
        <w:pStyle w:val="ListParagraph"/>
        <w:numPr>
          <w:ilvl w:val="0"/>
          <w:numId w:val="3"/>
        </w:numPr>
        <w:jc w:val="both"/>
        <w:rPr>
          <w:rFonts w:ascii="Times New Roman" w:hAnsi="Times New Roman" w:cs="Times New Roman"/>
        </w:rPr>
      </w:pPr>
      <w:r w:rsidRPr="005A4277">
        <w:rPr>
          <w:rFonts w:ascii="Times New Roman" w:hAnsi="Times New Roman" w:cs="Times New Roman"/>
        </w:rPr>
        <w:t>Allegation B: Criminal Liability and Civil Lawsuit.</w:t>
      </w:r>
    </w:p>
    <w:p w14:paraId="4F062F7C" w14:textId="505A5340" w:rsidR="002C4A7A" w:rsidRPr="005A4277" w:rsidRDefault="002C4A7A" w:rsidP="005A4277">
      <w:pPr>
        <w:pStyle w:val="ListParagraph"/>
        <w:numPr>
          <w:ilvl w:val="0"/>
          <w:numId w:val="3"/>
        </w:numPr>
        <w:jc w:val="both"/>
        <w:rPr>
          <w:rFonts w:ascii="Times New Roman" w:hAnsi="Times New Roman" w:cs="Times New Roman"/>
        </w:rPr>
      </w:pPr>
      <w:r w:rsidRPr="005A4277">
        <w:rPr>
          <w:rFonts w:ascii="Times New Roman" w:hAnsi="Times New Roman" w:cs="Times New Roman"/>
        </w:rPr>
        <w:t>Allegation C: Administrative Action</w:t>
      </w:r>
      <w:r w:rsidR="00121F9C" w:rsidRPr="005A4277">
        <w:rPr>
          <w:rFonts w:ascii="Times New Roman" w:hAnsi="Times New Roman" w:cs="Times New Roman"/>
        </w:rPr>
        <w:t>, Lawsuits, Financial Penalty</w:t>
      </w:r>
    </w:p>
    <w:p w14:paraId="5DBF1558" w14:textId="551D7B83" w:rsidR="002C4A7A" w:rsidRPr="005A4277" w:rsidRDefault="002C4A7A" w:rsidP="005A4277">
      <w:pPr>
        <w:pStyle w:val="ListParagraph"/>
        <w:numPr>
          <w:ilvl w:val="0"/>
          <w:numId w:val="3"/>
        </w:numPr>
        <w:jc w:val="both"/>
        <w:rPr>
          <w:rFonts w:ascii="Times New Roman" w:hAnsi="Times New Roman" w:cs="Times New Roman"/>
        </w:rPr>
      </w:pPr>
      <w:r w:rsidRPr="005A4277">
        <w:rPr>
          <w:rFonts w:ascii="Times New Roman" w:hAnsi="Times New Roman" w:cs="Times New Roman"/>
        </w:rPr>
        <w:t>Allegation D: Criminal Liability, Civil Lawsuit, Financial Penalty.</w:t>
      </w:r>
    </w:p>
    <w:p w14:paraId="349E5F41" w14:textId="5AE54BC2" w:rsidR="002C4A7A" w:rsidRPr="005A4277" w:rsidRDefault="002C4A7A" w:rsidP="005A4277">
      <w:pPr>
        <w:jc w:val="both"/>
        <w:rPr>
          <w:rFonts w:ascii="Times New Roman" w:hAnsi="Times New Roman" w:cs="Times New Roman"/>
          <w:b/>
          <w:bCs/>
        </w:rPr>
      </w:pPr>
      <w:r w:rsidRPr="005A4277">
        <w:rPr>
          <w:rFonts w:ascii="Times New Roman" w:hAnsi="Times New Roman" w:cs="Times New Roman"/>
          <w:b/>
          <w:bCs/>
        </w:rPr>
        <w:t>The “Key Dimension” of this Non-Compliance:</w:t>
      </w:r>
    </w:p>
    <w:p w14:paraId="50F2EF5E" w14:textId="1B92EACD" w:rsidR="002C4A7A" w:rsidRPr="005A4277" w:rsidRDefault="002C4A7A" w:rsidP="005A4277">
      <w:pPr>
        <w:pStyle w:val="ListParagraph"/>
        <w:numPr>
          <w:ilvl w:val="0"/>
          <w:numId w:val="4"/>
        </w:numPr>
        <w:jc w:val="both"/>
        <w:rPr>
          <w:rFonts w:ascii="Times New Roman" w:hAnsi="Times New Roman" w:cs="Times New Roman"/>
        </w:rPr>
      </w:pPr>
      <w:r w:rsidRPr="005A4277">
        <w:rPr>
          <w:rFonts w:ascii="Times New Roman" w:hAnsi="Times New Roman" w:cs="Times New Roman"/>
        </w:rPr>
        <w:t>Allegation A: it is Intentional, Systemic</w:t>
      </w:r>
    </w:p>
    <w:p w14:paraId="399381E6" w14:textId="1F1DCB87" w:rsidR="002C4A7A" w:rsidRPr="005A4277" w:rsidRDefault="002C4A7A" w:rsidP="005A4277">
      <w:pPr>
        <w:pStyle w:val="ListParagraph"/>
        <w:numPr>
          <w:ilvl w:val="0"/>
          <w:numId w:val="4"/>
        </w:numPr>
        <w:jc w:val="both"/>
        <w:rPr>
          <w:rFonts w:ascii="Times New Roman" w:hAnsi="Times New Roman" w:cs="Times New Roman"/>
        </w:rPr>
      </w:pPr>
      <w:r w:rsidRPr="005A4277">
        <w:rPr>
          <w:rFonts w:ascii="Times New Roman" w:hAnsi="Times New Roman" w:cs="Times New Roman"/>
        </w:rPr>
        <w:t>Allegation B:  it is Intentional, Systemic</w:t>
      </w:r>
    </w:p>
    <w:p w14:paraId="60507BCD" w14:textId="7D730103" w:rsidR="002C4A7A" w:rsidRPr="005A4277" w:rsidRDefault="002C4A7A" w:rsidP="005A4277">
      <w:pPr>
        <w:pStyle w:val="ListParagraph"/>
        <w:numPr>
          <w:ilvl w:val="0"/>
          <w:numId w:val="4"/>
        </w:numPr>
        <w:jc w:val="both"/>
        <w:rPr>
          <w:rFonts w:ascii="Times New Roman" w:hAnsi="Times New Roman" w:cs="Times New Roman"/>
        </w:rPr>
      </w:pPr>
      <w:r w:rsidRPr="005A4277">
        <w:rPr>
          <w:rFonts w:ascii="Times New Roman" w:hAnsi="Times New Roman" w:cs="Times New Roman"/>
        </w:rPr>
        <w:t>Allegation C: it is Unintentional, Isolated</w:t>
      </w:r>
    </w:p>
    <w:p w14:paraId="42CF7CB3" w14:textId="676D8181" w:rsidR="002C4A7A" w:rsidRPr="005A4277" w:rsidRDefault="002C4A7A" w:rsidP="005A4277">
      <w:pPr>
        <w:pStyle w:val="ListParagraph"/>
        <w:numPr>
          <w:ilvl w:val="0"/>
          <w:numId w:val="4"/>
        </w:numPr>
        <w:jc w:val="both"/>
        <w:rPr>
          <w:rFonts w:ascii="Times New Roman" w:hAnsi="Times New Roman" w:cs="Times New Roman"/>
        </w:rPr>
      </w:pPr>
      <w:r w:rsidRPr="005A4277">
        <w:rPr>
          <w:rFonts w:ascii="Times New Roman" w:hAnsi="Times New Roman" w:cs="Times New Roman"/>
        </w:rPr>
        <w:t>Allegation D: it is Unintentional, Isolated</w:t>
      </w:r>
    </w:p>
    <w:p w14:paraId="542447D0" w14:textId="68947409" w:rsidR="007D34C7" w:rsidRPr="005A4277" w:rsidRDefault="007D34C7" w:rsidP="005A4277">
      <w:pPr>
        <w:jc w:val="both"/>
        <w:rPr>
          <w:rFonts w:ascii="Times New Roman" w:hAnsi="Times New Roman" w:cs="Times New Roman"/>
          <w:b/>
          <w:bCs/>
        </w:rPr>
      </w:pPr>
      <w:r w:rsidRPr="005A4277">
        <w:rPr>
          <w:rFonts w:ascii="Times New Roman" w:hAnsi="Times New Roman" w:cs="Times New Roman"/>
          <w:b/>
          <w:bCs/>
        </w:rPr>
        <w:t>Task 1.2 Risk Assessment Matrix</w:t>
      </w:r>
    </w:p>
    <w:tbl>
      <w:tblPr>
        <w:tblStyle w:val="TableGrid"/>
        <w:tblW w:w="9918" w:type="dxa"/>
        <w:tblLook w:val="04A0" w:firstRow="1" w:lastRow="0" w:firstColumn="1" w:lastColumn="0" w:noHBand="0" w:noVBand="1"/>
      </w:tblPr>
      <w:tblGrid>
        <w:gridCol w:w="1363"/>
        <w:gridCol w:w="1324"/>
        <w:gridCol w:w="1541"/>
        <w:gridCol w:w="5690"/>
      </w:tblGrid>
      <w:tr w:rsidR="00891D69" w:rsidRPr="005A4277" w14:paraId="04F1E670" w14:textId="249B50EE" w:rsidTr="005A4277">
        <w:tc>
          <w:tcPr>
            <w:tcW w:w="1363" w:type="dxa"/>
          </w:tcPr>
          <w:p w14:paraId="29434D2F" w14:textId="092AD82E" w:rsidR="00891D69" w:rsidRPr="005A4277" w:rsidRDefault="00891D69" w:rsidP="005A4277">
            <w:pPr>
              <w:jc w:val="center"/>
              <w:rPr>
                <w:rFonts w:ascii="Times New Roman" w:hAnsi="Times New Roman" w:cs="Times New Roman"/>
                <w:b/>
                <w:bCs/>
              </w:rPr>
            </w:pPr>
            <w:r w:rsidRPr="005A4277">
              <w:rPr>
                <w:rFonts w:ascii="Times New Roman" w:hAnsi="Times New Roman" w:cs="Times New Roman"/>
                <w:b/>
                <w:bCs/>
              </w:rPr>
              <w:t>Allegations</w:t>
            </w:r>
          </w:p>
        </w:tc>
        <w:tc>
          <w:tcPr>
            <w:tcW w:w="1324" w:type="dxa"/>
          </w:tcPr>
          <w:p w14:paraId="15F4C8C9" w14:textId="2BE4B58E" w:rsidR="00891D69" w:rsidRPr="005A4277" w:rsidRDefault="00891D69" w:rsidP="005A4277">
            <w:pPr>
              <w:jc w:val="center"/>
              <w:rPr>
                <w:rFonts w:ascii="Times New Roman" w:hAnsi="Times New Roman" w:cs="Times New Roman"/>
                <w:b/>
                <w:bCs/>
              </w:rPr>
            </w:pPr>
            <w:r w:rsidRPr="005A4277">
              <w:rPr>
                <w:rFonts w:ascii="Times New Roman" w:hAnsi="Times New Roman" w:cs="Times New Roman"/>
                <w:b/>
                <w:bCs/>
              </w:rPr>
              <w:t>Likelihood</w:t>
            </w:r>
          </w:p>
        </w:tc>
        <w:tc>
          <w:tcPr>
            <w:tcW w:w="1541" w:type="dxa"/>
          </w:tcPr>
          <w:p w14:paraId="6AC79026" w14:textId="194FF581" w:rsidR="00891D69" w:rsidRPr="005A4277" w:rsidRDefault="00891D69" w:rsidP="005A4277">
            <w:pPr>
              <w:jc w:val="center"/>
              <w:rPr>
                <w:rFonts w:ascii="Times New Roman" w:hAnsi="Times New Roman" w:cs="Times New Roman"/>
                <w:b/>
                <w:bCs/>
              </w:rPr>
            </w:pPr>
            <w:r w:rsidRPr="005A4277">
              <w:rPr>
                <w:rFonts w:ascii="Times New Roman" w:hAnsi="Times New Roman" w:cs="Times New Roman"/>
                <w:b/>
                <w:bCs/>
              </w:rPr>
              <w:t>Impact</w:t>
            </w:r>
          </w:p>
        </w:tc>
        <w:tc>
          <w:tcPr>
            <w:tcW w:w="5690" w:type="dxa"/>
          </w:tcPr>
          <w:p w14:paraId="757C81F1" w14:textId="7BA395C4" w:rsidR="00891D69" w:rsidRPr="005A4277" w:rsidRDefault="00891D69" w:rsidP="005A4277">
            <w:pPr>
              <w:jc w:val="center"/>
              <w:rPr>
                <w:rFonts w:ascii="Times New Roman" w:hAnsi="Times New Roman" w:cs="Times New Roman"/>
                <w:b/>
                <w:bCs/>
              </w:rPr>
            </w:pPr>
            <w:r w:rsidRPr="005A4277">
              <w:rPr>
                <w:rFonts w:ascii="Times New Roman" w:hAnsi="Times New Roman" w:cs="Times New Roman"/>
                <w:b/>
                <w:bCs/>
              </w:rPr>
              <w:t>Justification</w:t>
            </w:r>
          </w:p>
        </w:tc>
      </w:tr>
      <w:tr w:rsidR="00891D69" w:rsidRPr="005A4277" w14:paraId="760D78BD" w14:textId="4491DF54" w:rsidTr="005A4277">
        <w:tc>
          <w:tcPr>
            <w:tcW w:w="1363" w:type="dxa"/>
          </w:tcPr>
          <w:p w14:paraId="4F220811" w14:textId="2B8A24FD" w:rsidR="00891D69" w:rsidRPr="005A4277" w:rsidRDefault="00891D69" w:rsidP="005A4277">
            <w:pPr>
              <w:jc w:val="center"/>
              <w:rPr>
                <w:rFonts w:ascii="Times New Roman" w:hAnsi="Times New Roman" w:cs="Times New Roman"/>
              </w:rPr>
            </w:pPr>
            <w:r w:rsidRPr="005A4277">
              <w:rPr>
                <w:rFonts w:ascii="Times New Roman" w:hAnsi="Times New Roman" w:cs="Times New Roman"/>
              </w:rPr>
              <w:t>A</w:t>
            </w:r>
          </w:p>
        </w:tc>
        <w:tc>
          <w:tcPr>
            <w:tcW w:w="1324" w:type="dxa"/>
          </w:tcPr>
          <w:p w14:paraId="679C428C" w14:textId="3EAECD5A" w:rsidR="00891D69" w:rsidRPr="005A4277" w:rsidRDefault="00891D69" w:rsidP="005A4277">
            <w:pPr>
              <w:jc w:val="center"/>
              <w:rPr>
                <w:rFonts w:ascii="Times New Roman" w:hAnsi="Times New Roman" w:cs="Times New Roman"/>
              </w:rPr>
            </w:pPr>
            <w:r w:rsidRPr="005A4277">
              <w:rPr>
                <w:rFonts w:ascii="Times New Roman" w:hAnsi="Times New Roman" w:cs="Times New Roman"/>
              </w:rPr>
              <w:t>Likely</w:t>
            </w:r>
          </w:p>
        </w:tc>
        <w:tc>
          <w:tcPr>
            <w:tcW w:w="1541" w:type="dxa"/>
          </w:tcPr>
          <w:p w14:paraId="70B1F4E9" w14:textId="64371855" w:rsidR="00891D69" w:rsidRPr="005A4277" w:rsidRDefault="00891D69" w:rsidP="005A4277">
            <w:pPr>
              <w:jc w:val="center"/>
              <w:rPr>
                <w:rFonts w:ascii="Times New Roman" w:hAnsi="Times New Roman" w:cs="Times New Roman"/>
              </w:rPr>
            </w:pPr>
            <w:r w:rsidRPr="005A4277">
              <w:rPr>
                <w:rFonts w:ascii="Times New Roman" w:hAnsi="Times New Roman" w:cs="Times New Roman"/>
              </w:rPr>
              <w:t>Major</w:t>
            </w:r>
          </w:p>
        </w:tc>
        <w:tc>
          <w:tcPr>
            <w:tcW w:w="5690" w:type="dxa"/>
          </w:tcPr>
          <w:p w14:paraId="2B317F32" w14:textId="30622E35" w:rsidR="00891D69" w:rsidRPr="005A4277" w:rsidRDefault="00891D69" w:rsidP="005A4277">
            <w:pPr>
              <w:jc w:val="center"/>
              <w:rPr>
                <w:rFonts w:ascii="Times New Roman" w:hAnsi="Times New Roman" w:cs="Times New Roman"/>
              </w:rPr>
            </w:pPr>
            <w:r w:rsidRPr="005A4277">
              <w:rPr>
                <w:rFonts w:ascii="Times New Roman" w:hAnsi="Times New Roman" w:cs="Times New Roman"/>
              </w:rPr>
              <w:t xml:space="preserve">The transfer and processing of customer data without </w:t>
            </w:r>
            <w:r w:rsidR="003F07B2" w:rsidRPr="005A4277">
              <w:rPr>
                <w:rFonts w:ascii="Times New Roman" w:hAnsi="Times New Roman" w:cs="Times New Roman"/>
              </w:rPr>
              <w:t xml:space="preserve">proper </w:t>
            </w:r>
            <w:r w:rsidRPr="005A4277">
              <w:rPr>
                <w:rFonts w:ascii="Times New Roman" w:hAnsi="Times New Roman" w:cs="Times New Roman"/>
              </w:rPr>
              <w:t xml:space="preserve">legal </w:t>
            </w:r>
            <w:r w:rsidR="003F07B2" w:rsidRPr="005A4277">
              <w:rPr>
                <w:rFonts w:ascii="Times New Roman" w:hAnsi="Times New Roman" w:cs="Times New Roman"/>
              </w:rPr>
              <w:t>mechanism is likely to be detected and will incur a major fine of up to 4% global turnover</w:t>
            </w:r>
          </w:p>
        </w:tc>
      </w:tr>
      <w:tr w:rsidR="00891D69" w:rsidRPr="005A4277" w14:paraId="607058C4" w14:textId="24E9674D" w:rsidTr="005A4277">
        <w:tc>
          <w:tcPr>
            <w:tcW w:w="1363" w:type="dxa"/>
          </w:tcPr>
          <w:p w14:paraId="7DDDF2A7" w14:textId="3650791A" w:rsidR="00891D69" w:rsidRPr="005A4277" w:rsidRDefault="00891D69" w:rsidP="005A4277">
            <w:pPr>
              <w:jc w:val="center"/>
              <w:rPr>
                <w:rFonts w:ascii="Times New Roman" w:hAnsi="Times New Roman" w:cs="Times New Roman"/>
              </w:rPr>
            </w:pPr>
            <w:r w:rsidRPr="005A4277">
              <w:rPr>
                <w:rFonts w:ascii="Times New Roman" w:hAnsi="Times New Roman" w:cs="Times New Roman"/>
              </w:rPr>
              <w:t>B</w:t>
            </w:r>
          </w:p>
        </w:tc>
        <w:tc>
          <w:tcPr>
            <w:tcW w:w="1324" w:type="dxa"/>
          </w:tcPr>
          <w:p w14:paraId="46B2E495" w14:textId="39A67A4E" w:rsidR="00891D69" w:rsidRPr="005A4277" w:rsidRDefault="00891D69" w:rsidP="005A4277">
            <w:pPr>
              <w:jc w:val="center"/>
              <w:rPr>
                <w:rFonts w:ascii="Times New Roman" w:hAnsi="Times New Roman" w:cs="Times New Roman"/>
              </w:rPr>
            </w:pPr>
            <w:r w:rsidRPr="005A4277">
              <w:rPr>
                <w:rFonts w:ascii="Times New Roman" w:hAnsi="Times New Roman" w:cs="Times New Roman"/>
              </w:rPr>
              <w:t>Possible</w:t>
            </w:r>
          </w:p>
        </w:tc>
        <w:tc>
          <w:tcPr>
            <w:tcW w:w="1541" w:type="dxa"/>
          </w:tcPr>
          <w:p w14:paraId="57F801F7" w14:textId="44B5D5CA" w:rsidR="00891D69" w:rsidRPr="005A4277" w:rsidRDefault="00891D69" w:rsidP="005A4277">
            <w:pPr>
              <w:jc w:val="center"/>
              <w:rPr>
                <w:rFonts w:ascii="Times New Roman" w:hAnsi="Times New Roman" w:cs="Times New Roman"/>
              </w:rPr>
            </w:pPr>
            <w:r w:rsidRPr="005A4277">
              <w:rPr>
                <w:rFonts w:ascii="Times New Roman" w:hAnsi="Times New Roman" w:cs="Times New Roman"/>
              </w:rPr>
              <w:t>Catastrophic</w:t>
            </w:r>
          </w:p>
        </w:tc>
        <w:tc>
          <w:tcPr>
            <w:tcW w:w="5690" w:type="dxa"/>
          </w:tcPr>
          <w:p w14:paraId="292CA90D" w14:textId="2BAE660B" w:rsidR="00891D69" w:rsidRPr="005A4277" w:rsidRDefault="003F07B2" w:rsidP="005A4277">
            <w:pPr>
              <w:jc w:val="center"/>
              <w:rPr>
                <w:rFonts w:ascii="Times New Roman" w:hAnsi="Times New Roman" w:cs="Times New Roman"/>
              </w:rPr>
            </w:pPr>
            <w:r w:rsidRPr="005A4277">
              <w:rPr>
                <w:rFonts w:ascii="Times New Roman" w:hAnsi="Times New Roman" w:cs="Times New Roman"/>
              </w:rPr>
              <w:t>The likelihood of offering incentives to secure contracts is possible which will cause a catastrophic impact on the organization if detected</w:t>
            </w:r>
          </w:p>
        </w:tc>
      </w:tr>
      <w:tr w:rsidR="00891D69" w:rsidRPr="005A4277" w14:paraId="3DF7E799" w14:textId="315E146A" w:rsidTr="005A4277">
        <w:tc>
          <w:tcPr>
            <w:tcW w:w="1363" w:type="dxa"/>
          </w:tcPr>
          <w:p w14:paraId="510A3098" w14:textId="65F3FBFD" w:rsidR="00891D69" w:rsidRPr="005A4277" w:rsidRDefault="00891D69" w:rsidP="005A4277">
            <w:pPr>
              <w:jc w:val="center"/>
              <w:rPr>
                <w:rFonts w:ascii="Times New Roman" w:hAnsi="Times New Roman" w:cs="Times New Roman"/>
              </w:rPr>
            </w:pPr>
            <w:r w:rsidRPr="005A4277">
              <w:rPr>
                <w:rFonts w:ascii="Times New Roman" w:hAnsi="Times New Roman" w:cs="Times New Roman"/>
              </w:rPr>
              <w:t>C</w:t>
            </w:r>
          </w:p>
        </w:tc>
        <w:tc>
          <w:tcPr>
            <w:tcW w:w="1324" w:type="dxa"/>
          </w:tcPr>
          <w:p w14:paraId="0EF70572" w14:textId="3583E57D" w:rsidR="00891D69" w:rsidRPr="005A4277" w:rsidRDefault="00891D69" w:rsidP="005A4277">
            <w:pPr>
              <w:jc w:val="center"/>
              <w:rPr>
                <w:rFonts w:ascii="Times New Roman" w:hAnsi="Times New Roman" w:cs="Times New Roman"/>
              </w:rPr>
            </w:pPr>
            <w:r w:rsidRPr="005A4277">
              <w:rPr>
                <w:rFonts w:ascii="Times New Roman" w:hAnsi="Times New Roman" w:cs="Times New Roman"/>
              </w:rPr>
              <w:t>Almost Certain</w:t>
            </w:r>
          </w:p>
        </w:tc>
        <w:tc>
          <w:tcPr>
            <w:tcW w:w="1541" w:type="dxa"/>
          </w:tcPr>
          <w:p w14:paraId="3598B22B" w14:textId="0BD2BD49" w:rsidR="00891D69" w:rsidRPr="005A4277" w:rsidRDefault="00891D69" w:rsidP="005A4277">
            <w:pPr>
              <w:jc w:val="center"/>
              <w:rPr>
                <w:rFonts w:ascii="Times New Roman" w:hAnsi="Times New Roman" w:cs="Times New Roman"/>
              </w:rPr>
            </w:pPr>
            <w:r w:rsidRPr="005A4277">
              <w:rPr>
                <w:rFonts w:ascii="Times New Roman" w:hAnsi="Times New Roman" w:cs="Times New Roman"/>
              </w:rPr>
              <w:t>Major</w:t>
            </w:r>
          </w:p>
        </w:tc>
        <w:tc>
          <w:tcPr>
            <w:tcW w:w="5690" w:type="dxa"/>
          </w:tcPr>
          <w:p w14:paraId="0142054C" w14:textId="253BD79D" w:rsidR="00891D69" w:rsidRPr="005A4277" w:rsidRDefault="00121F9C" w:rsidP="005A4277">
            <w:pPr>
              <w:jc w:val="center"/>
              <w:rPr>
                <w:rFonts w:ascii="Times New Roman" w:hAnsi="Times New Roman" w:cs="Times New Roman"/>
              </w:rPr>
            </w:pPr>
            <w:r w:rsidRPr="005A4277">
              <w:rPr>
                <w:rFonts w:ascii="Times New Roman" w:hAnsi="Times New Roman" w:cs="Times New Roman"/>
              </w:rPr>
              <w:t>This is almost certain which might recur and incur penalties like regulatory fine</w:t>
            </w:r>
          </w:p>
        </w:tc>
      </w:tr>
      <w:tr w:rsidR="00891D69" w:rsidRPr="005A4277" w14:paraId="2B0A8AC5" w14:textId="5CD1DF78" w:rsidTr="005A4277">
        <w:tc>
          <w:tcPr>
            <w:tcW w:w="1363" w:type="dxa"/>
          </w:tcPr>
          <w:p w14:paraId="6A7CB976" w14:textId="441B7739" w:rsidR="00891D69" w:rsidRPr="005A4277" w:rsidRDefault="00891D69" w:rsidP="005A4277">
            <w:pPr>
              <w:jc w:val="center"/>
              <w:rPr>
                <w:rFonts w:ascii="Times New Roman" w:hAnsi="Times New Roman" w:cs="Times New Roman"/>
              </w:rPr>
            </w:pPr>
            <w:r w:rsidRPr="005A4277">
              <w:rPr>
                <w:rFonts w:ascii="Times New Roman" w:hAnsi="Times New Roman" w:cs="Times New Roman"/>
              </w:rPr>
              <w:t>D</w:t>
            </w:r>
          </w:p>
        </w:tc>
        <w:tc>
          <w:tcPr>
            <w:tcW w:w="1324" w:type="dxa"/>
          </w:tcPr>
          <w:p w14:paraId="4DE3DEC0" w14:textId="7084A5C8" w:rsidR="00891D69" w:rsidRPr="005A4277" w:rsidRDefault="00891D69" w:rsidP="005A4277">
            <w:pPr>
              <w:jc w:val="center"/>
              <w:rPr>
                <w:rFonts w:ascii="Times New Roman" w:hAnsi="Times New Roman" w:cs="Times New Roman"/>
              </w:rPr>
            </w:pPr>
            <w:r w:rsidRPr="005A4277">
              <w:rPr>
                <w:rFonts w:ascii="Times New Roman" w:hAnsi="Times New Roman" w:cs="Times New Roman"/>
              </w:rPr>
              <w:t>Almost Certain</w:t>
            </w:r>
          </w:p>
        </w:tc>
        <w:tc>
          <w:tcPr>
            <w:tcW w:w="1541" w:type="dxa"/>
          </w:tcPr>
          <w:p w14:paraId="39E54165" w14:textId="04442C66" w:rsidR="00891D69" w:rsidRPr="005A4277" w:rsidRDefault="00891D69" w:rsidP="005A4277">
            <w:pPr>
              <w:jc w:val="center"/>
              <w:rPr>
                <w:rFonts w:ascii="Times New Roman" w:hAnsi="Times New Roman" w:cs="Times New Roman"/>
              </w:rPr>
            </w:pPr>
            <w:r w:rsidRPr="005A4277">
              <w:rPr>
                <w:rFonts w:ascii="Times New Roman" w:hAnsi="Times New Roman" w:cs="Times New Roman"/>
              </w:rPr>
              <w:t>Catastrophic</w:t>
            </w:r>
          </w:p>
        </w:tc>
        <w:tc>
          <w:tcPr>
            <w:tcW w:w="5690" w:type="dxa"/>
          </w:tcPr>
          <w:p w14:paraId="7A76D489" w14:textId="6101F958" w:rsidR="00891D69" w:rsidRPr="005A4277" w:rsidRDefault="00121F9C" w:rsidP="005A4277">
            <w:pPr>
              <w:jc w:val="center"/>
              <w:rPr>
                <w:rFonts w:ascii="Times New Roman" w:hAnsi="Times New Roman" w:cs="Times New Roman"/>
              </w:rPr>
            </w:pPr>
            <w:r w:rsidRPr="005A4277">
              <w:rPr>
                <w:rFonts w:ascii="Times New Roman" w:hAnsi="Times New Roman" w:cs="Times New Roman"/>
              </w:rPr>
              <w:t>This is almost certain and can be catastrophic if fraud is uncovered, this might cause reputational damage to the organization, and regulatory fines.</w:t>
            </w:r>
          </w:p>
        </w:tc>
      </w:tr>
    </w:tbl>
    <w:p w14:paraId="52BB7CC2" w14:textId="77777777" w:rsidR="007D34C7" w:rsidRPr="005A4277" w:rsidRDefault="007D34C7" w:rsidP="005A4277">
      <w:pPr>
        <w:jc w:val="both"/>
        <w:rPr>
          <w:rFonts w:ascii="Times New Roman" w:hAnsi="Times New Roman" w:cs="Times New Roman"/>
          <w:b/>
          <w:bCs/>
        </w:rPr>
      </w:pPr>
    </w:p>
    <w:p w14:paraId="4C46EF10" w14:textId="10B15169" w:rsidR="00AF49F4" w:rsidRPr="005A4277" w:rsidRDefault="00AF49F4" w:rsidP="005A4277">
      <w:pPr>
        <w:jc w:val="both"/>
        <w:rPr>
          <w:rFonts w:ascii="Times New Roman" w:hAnsi="Times New Roman" w:cs="Times New Roman"/>
        </w:rPr>
      </w:pPr>
      <w:r w:rsidRPr="005A4277">
        <w:rPr>
          <w:rFonts w:ascii="Times New Roman" w:hAnsi="Times New Roman" w:cs="Times New Roman"/>
        </w:rPr>
        <w:t xml:space="preserve">The Screenshots below are the risk assessment matrix with key (Likelihood &amp; Impact) for the potential risk </w:t>
      </w:r>
      <w:proofErr w:type="spellStart"/>
      <w:r w:rsidRPr="005A4277">
        <w:rPr>
          <w:rFonts w:ascii="Times New Roman" w:hAnsi="Times New Roman" w:cs="Times New Roman"/>
        </w:rPr>
        <w:t>GlobalSync</w:t>
      </w:r>
      <w:proofErr w:type="spellEnd"/>
      <w:r w:rsidRPr="005A4277">
        <w:rPr>
          <w:rFonts w:ascii="Times New Roman" w:hAnsi="Times New Roman" w:cs="Times New Roman"/>
        </w:rPr>
        <w:t xml:space="preserve"> might face</w:t>
      </w:r>
      <w:r w:rsidR="005A4277">
        <w:rPr>
          <w:rFonts w:ascii="Times New Roman" w:hAnsi="Times New Roman" w:cs="Times New Roman"/>
        </w:rPr>
        <w:t xml:space="preserve"> (I used Microsoft Excel).</w:t>
      </w:r>
    </w:p>
    <w:p w14:paraId="3830332C" w14:textId="26C7DE34" w:rsidR="00121F9C" w:rsidRPr="005A4277" w:rsidRDefault="00121F9C" w:rsidP="005A4277">
      <w:pPr>
        <w:jc w:val="both"/>
        <w:rPr>
          <w:rFonts w:ascii="Times New Roman" w:hAnsi="Times New Roman" w:cs="Times New Roman"/>
          <w:b/>
          <w:bCs/>
        </w:rPr>
      </w:pPr>
      <w:r w:rsidRPr="005A4277">
        <w:rPr>
          <w:rFonts w:ascii="Times New Roman" w:hAnsi="Times New Roman" w:cs="Times New Roman"/>
          <w:b/>
          <w:bCs/>
          <w:noProof/>
        </w:rPr>
        <w:lastRenderedPageBreak/>
        <w:drawing>
          <wp:inline distT="0" distB="0" distL="0" distR="0" wp14:anchorId="5CA42710" wp14:editId="46561AB9">
            <wp:extent cx="5731510" cy="28378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37815"/>
                    </a:xfrm>
                    <a:prstGeom prst="rect">
                      <a:avLst/>
                    </a:prstGeom>
                  </pic:spPr>
                </pic:pic>
              </a:graphicData>
            </a:graphic>
          </wp:inline>
        </w:drawing>
      </w:r>
    </w:p>
    <w:p w14:paraId="3127FAFD" w14:textId="7F7BDAB5" w:rsidR="00121F9C" w:rsidRPr="005A4277" w:rsidRDefault="00121F9C" w:rsidP="005A4277">
      <w:pPr>
        <w:jc w:val="both"/>
        <w:rPr>
          <w:rFonts w:ascii="Times New Roman" w:hAnsi="Times New Roman" w:cs="Times New Roman"/>
          <w:b/>
          <w:bCs/>
        </w:rPr>
      </w:pPr>
      <w:r w:rsidRPr="005A4277">
        <w:rPr>
          <w:rFonts w:ascii="Times New Roman" w:hAnsi="Times New Roman" w:cs="Times New Roman"/>
          <w:b/>
          <w:bCs/>
          <w:noProof/>
        </w:rPr>
        <w:drawing>
          <wp:inline distT="0" distB="0" distL="0" distR="0" wp14:anchorId="4D82521B" wp14:editId="1860C9A9">
            <wp:extent cx="5731510" cy="46069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606925"/>
                    </a:xfrm>
                    <a:prstGeom prst="rect">
                      <a:avLst/>
                    </a:prstGeom>
                  </pic:spPr>
                </pic:pic>
              </a:graphicData>
            </a:graphic>
          </wp:inline>
        </w:drawing>
      </w:r>
    </w:p>
    <w:p w14:paraId="2DFF841E" w14:textId="77777777" w:rsidR="00AF49F4" w:rsidRPr="005A4277" w:rsidRDefault="00AF49F4" w:rsidP="005A4277">
      <w:pPr>
        <w:jc w:val="both"/>
        <w:rPr>
          <w:rFonts w:ascii="Times New Roman" w:hAnsi="Times New Roman" w:cs="Times New Roman"/>
          <w:b/>
          <w:bCs/>
        </w:rPr>
      </w:pPr>
    </w:p>
    <w:p w14:paraId="2EFCDC63" w14:textId="44B39EBF" w:rsidR="00121F9C" w:rsidRPr="005A4277" w:rsidRDefault="00121F9C" w:rsidP="005A4277">
      <w:pPr>
        <w:jc w:val="both"/>
        <w:rPr>
          <w:rFonts w:ascii="Times New Roman" w:hAnsi="Times New Roman" w:cs="Times New Roman"/>
          <w:b/>
          <w:bCs/>
        </w:rPr>
      </w:pPr>
      <w:r w:rsidRPr="005A4277">
        <w:rPr>
          <w:rFonts w:ascii="Times New Roman" w:hAnsi="Times New Roman" w:cs="Times New Roman"/>
          <w:b/>
          <w:bCs/>
          <w:noProof/>
        </w:rPr>
        <w:lastRenderedPageBreak/>
        <w:drawing>
          <wp:inline distT="0" distB="0" distL="0" distR="0" wp14:anchorId="39DDD39D" wp14:editId="0E0BF9CB">
            <wp:extent cx="5105842" cy="26367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5842" cy="2636748"/>
                    </a:xfrm>
                    <a:prstGeom prst="rect">
                      <a:avLst/>
                    </a:prstGeom>
                  </pic:spPr>
                </pic:pic>
              </a:graphicData>
            </a:graphic>
          </wp:inline>
        </w:drawing>
      </w:r>
    </w:p>
    <w:p w14:paraId="3E0C6933" w14:textId="77777777" w:rsidR="00AF49F4" w:rsidRPr="005A4277" w:rsidRDefault="00AF49F4" w:rsidP="005A4277">
      <w:pPr>
        <w:jc w:val="both"/>
        <w:rPr>
          <w:rFonts w:ascii="Times New Roman" w:hAnsi="Times New Roman" w:cs="Times New Roman"/>
          <w:b/>
          <w:bCs/>
        </w:rPr>
      </w:pPr>
    </w:p>
    <w:p w14:paraId="34226338" w14:textId="7AF3D231" w:rsidR="00AF49F4" w:rsidRPr="005A4277" w:rsidRDefault="00AF49F4" w:rsidP="005A4277">
      <w:pPr>
        <w:jc w:val="both"/>
        <w:rPr>
          <w:rFonts w:ascii="Times New Roman" w:hAnsi="Times New Roman" w:cs="Times New Roman"/>
          <w:b/>
          <w:bCs/>
        </w:rPr>
      </w:pPr>
      <w:r w:rsidRPr="005A4277">
        <w:rPr>
          <w:rFonts w:ascii="Times New Roman" w:hAnsi="Times New Roman" w:cs="Times New Roman"/>
          <w:b/>
          <w:bCs/>
        </w:rPr>
        <w:t>Part 2: The Compliance Audit Deep Dive</w:t>
      </w:r>
    </w:p>
    <w:p w14:paraId="30344F86" w14:textId="31A68FA7" w:rsidR="00AF49F4" w:rsidRPr="005A4277" w:rsidRDefault="00AF49F4" w:rsidP="005A4277">
      <w:pPr>
        <w:jc w:val="both"/>
        <w:rPr>
          <w:rFonts w:ascii="Times New Roman" w:hAnsi="Times New Roman" w:cs="Times New Roman"/>
          <w:b/>
          <w:bCs/>
        </w:rPr>
      </w:pPr>
      <w:r w:rsidRPr="005A4277">
        <w:rPr>
          <w:rFonts w:ascii="Times New Roman" w:hAnsi="Times New Roman" w:cs="Times New Roman"/>
          <w:b/>
          <w:bCs/>
        </w:rPr>
        <w:t>Task 2.1 Scoping the Audit</w:t>
      </w:r>
    </w:p>
    <w:p w14:paraId="3B98B29B" w14:textId="350A3808" w:rsidR="00AF49F4" w:rsidRPr="005A4277" w:rsidRDefault="005E5D52" w:rsidP="005A4277">
      <w:pPr>
        <w:jc w:val="both"/>
        <w:rPr>
          <w:rFonts w:ascii="Times New Roman" w:hAnsi="Times New Roman" w:cs="Times New Roman"/>
        </w:rPr>
      </w:pPr>
      <w:r w:rsidRPr="005A4277">
        <w:rPr>
          <w:rFonts w:ascii="Times New Roman" w:hAnsi="Times New Roman" w:cs="Times New Roman"/>
        </w:rPr>
        <w:t xml:space="preserve">The objective is to rapidly assess the veracity and scope of the four allegations, also determine the potential financial, regulatory and reputational risk to </w:t>
      </w:r>
      <w:proofErr w:type="spellStart"/>
      <w:r w:rsidRPr="005A4277">
        <w:rPr>
          <w:rFonts w:ascii="Times New Roman" w:hAnsi="Times New Roman" w:cs="Times New Roman"/>
        </w:rPr>
        <w:t>GlobalSync</w:t>
      </w:r>
      <w:proofErr w:type="spellEnd"/>
      <w:r w:rsidRPr="005A4277">
        <w:rPr>
          <w:rFonts w:ascii="Times New Roman" w:hAnsi="Times New Roman" w:cs="Times New Roman"/>
        </w:rPr>
        <w:t>, especially in the light of the impending European Merger.</w:t>
      </w:r>
    </w:p>
    <w:p w14:paraId="7C5B9136" w14:textId="5F2402BB" w:rsidR="005E5D52" w:rsidRPr="005A4277" w:rsidRDefault="005E5D52" w:rsidP="005A4277">
      <w:pPr>
        <w:jc w:val="both"/>
        <w:rPr>
          <w:rFonts w:ascii="Times New Roman" w:hAnsi="Times New Roman" w:cs="Times New Roman"/>
          <w:b/>
          <w:bCs/>
        </w:rPr>
      </w:pPr>
      <w:r w:rsidRPr="005A4277">
        <w:rPr>
          <w:rFonts w:ascii="Times New Roman" w:hAnsi="Times New Roman" w:cs="Times New Roman"/>
          <w:b/>
          <w:bCs/>
        </w:rPr>
        <w:t>Business Units to examine:</w:t>
      </w:r>
    </w:p>
    <w:p w14:paraId="53FC2EA6" w14:textId="38977236"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Data center operations</w:t>
      </w:r>
    </w:p>
    <w:p w14:paraId="56482F11" w14:textId="50596676"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Cloud Architecture</w:t>
      </w:r>
    </w:p>
    <w:p w14:paraId="254F1319" w14:textId="7DD9615F"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Security</w:t>
      </w:r>
    </w:p>
    <w:p w14:paraId="56E6816F" w14:textId="21A699EF"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Legal office</w:t>
      </w:r>
    </w:p>
    <w:p w14:paraId="461856D6" w14:textId="4082F484"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Sales team</w:t>
      </w:r>
    </w:p>
    <w:p w14:paraId="2C0FCEE1" w14:textId="5065214F"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Finance department</w:t>
      </w:r>
    </w:p>
    <w:p w14:paraId="039608F9" w14:textId="45379DD2"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Internal Audit</w:t>
      </w:r>
    </w:p>
    <w:p w14:paraId="173BA610" w14:textId="4E4BE33C" w:rsidR="005E5D52" w:rsidRPr="005A4277" w:rsidRDefault="005E5D52" w:rsidP="005A4277">
      <w:pPr>
        <w:pStyle w:val="ListParagraph"/>
        <w:numPr>
          <w:ilvl w:val="0"/>
          <w:numId w:val="5"/>
        </w:numPr>
        <w:jc w:val="both"/>
        <w:rPr>
          <w:rFonts w:ascii="Times New Roman" w:hAnsi="Times New Roman" w:cs="Times New Roman"/>
        </w:rPr>
      </w:pPr>
      <w:r w:rsidRPr="005A4277">
        <w:rPr>
          <w:rFonts w:ascii="Times New Roman" w:hAnsi="Times New Roman" w:cs="Times New Roman"/>
        </w:rPr>
        <w:t>IT Department</w:t>
      </w:r>
    </w:p>
    <w:p w14:paraId="31162B16" w14:textId="1AF8976C" w:rsidR="005E5D52" w:rsidRPr="005A4277" w:rsidRDefault="002B0693" w:rsidP="005A4277">
      <w:pPr>
        <w:jc w:val="both"/>
        <w:rPr>
          <w:rFonts w:ascii="Times New Roman" w:hAnsi="Times New Roman" w:cs="Times New Roman"/>
          <w:b/>
          <w:bCs/>
        </w:rPr>
      </w:pPr>
      <w:r w:rsidRPr="005A4277">
        <w:rPr>
          <w:rFonts w:ascii="Times New Roman" w:hAnsi="Times New Roman" w:cs="Times New Roman"/>
          <w:b/>
          <w:bCs/>
        </w:rPr>
        <w:t>Processes and Data flows to examine:</w:t>
      </w:r>
    </w:p>
    <w:p w14:paraId="1CA7D79C" w14:textId="2C61F388" w:rsidR="002B0693" w:rsidRPr="005A4277" w:rsidRDefault="002B0693" w:rsidP="005A4277">
      <w:pPr>
        <w:pStyle w:val="ListParagraph"/>
        <w:numPr>
          <w:ilvl w:val="0"/>
          <w:numId w:val="6"/>
        </w:numPr>
        <w:jc w:val="both"/>
        <w:rPr>
          <w:rFonts w:ascii="Times New Roman" w:hAnsi="Times New Roman" w:cs="Times New Roman"/>
        </w:rPr>
      </w:pPr>
      <w:r w:rsidRPr="005A4277">
        <w:rPr>
          <w:rFonts w:ascii="Times New Roman" w:hAnsi="Times New Roman" w:cs="Times New Roman"/>
        </w:rPr>
        <w:t>Data Transfer especially to European Union</w:t>
      </w:r>
    </w:p>
    <w:p w14:paraId="5B507B86" w14:textId="30741BE9" w:rsidR="002B0693" w:rsidRPr="005A4277" w:rsidRDefault="00E66992" w:rsidP="005A4277">
      <w:pPr>
        <w:pStyle w:val="ListParagraph"/>
        <w:numPr>
          <w:ilvl w:val="0"/>
          <w:numId w:val="6"/>
        </w:numPr>
        <w:jc w:val="both"/>
        <w:rPr>
          <w:rFonts w:ascii="Times New Roman" w:hAnsi="Times New Roman" w:cs="Times New Roman"/>
        </w:rPr>
      </w:pPr>
      <w:r w:rsidRPr="005A4277">
        <w:rPr>
          <w:rFonts w:ascii="Times New Roman" w:hAnsi="Times New Roman" w:cs="Times New Roman"/>
        </w:rPr>
        <w:t>Repositories of EU customer data</w:t>
      </w:r>
    </w:p>
    <w:p w14:paraId="777C5251" w14:textId="4B0AED08" w:rsidR="00E66992" w:rsidRPr="005A4277" w:rsidRDefault="00E66992" w:rsidP="005A4277">
      <w:pPr>
        <w:pStyle w:val="ListParagraph"/>
        <w:numPr>
          <w:ilvl w:val="0"/>
          <w:numId w:val="6"/>
        </w:numPr>
        <w:jc w:val="both"/>
        <w:rPr>
          <w:rFonts w:ascii="Times New Roman" w:hAnsi="Times New Roman" w:cs="Times New Roman"/>
        </w:rPr>
      </w:pPr>
      <w:r w:rsidRPr="005A4277">
        <w:rPr>
          <w:rFonts w:ascii="Times New Roman" w:hAnsi="Times New Roman" w:cs="Times New Roman"/>
        </w:rPr>
        <w:t xml:space="preserve">Third-Party Onboarding &amp; vetting of contracts especially from </w:t>
      </w:r>
      <w:r w:rsidR="00AE5D3F" w:rsidRPr="005A4277">
        <w:rPr>
          <w:rFonts w:ascii="Times New Roman" w:hAnsi="Times New Roman" w:cs="Times New Roman"/>
        </w:rPr>
        <w:t>Brazilian</w:t>
      </w:r>
      <w:r w:rsidRPr="005A4277">
        <w:rPr>
          <w:rFonts w:ascii="Times New Roman" w:hAnsi="Times New Roman" w:cs="Times New Roman"/>
        </w:rPr>
        <w:t xml:space="preserve"> government</w:t>
      </w:r>
    </w:p>
    <w:p w14:paraId="6B82F33F" w14:textId="1D4FED14" w:rsidR="00E66992" w:rsidRPr="005A4277" w:rsidRDefault="00E66992" w:rsidP="005A4277">
      <w:pPr>
        <w:jc w:val="both"/>
        <w:rPr>
          <w:rFonts w:ascii="Times New Roman" w:hAnsi="Times New Roman" w:cs="Times New Roman"/>
          <w:b/>
          <w:bCs/>
        </w:rPr>
      </w:pPr>
      <w:r w:rsidRPr="005A4277">
        <w:rPr>
          <w:rFonts w:ascii="Times New Roman" w:hAnsi="Times New Roman" w:cs="Times New Roman"/>
          <w:b/>
          <w:bCs/>
        </w:rPr>
        <w:t>Key Audit Questions to answer:</w:t>
      </w:r>
    </w:p>
    <w:p w14:paraId="1D22A846" w14:textId="01223945" w:rsidR="00E66992" w:rsidRPr="005A4277" w:rsidRDefault="00E66992" w:rsidP="005A4277">
      <w:pPr>
        <w:pStyle w:val="ListParagraph"/>
        <w:numPr>
          <w:ilvl w:val="0"/>
          <w:numId w:val="7"/>
        </w:numPr>
        <w:jc w:val="both"/>
        <w:rPr>
          <w:rFonts w:ascii="Times New Roman" w:hAnsi="Times New Roman" w:cs="Times New Roman"/>
        </w:rPr>
      </w:pPr>
      <w:r w:rsidRPr="005A4277">
        <w:rPr>
          <w:rFonts w:ascii="Times New Roman" w:hAnsi="Times New Roman" w:cs="Times New Roman"/>
        </w:rPr>
        <w:t>What is the legal basis for processing EU data in the US?</w:t>
      </w:r>
    </w:p>
    <w:p w14:paraId="0BF5F46D" w14:textId="1980919C" w:rsidR="00E66992" w:rsidRPr="005A4277" w:rsidRDefault="00E66992" w:rsidP="005A4277">
      <w:pPr>
        <w:pStyle w:val="ListParagraph"/>
        <w:numPr>
          <w:ilvl w:val="0"/>
          <w:numId w:val="7"/>
        </w:numPr>
        <w:jc w:val="both"/>
        <w:rPr>
          <w:rFonts w:ascii="Times New Roman" w:hAnsi="Times New Roman" w:cs="Times New Roman"/>
        </w:rPr>
      </w:pPr>
      <w:r w:rsidRPr="005A4277">
        <w:rPr>
          <w:rFonts w:ascii="Times New Roman" w:hAnsi="Times New Roman" w:cs="Times New Roman"/>
        </w:rPr>
        <w:t>Are there systemic failures that violates the “Right to Erasure”?</w:t>
      </w:r>
    </w:p>
    <w:p w14:paraId="71138CC3" w14:textId="73A15B0C" w:rsidR="00E66992" w:rsidRPr="005A4277" w:rsidRDefault="00E66992" w:rsidP="005A4277">
      <w:pPr>
        <w:pStyle w:val="ListParagraph"/>
        <w:numPr>
          <w:ilvl w:val="0"/>
          <w:numId w:val="7"/>
        </w:numPr>
        <w:jc w:val="both"/>
        <w:rPr>
          <w:rFonts w:ascii="Times New Roman" w:hAnsi="Times New Roman" w:cs="Times New Roman"/>
        </w:rPr>
      </w:pPr>
      <w:r w:rsidRPr="005A4277">
        <w:rPr>
          <w:rFonts w:ascii="Times New Roman" w:hAnsi="Times New Roman" w:cs="Times New Roman"/>
        </w:rPr>
        <w:t xml:space="preserve">Is </w:t>
      </w:r>
      <w:proofErr w:type="spellStart"/>
      <w:r w:rsidRPr="005A4277">
        <w:rPr>
          <w:rFonts w:ascii="Times New Roman" w:hAnsi="Times New Roman" w:cs="Times New Roman"/>
        </w:rPr>
        <w:t>GlobalSync</w:t>
      </w:r>
      <w:proofErr w:type="spellEnd"/>
      <w:r w:rsidRPr="005A4277">
        <w:rPr>
          <w:rFonts w:ascii="Times New Roman" w:hAnsi="Times New Roman" w:cs="Times New Roman"/>
        </w:rPr>
        <w:t xml:space="preserve"> compliant with Chapter V of GDPR (transferring of data)?</w:t>
      </w:r>
    </w:p>
    <w:p w14:paraId="336DF103" w14:textId="2E1EEE1B" w:rsidR="00E66992" w:rsidRPr="005A4277" w:rsidRDefault="00E66992" w:rsidP="005A4277">
      <w:pPr>
        <w:pStyle w:val="ListParagraph"/>
        <w:numPr>
          <w:ilvl w:val="0"/>
          <w:numId w:val="7"/>
        </w:numPr>
        <w:jc w:val="both"/>
        <w:rPr>
          <w:rFonts w:ascii="Times New Roman" w:hAnsi="Times New Roman" w:cs="Times New Roman"/>
        </w:rPr>
      </w:pPr>
      <w:r w:rsidRPr="005A4277">
        <w:rPr>
          <w:rFonts w:ascii="Times New Roman" w:hAnsi="Times New Roman" w:cs="Times New Roman"/>
        </w:rPr>
        <w:t>Is the DSAR process robust, documented, and consistently followed?</w:t>
      </w:r>
    </w:p>
    <w:p w14:paraId="6CD5C13B" w14:textId="57402E35" w:rsidR="00E66992" w:rsidRPr="005A4277" w:rsidRDefault="00E66992" w:rsidP="005A4277">
      <w:pPr>
        <w:pStyle w:val="ListParagraph"/>
        <w:numPr>
          <w:ilvl w:val="0"/>
          <w:numId w:val="7"/>
        </w:numPr>
        <w:jc w:val="both"/>
        <w:rPr>
          <w:rFonts w:ascii="Times New Roman" w:hAnsi="Times New Roman" w:cs="Times New Roman"/>
        </w:rPr>
      </w:pPr>
      <w:r w:rsidRPr="005A4277">
        <w:rPr>
          <w:rFonts w:ascii="Times New Roman" w:hAnsi="Times New Roman" w:cs="Times New Roman"/>
        </w:rPr>
        <w:lastRenderedPageBreak/>
        <w:t>Is there sufficient due diligence on third parties involved in sales?</w:t>
      </w:r>
    </w:p>
    <w:p w14:paraId="40BABD9E" w14:textId="7D342A3D" w:rsidR="00E66992" w:rsidRPr="005A4277" w:rsidRDefault="00E66992" w:rsidP="005A4277">
      <w:pPr>
        <w:pStyle w:val="ListParagraph"/>
        <w:numPr>
          <w:ilvl w:val="0"/>
          <w:numId w:val="7"/>
        </w:numPr>
        <w:jc w:val="both"/>
        <w:rPr>
          <w:rFonts w:ascii="Times New Roman" w:hAnsi="Times New Roman" w:cs="Times New Roman"/>
        </w:rPr>
      </w:pPr>
      <w:r w:rsidRPr="005A4277">
        <w:rPr>
          <w:rFonts w:ascii="Times New Roman" w:hAnsi="Times New Roman" w:cs="Times New Roman"/>
        </w:rPr>
        <w:t>Did any payments violate the FCPA, Brazilian anti-corruption laws?</w:t>
      </w:r>
    </w:p>
    <w:p w14:paraId="16CC7284" w14:textId="669AF2CF" w:rsidR="005637E1" w:rsidRPr="005A4277" w:rsidRDefault="005637E1" w:rsidP="005A4277">
      <w:pPr>
        <w:jc w:val="both"/>
        <w:rPr>
          <w:rFonts w:ascii="Times New Roman" w:hAnsi="Times New Roman" w:cs="Times New Roman"/>
          <w:b/>
          <w:bCs/>
        </w:rPr>
      </w:pPr>
      <w:r w:rsidRPr="005A4277">
        <w:rPr>
          <w:rFonts w:ascii="Times New Roman" w:hAnsi="Times New Roman" w:cs="Times New Roman"/>
          <w:b/>
          <w:bCs/>
        </w:rPr>
        <w:t>Task 2.2 Evidence Gathering Plan for Allegation A (Improper EU-US data transfers)</w:t>
      </w:r>
    </w:p>
    <w:p w14:paraId="013361BF" w14:textId="5E04ADBC" w:rsidR="005637E1" w:rsidRPr="005A4277" w:rsidRDefault="005637E1" w:rsidP="005A4277">
      <w:pPr>
        <w:jc w:val="both"/>
        <w:rPr>
          <w:rFonts w:ascii="Times New Roman" w:hAnsi="Times New Roman" w:cs="Times New Roman"/>
        </w:rPr>
      </w:pPr>
      <w:r w:rsidRPr="005A4277">
        <w:rPr>
          <w:rFonts w:ascii="Times New Roman" w:hAnsi="Times New Roman" w:cs="Times New Roman"/>
        </w:rPr>
        <w:t xml:space="preserve">This is where we determine </w:t>
      </w:r>
      <w:r w:rsidR="00E17AB4" w:rsidRPr="005A4277">
        <w:rPr>
          <w:rFonts w:ascii="Times New Roman" w:hAnsi="Times New Roman" w:cs="Times New Roman"/>
        </w:rPr>
        <w:t xml:space="preserve">if </w:t>
      </w:r>
      <w:r w:rsidRPr="005A4277">
        <w:rPr>
          <w:rFonts w:ascii="Times New Roman" w:hAnsi="Times New Roman" w:cs="Times New Roman"/>
        </w:rPr>
        <w:t>there is an existence and application of a valid GDPR Chapter V transfer mechanism. The documents requested to be reviewed are:</w:t>
      </w:r>
    </w:p>
    <w:p w14:paraId="0690B21C" w14:textId="4DF8F810" w:rsidR="005637E1" w:rsidRPr="005A4277" w:rsidRDefault="005637E1" w:rsidP="005A4277">
      <w:pPr>
        <w:pStyle w:val="ListParagraph"/>
        <w:numPr>
          <w:ilvl w:val="0"/>
          <w:numId w:val="8"/>
        </w:numPr>
        <w:jc w:val="both"/>
        <w:rPr>
          <w:rFonts w:ascii="Times New Roman" w:hAnsi="Times New Roman" w:cs="Times New Roman"/>
        </w:rPr>
      </w:pPr>
      <w:r w:rsidRPr="005A4277">
        <w:rPr>
          <w:rFonts w:ascii="Times New Roman" w:hAnsi="Times New Roman" w:cs="Times New Roman"/>
        </w:rPr>
        <w:t>Inter-company Data Transfer Agreement (IDTA) or Data Processing Agreement (DPA): this document serves as the legal contract that stipulates the valid transfer mechanisms between EU and US</w:t>
      </w:r>
    </w:p>
    <w:p w14:paraId="426D5C40" w14:textId="6560D11E" w:rsidR="005637E1" w:rsidRPr="005A4277" w:rsidRDefault="005637E1" w:rsidP="005A4277">
      <w:pPr>
        <w:pStyle w:val="ListParagraph"/>
        <w:numPr>
          <w:ilvl w:val="0"/>
          <w:numId w:val="8"/>
        </w:numPr>
        <w:jc w:val="both"/>
        <w:rPr>
          <w:rFonts w:ascii="Times New Roman" w:hAnsi="Times New Roman" w:cs="Times New Roman"/>
        </w:rPr>
      </w:pPr>
      <w:r w:rsidRPr="005A4277">
        <w:rPr>
          <w:rFonts w:ascii="Times New Roman" w:hAnsi="Times New Roman" w:cs="Times New Roman"/>
        </w:rPr>
        <w:t>Data Inventory with focus on EU customer data</w:t>
      </w:r>
      <w:r w:rsidR="004E1521" w:rsidRPr="005A4277">
        <w:rPr>
          <w:rFonts w:ascii="Times New Roman" w:hAnsi="Times New Roman" w:cs="Times New Roman"/>
        </w:rPr>
        <w:t>: this document should state which data is being transferred, where data is being stored and which system process it.</w:t>
      </w:r>
    </w:p>
    <w:p w14:paraId="07E53DAB" w14:textId="35E32E10" w:rsidR="004E1521" w:rsidRPr="005A4277" w:rsidRDefault="004E1521" w:rsidP="005A4277">
      <w:pPr>
        <w:pStyle w:val="ListParagraph"/>
        <w:numPr>
          <w:ilvl w:val="0"/>
          <w:numId w:val="8"/>
        </w:numPr>
        <w:jc w:val="both"/>
        <w:rPr>
          <w:rFonts w:ascii="Times New Roman" w:hAnsi="Times New Roman" w:cs="Times New Roman"/>
        </w:rPr>
      </w:pPr>
      <w:r w:rsidRPr="005A4277">
        <w:rPr>
          <w:rFonts w:ascii="Times New Roman" w:hAnsi="Times New Roman" w:cs="Times New Roman"/>
        </w:rPr>
        <w:t>Transfer Impact Assessment (TIA) or Privacy Impact Assessment (PIA): according to Post-</w:t>
      </w:r>
      <w:proofErr w:type="spellStart"/>
      <w:r w:rsidRPr="005A4277">
        <w:rPr>
          <w:rFonts w:ascii="Times New Roman" w:hAnsi="Times New Roman" w:cs="Times New Roman"/>
        </w:rPr>
        <w:t>Schrems</w:t>
      </w:r>
      <w:proofErr w:type="spellEnd"/>
      <w:r w:rsidRPr="005A4277">
        <w:rPr>
          <w:rFonts w:ascii="Times New Roman" w:hAnsi="Times New Roman" w:cs="Times New Roman"/>
        </w:rPr>
        <w:t xml:space="preserve"> II, every EU-US transfer requires a TIA to assess local US government surveillance risks. Absence of this document poses a compliance failure.</w:t>
      </w:r>
    </w:p>
    <w:p w14:paraId="15169A65" w14:textId="1669ECBD" w:rsidR="004E1521" w:rsidRPr="005A4277" w:rsidRDefault="004E1521" w:rsidP="005A4277">
      <w:pPr>
        <w:jc w:val="both"/>
        <w:rPr>
          <w:rFonts w:ascii="Times New Roman" w:hAnsi="Times New Roman" w:cs="Times New Roman"/>
        </w:rPr>
      </w:pPr>
      <w:r w:rsidRPr="005A4277">
        <w:rPr>
          <w:rFonts w:ascii="Times New Roman" w:hAnsi="Times New Roman" w:cs="Times New Roman"/>
        </w:rPr>
        <w:t>The job roles to be interviewed with key questions for each:</w:t>
      </w:r>
    </w:p>
    <w:p w14:paraId="70E76303" w14:textId="1B288B6A" w:rsidR="004E1521" w:rsidRPr="005A4277" w:rsidRDefault="004E1521" w:rsidP="005A4277">
      <w:pPr>
        <w:pStyle w:val="ListParagraph"/>
        <w:numPr>
          <w:ilvl w:val="0"/>
          <w:numId w:val="9"/>
        </w:numPr>
        <w:jc w:val="both"/>
        <w:rPr>
          <w:rFonts w:ascii="Times New Roman" w:hAnsi="Times New Roman" w:cs="Times New Roman"/>
        </w:rPr>
      </w:pPr>
      <w:r w:rsidRPr="005A4277">
        <w:rPr>
          <w:rFonts w:ascii="Times New Roman" w:hAnsi="Times New Roman" w:cs="Times New Roman"/>
        </w:rPr>
        <w:t xml:space="preserve">Data Protection Officer (DPO): </w:t>
      </w:r>
    </w:p>
    <w:p w14:paraId="3E30BDC4" w14:textId="6F09941F" w:rsidR="004E1521" w:rsidRPr="005A4277" w:rsidRDefault="004E1521" w:rsidP="005A4277">
      <w:pPr>
        <w:jc w:val="both"/>
        <w:rPr>
          <w:rFonts w:ascii="Times New Roman" w:hAnsi="Times New Roman" w:cs="Times New Roman"/>
        </w:rPr>
      </w:pPr>
      <w:r w:rsidRPr="005A4277">
        <w:rPr>
          <w:rFonts w:ascii="Times New Roman" w:hAnsi="Times New Roman" w:cs="Times New Roman"/>
        </w:rPr>
        <w:t>Q1: What is the specific legal transfer mechanism currently relied upon for the EU-US transfer?</w:t>
      </w:r>
    </w:p>
    <w:p w14:paraId="72742FC0" w14:textId="6E58D940" w:rsidR="004E1521" w:rsidRPr="005A4277" w:rsidRDefault="004E1521" w:rsidP="005A4277">
      <w:pPr>
        <w:jc w:val="both"/>
        <w:rPr>
          <w:rFonts w:ascii="Times New Roman" w:hAnsi="Times New Roman" w:cs="Times New Roman"/>
        </w:rPr>
      </w:pPr>
      <w:r w:rsidRPr="005A4277">
        <w:rPr>
          <w:rFonts w:ascii="Times New Roman" w:hAnsi="Times New Roman" w:cs="Times New Roman"/>
        </w:rPr>
        <w:t>Q2: When was the last time the associated Transfer Impact Assessment (TIA) for the US data center was reviewed and approved?</w:t>
      </w:r>
    </w:p>
    <w:p w14:paraId="6CEB8FF5" w14:textId="42181CDC" w:rsidR="004E1521" w:rsidRPr="005A4277" w:rsidRDefault="004E1521" w:rsidP="005A4277">
      <w:pPr>
        <w:pStyle w:val="ListParagraph"/>
        <w:numPr>
          <w:ilvl w:val="0"/>
          <w:numId w:val="9"/>
        </w:numPr>
        <w:jc w:val="both"/>
        <w:rPr>
          <w:rFonts w:ascii="Times New Roman" w:hAnsi="Times New Roman" w:cs="Times New Roman"/>
        </w:rPr>
      </w:pPr>
      <w:r w:rsidRPr="005A4277">
        <w:rPr>
          <w:rFonts w:ascii="Times New Roman" w:hAnsi="Times New Roman" w:cs="Times New Roman"/>
        </w:rPr>
        <w:t xml:space="preserve">Data </w:t>
      </w:r>
      <w:r w:rsidR="00E17AB4" w:rsidRPr="005A4277">
        <w:rPr>
          <w:rFonts w:ascii="Times New Roman" w:hAnsi="Times New Roman" w:cs="Times New Roman"/>
        </w:rPr>
        <w:t>C</w:t>
      </w:r>
      <w:r w:rsidRPr="005A4277">
        <w:rPr>
          <w:rFonts w:ascii="Times New Roman" w:hAnsi="Times New Roman" w:cs="Times New Roman"/>
        </w:rPr>
        <w:t>enter Manager:</w:t>
      </w:r>
    </w:p>
    <w:p w14:paraId="688F2B89" w14:textId="702A65E4" w:rsidR="004E1521" w:rsidRPr="005A4277" w:rsidRDefault="004E1521" w:rsidP="005A4277">
      <w:pPr>
        <w:jc w:val="both"/>
        <w:rPr>
          <w:rFonts w:ascii="Times New Roman" w:hAnsi="Times New Roman" w:cs="Times New Roman"/>
          <w:lang w:val="en-GB"/>
        </w:rPr>
      </w:pPr>
      <w:r w:rsidRPr="005A4277">
        <w:rPr>
          <w:rFonts w:ascii="Times New Roman" w:hAnsi="Times New Roman" w:cs="Times New Roman"/>
        </w:rPr>
        <w:t xml:space="preserve">Q1: </w:t>
      </w:r>
      <w:r w:rsidR="002A310C" w:rsidRPr="005A4277">
        <w:rPr>
          <w:rFonts w:ascii="Times New Roman" w:hAnsi="Times New Roman" w:cs="Times New Roman"/>
          <w:lang w:val="en-GB"/>
        </w:rPr>
        <w:t>Can you describe the architectural and security measures (such as access controls and encryption techniques) used for EU customer data after it is stored in the US data center?</w:t>
      </w:r>
    </w:p>
    <w:p w14:paraId="4F629A20" w14:textId="2E2702F9" w:rsidR="00E17AB4" w:rsidRPr="005A4277" w:rsidRDefault="00E17AB4" w:rsidP="005A4277">
      <w:pPr>
        <w:jc w:val="both"/>
        <w:rPr>
          <w:rFonts w:ascii="Times New Roman" w:hAnsi="Times New Roman" w:cs="Times New Roman"/>
        </w:rPr>
      </w:pPr>
      <w:r w:rsidRPr="005A4277">
        <w:rPr>
          <w:rFonts w:ascii="Times New Roman" w:hAnsi="Times New Roman" w:cs="Times New Roman"/>
        </w:rPr>
        <w:t>Q2: Can you provide the most recent audit report that confirms only authorized personnel (and no US government agencies) can access the data?</w:t>
      </w:r>
    </w:p>
    <w:p w14:paraId="71A017B5" w14:textId="62D26883" w:rsidR="00E17AB4" w:rsidRPr="005A4277" w:rsidRDefault="00E17AB4" w:rsidP="005A4277">
      <w:pPr>
        <w:pStyle w:val="ListParagraph"/>
        <w:numPr>
          <w:ilvl w:val="0"/>
          <w:numId w:val="9"/>
        </w:numPr>
        <w:jc w:val="both"/>
        <w:rPr>
          <w:rFonts w:ascii="Times New Roman" w:hAnsi="Times New Roman" w:cs="Times New Roman"/>
        </w:rPr>
      </w:pPr>
      <w:r w:rsidRPr="005A4277">
        <w:rPr>
          <w:rFonts w:ascii="Times New Roman" w:hAnsi="Times New Roman" w:cs="Times New Roman"/>
        </w:rPr>
        <w:t>Senior Compliance / Internal Audit Officer:</w:t>
      </w:r>
    </w:p>
    <w:p w14:paraId="4E418378" w14:textId="785B1B64" w:rsidR="00E17AB4" w:rsidRPr="005A4277" w:rsidRDefault="00DE3674" w:rsidP="005A4277">
      <w:pPr>
        <w:jc w:val="both"/>
        <w:rPr>
          <w:rFonts w:ascii="Times New Roman" w:hAnsi="Times New Roman" w:cs="Times New Roman"/>
        </w:rPr>
      </w:pPr>
      <w:r w:rsidRPr="005A4277">
        <w:rPr>
          <w:rFonts w:ascii="Times New Roman" w:hAnsi="Times New Roman" w:cs="Times New Roman"/>
        </w:rPr>
        <w:t>Q1: Has Internal Audit ever tested the compliance of the EU-US data transfer process, if so, what were the findings?</w:t>
      </w:r>
    </w:p>
    <w:p w14:paraId="0067D1F9" w14:textId="370A85D7" w:rsidR="00DE3674" w:rsidRPr="005A4277" w:rsidRDefault="00DE3674" w:rsidP="005A4277">
      <w:pPr>
        <w:jc w:val="both"/>
        <w:rPr>
          <w:rFonts w:ascii="Times New Roman" w:hAnsi="Times New Roman" w:cs="Times New Roman"/>
        </w:rPr>
      </w:pPr>
      <w:r w:rsidRPr="005A4277">
        <w:rPr>
          <w:rFonts w:ascii="Times New Roman" w:hAnsi="Times New Roman" w:cs="Times New Roman"/>
        </w:rPr>
        <w:t>Q2: Have any employee raised internal concerns or been trained on the requirements for lawful international data transfers?</w:t>
      </w:r>
    </w:p>
    <w:p w14:paraId="5E0BB7CE" w14:textId="219EB80B" w:rsidR="00DE3674" w:rsidRPr="005A4277" w:rsidRDefault="00DE3674" w:rsidP="005A4277">
      <w:pPr>
        <w:jc w:val="both"/>
        <w:rPr>
          <w:rFonts w:ascii="Times New Roman" w:hAnsi="Times New Roman" w:cs="Times New Roman"/>
          <w:b/>
          <w:bCs/>
        </w:rPr>
      </w:pPr>
      <w:r w:rsidRPr="005A4277">
        <w:rPr>
          <w:rFonts w:ascii="Times New Roman" w:hAnsi="Times New Roman" w:cs="Times New Roman"/>
          <w:b/>
          <w:bCs/>
        </w:rPr>
        <w:t>The control test to verify the data transfer mechanism:</w:t>
      </w:r>
    </w:p>
    <w:p w14:paraId="557572FB" w14:textId="7E41B3BA" w:rsidR="00DE3674" w:rsidRPr="005A4277" w:rsidRDefault="00DE3674" w:rsidP="005A4277">
      <w:pPr>
        <w:jc w:val="both"/>
        <w:rPr>
          <w:rFonts w:ascii="Times New Roman" w:hAnsi="Times New Roman" w:cs="Times New Roman"/>
        </w:rPr>
      </w:pPr>
      <w:r w:rsidRPr="005A4277">
        <w:rPr>
          <w:rFonts w:ascii="Times New Roman" w:hAnsi="Times New Roman" w:cs="Times New Roman"/>
        </w:rPr>
        <w:t>Transfer Safeguards Effectiveness Test: this will be tested using samples of EU customer data that was recently transferred to the US data center by tracing the data path, examining the technical environment such as servers, logs, and database where the data is stored in the US. The transfer will be verified to ensure that data are encrypted using mandated cryptographic standards by IDTA, the Access Control List (ACL) must be limited to the individuals and roles documented in the IDTA, and that unauthorized IT personnel in US is systematically blocked.</w:t>
      </w:r>
    </w:p>
    <w:p w14:paraId="60A6046D" w14:textId="079DB580" w:rsidR="00AE5D3F" w:rsidRPr="005A4277" w:rsidRDefault="00AE5D3F" w:rsidP="005A4277">
      <w:pPr>
        <w:jc w:val="both"/>
        <w:rPr>
          <w:rFonts w:ascii="Times New Roman" w:hAnsi="Times New Roman" w:cs="Times New Roman"/>
          <w:b/>
          <w:bCs/>
        </w:rPr>
      </w:pPr>
      <w:r w:rsidRPr="005A4277">
        <w:rPr>
          <w:rFonts w:ascii="Times New Roman" w:hAnsi="Times New Roman" w:cs="Times New Roman"/>
          <w:b/>
          <w:bCs/>
        </w:rPr>
        <w:lastRenderedPageBreak/>
        <w:t>Task 2.3 Drafting the Audit Finding</w:t>
      </w:r>
    </w:p>
    <w:p w14:paraId="28250586" w14:textId="18926DA5" w:rsidR="00AE5D3F" w:rsidRPr="005A4277" w:rsidRDefault="00AE5D3F" w:rsidP="005A4277">
      <w:pPr>
        <w:jc w:val="both"/>
        <w:rPr>
          <w:rFonts w:ascii="Times New Roman" w:hAnsi="Times New Roman" w:cs="Times New Roman"/>
          <w:b/>
          <w:bCs/>
        </w:rPr>
      </w:pPr>
      <w:r w:rsidRPr="005A4277">
        <w:rPr>
          <w:rFonts w:ascii="Times New Roman" w:hAnsi="Times New Roman" w:cs="Times New Roman"/>
          <w:b/>
          <w:bCs/>
        </w:rPr>
        <w:t>Formal Audit Finding: Lack of Formal Process for Data Subject Requests (DSRs)</w:t>
      </w:r>
    </w:p>
    <w:p w14:paraId="3F4B3D6C" w14:textId="217AC97B" w:rsidR="00AE5D3F" w:rsidRPr="005A4277" w:rsidRDefault="00AE5D3F" w:rsidP="005A4277">
      <w:pPr>
        <w:jc w:val="both"/>
        <w:rPr>
          <w:rFonts w:ascii="Times New Roman" w:hAnsi="Times New Roman" w:cs="Times New Roman"/>
          <w:b/>
          <w:bCs/>
        </w:rPr>
      </w:pPr>
      <w:r w:rsidRPr="005A4277">
        <w:rPr>
          <w:rFonts w:ascii="Times New Roman" w:hAnsi="Times New Roman" w:cs="Times New Roman"/>
          <w:b/>
          <w:bCs/>
        </w:rPr>
        <w:t>The problem:</w:t>
      </w:r>
    </w:p>
    <w:p w14:paraId="2CBF84F4" w14:textId="3BD03069" w:rsidR="00AE5D3F" w:rsidRPr="005A4277" w:rsidRDefault="00AE5D3F" w:rsidP="005A4277">
      <w:pPr>
        <w:jc w:val="both"/>
        <w:rPr>
          <w:rFonts w:ascii="Times New Roman" w:hAnsi="Times New Roman" w:cs="Times New Roman"/>
        </w:rPr>
      </w:pPr>
      <w:proofErr w:type="spellStart"/>
      <w:r w:rsidRPr="005A4277">
        <w:rPr>
          <w:rFonts w:ascii="Times New Roman" w:hAnsi="Times New Roman" w:cs="Times New Roman"/>
        </w:rPr>
        <w:t>GlobalSync</w:t>
      </w:r>
      <w:proofErr w:type="spellEnd"/>
      <w:r w:rsidRPr="005A4277">
        <w:rPr>
          <w:rFonts w:ascii="Times New Roman" w:hAnsi="Times New Roman" w:cs="Times New Roman"/>
        </w:rPr>
        <w:t xml:space="preserve"> does not have a formal</w:t>
      </w:r>
      <w:r w:rsidR="00AA3AF5" w:rsidRPr="005A4277">
        <w:rPr>
          <w:rFonts w:ascii="Times New Roman" w:hAnsi="Times New Roman" w:cs="Times New Roman"/>
        </w:rPr>
        <w:t>, centralized or documented process for receiving, tracking, verifying, or actioning Data Subject Requests (DSRs), specifically the Right to Erasure (deletion requests). A sample reveal that 40% of deletion requests were never actioned or processed.</w:t>
      </w:r>
    </w:p>
    <w:p w14:paraId="2AEEF95C" w14:textId="01E2DBDB" w:rsidR="00AA3AF5" w:rsidRPr="005A4277" w:rsidRDefault="00AA3AF5" w:rsidP="005A4277">
      <w:pPr>
        <w:jc w:val="both"/>
        <w:rPr>
          <w:rFonts w:ascii="Times New Roman" w:hAnsi="Times New Roman" w:cs="Times New Roman"/>
          <w:b/>
          <w:bCs/>
        </w:rPr>
      </w:pPr>
      <w:r w:rsidRPr="005A4277">
        <w:rPr>
          <w:rFonts w:ascii="Times New Roman" w:hAnsi="Times New Roman" w:cs="Times New Roman"/>
          <w:b/>
          <w:bCs/>
        </w:rPr>
        <w:t>The Criteria:</w:t>
      </w:r>
    </w:p>
    <w:p w14:paraId="11771F8F" w14:textId="77777777" w:rsidR="00150E78" w:rsidRPr="005A4277" w:rsidRDefault="00150E78" w:rsidP="005A4277">
      <w:pPr>
        <w:jc w:val="both"/>
        <w:rPr>
          <w:rFonts w:ascii="Times New Roman" w:hAnsi="Times New Roman" w:cs="Times New Roman"/>
          <w:lang w:val="en-GB"/>
        </w:rPr>
      </w:pPr>
      <w:r w:rsidRPr="005A4277">
        <w:rPr>
          <w:rFonts w:ascii="Times New Roman" w:hAnsi="Times New Roman" w:cs="Times New Roman"/>
          <w:lang w:val="en-GB"/>
        </w:rPr>
        <w:t>The processing and handling of DSRs, particularly the Right to Erasure, are required by the European Union's General Data Protection Regulation (GDPR). "The data subject shall have the right to obtain from the controller the erasure of personal data concerning him or her without undue delay and the controller shall have the obligation to erase personal data without undue delay," according to GDPR Article 17 (Right to Erasure). Furthermore, controllers must respond to requests "without undue delay and in any event within one month" of receipt and permit data subjects to exercise their rights in accordance with GDPR Article 12 (Transparent communication).</w:t>
      </w:r>
    </w:p>
    <w:p w14:paraId="4F2B1838" w14:textId="661AEBD2" w:rsidR="00AA3AF5" w:rsidRPr="005A4277" w:rsidRDefault="00AA3AF5" w:rsidP="005A4277">
      <w:pPr>
        <w:jc w:val="both"/>
        <w:rPr>
          <w:rFonts w:ascii="Times New Roman" w:hAnsi="Times New Roman" w:cs="Times New Roman"/>
          <w:b/>
          <w:bCs/>
          <w:lang w:val="en-GB"/>
        </w:rPr>
      </w:pPr>
      <w:r w:rsidRPr="005A4277">
        <w:rPr>
          <w:rFonts w:ascii="Times New Roman" w:hAnsi="Times New Roman" w:cs="Times New Roman"/>
          <w:b/>
          <w:bCs/>
          <w:lang w:val="en-GB"/>
        </w:rPr>
        <w:t>Root Cause Analysis:</w:t>
      </w:r>
    </w:p>
    <w:p w14:paraId="7EB0C77F" w14:textId="7DFF0769" w:rsidR="00AA3AF5" w:rsidRPr="005A4277" w:rsidRDefault="00AA3AF5" w:rsidP="005A4277">
      <w:pPr>
        <w:jc w:val="both"/>
        <w:rPr>
          <w:rFonts w:ascii="Times New Roman" w:hAnsi="Times New Roman" w:cs="Times New Roman"/>
          <w:lang w:val="en-GB"/>
        </w:rPr>
      </w:pPr>
      <w:r w:rsidRPr="005A4277">
        <w:rPr>
          <w:rFonts w:ascii="Times New Roman" w:hAnsi="Times New Roman" w:cs="Times New Roman"/>
          <w:lang w:val="en-GB"/>
        </w:rPr>
        <w:t>The root cause is lack of Governance and Process Design in keeping pace with the international expansion of the company, the root cause is not limited to:</w:t>
      </w:r>
    </w:p>
    <w:p w14:paraId="24BD8B65" w14:textId="591C300A" w:rsidR="00AA3AF5" w:rsidRPr="005A4277" w:rsidRDefault="00AA3AF5" w:rsidP="005A4277">
      <w:pPr>
        <w:pStyle w:val="ListParagraph"/>
        <w:numPr>
          <w:ilvl w:val="0"/>
          <w:numId w:val="9"/>
        </w:numPr>
        <w:jc w:val="both"/>
        <w:rPr>
          <w:rFonts w:ascii="Times New Roman" w:hAnsi="Times New Roman" w:cs="Times New Roman"/>
          <w:lang w:val="en-GB"/>
        </w:rPr>
      </w:pPr>
      <w:r w:rsidRPr="005A4277">
        <w:rPr>
          <w:rFonts w:ascii="Times New Roman" w:hAnsi="Times New Roman" w:cs="Times New Roman"/>
          <w:lang w:val="en-GB"/>
        </w:rPr>
        <w:t xml:space="preserve">Lack of centralized ownership: no </w:t>
      </w:r>
      <w:r w:rsidR="00BA1252" w:rsidRPr="005A4277">
        <w:rPr>
          <w:rFonts w:ascii="Times New Roman" w:hAnsi="Times New Roman" w:cs="Times New Roman"/>
          <w:lang w:val="en-GB"/>
        </w:rPr>
        <w:t xml:space="preserve">department was </w:t>
      </w:r>
      <w:r w:rsidRPr="005A4277">
        <w:rPr>
          <w:rFonts w:ascii="Times New Roman" w:hAnsi="Times New Roman" w:cs="Times New Roman"/>
          <w:lang w:val="en-GB"/>
        </w:rPr>
        <w:t>assigned responsibility and accountability for the DSR process</w:t>
      </w:r>
      <w:r w:rsidR="00BA1252" w:rsidRPr="005A4277">
        <w:rPr>
          <w:rFonts w:ascii="Times New Roman" w:hAnsi="Times New Roman" w:cs="Times New Roman"/>
          <w:lang w:val="en-GB"/>
        </w:rPr>
        <w:t>.</w:t>
      </w:r>
    </w:p>
    <w:p w14:paraId="26F1DA92" w14:textId="72B34686" w:rsidR="00BA1252" w:rsidRPr="005A4277" w:rsidRDefault="00BA1252" w:rsidP="005A4277">
      <w:pPr>
        <w:pStyle w:val="ListParagraph"/>
        <w:numPr>
          <w:ilvl w:val="0"/>
          <w:numId w:val="9"/>
        </w:numPr>
        <w:jc w:val="both"/>
        <w:rPr>
          <w:rFonts w:ascii="Times New Roman" w:hAnsi="Times New Roman" w:cs="Times New Roman"/>
          <w:lang w:val="en-GB"/>
        </w:rPr>
      </w:pPr>
      <w:r w:rsidRPr="005A4277">
        <w:rPr>
          <w:rFonts w:ascii="Times New Roman" w:hAnsi="Times New Roman" w:cs="Times New Roman"/>
          <w:lang w:val="en-GB"/>
        </w:rPr>
        <w:t>Lack of Standard Operating Procedures (SOPs): no documented procedures for DSR process</w:t>
      </w:r>
    </w:p>
    <w:p w14:paraId="7E8498EB" w14:textId="41F890C4" w:rsidR="00BA1252" w:rsidRPr="005A4277" w:rsidRDefault="00BA1252" w:rsidP="005A4277">
      <w:pPr>
        <w:jc w:val="both"/>
        <w:rPr>
          <w:rFonts w:ascii="Times New Roman" w:hAnsi="Times New Roman" w:cs="Times New Roman"/>
          <w:b/>
          <w:bCs/>
          <w:lang w:val="en-GB"/>
        </w:rPr>
      </w:pPr>
      <w:r w:rsidRPr="005A4277">
        <w:rPr>
          <w:rFonts w:ascii="Times New Roman" w:hAnsi="Times New Roman" w:cs="Times New Roman"/>
          <w:b/>
          <w:bCs/>
          <w:lang w:val="en-GB"/>
        </w:rPr>
        <w:t>Effect / Impact:</w:t>
      </w:r>
    </w:p>
    <w:p w14:paraId="7DF509EA" w14:textId="0049A62E" w:rsidR="00BA1252" w:rsidRPr="005A4277" w:rsidRDefault="00BA1252" w:rsidP="005A4277">
      <w:pPr>
        <w:pStyle w:val="ListParagraph"/>
        <w:numPr>
          <w:ilvl w:val="0"/>
          <w:numId w:val="10"/>
        </w:numPr>
        <w:jc w:val="both"/>
        <w:rPr>
          <w:rFonts w:ascii="Times New Roman" w:hAnsi="Times New Roman" w:cs="Times New Roman"/>
          <w:lang w:val="en-GB"/>
        </w:rPr>
      </w:pPr>
      <w:r w:rsidRPr="005A4277">
        <w:rPr>
          <w:rFonts w:ascii="Times New Roman" w:hAnsi="Times New Roman" w:cs="Times New Roman"/>
          <w:lang w:val="en-GB"/>
        </w:rPr>
        <w:t xml:space="preserve">Financial Consequences: this risk violates the core GDPR data subject right (Article 17), which equals to regulatory fine of up to </w:t>
      </w:r>
      <w:r w:rsidRPr="005A4277">
        <w:rPr>
          <w:rFonts w:ascii="Times New Roman" w:hAnsi="Times New Roman" w:cs="Times New Roman"/>
        </w:rPr>
        <w:t>€20 million or 4% of global annual turnover.</w:t>
      </w:r>
    </w:p>
    <w:p w14:paraId="6104C08A" w14:textId="64CF3E84" w:rsidR="00BA1252" w:rsidRPr="005A4277" w:rsidRDefault="00BA1252" w:rsidP="005A4277">
      <w:pPr>
        <w:pStyle w:val="ListParagraph"/>
        <w:numPr>
          <w:ilvl w:val="0"/>
          <w:numId w:val="10"/>
        </w:numPr>
        <w:jc w:val="both"/>
        <w:rPr>
          <w:rFonts w:ascii="Times New Roman" w:hAnsi="Times New Roman" w:cs="Times New Roman"/>
          <w:lang w:val="en-GB"/>
        </w:rPr>
      </w:pPr>
      <w:r w:rsidRPr="005A4277">
        <w:rPr>
          <w:rFonts w:ascii="Times New Roman" w:hAnsi="Times New Roman" w:cs="Times New Roman"/>
          <w:lang w:val="en-GB"/>
        </w:rPr>
        <w:t>Legal Consequences: this action makes the organization exposed to lawsuits from data subjects, especially EU customers.</w:t>
      </w:r>
    </w:p>
    <w:p w14:paraId="3C37B111" w14:textId="6CDAFCAF" w:rsidR="00BA1252" w:rsidRPr="005A4277" w:rsidRDefault="00BA1252" w:rsidP="005A4277">
      <w:pPr>
        <w:pStyle w:val="ListParagraph"/>
        <w:numPr>
          <w:ilvl w:val="0"/>
          <w:numId w:val="10"/>
        </w:numPr>
        <w:jc w:val="both"/>
        <w:rPr>
          <w:rFonts w:ascii="Times New Roman" w:hAnsi="Times New Roman" w:cs="Times New Roman"/>
          <w:lang w:val="en-GB"/>
        </w:rPr>
      </w:pPr>
      <w:r w:rsidRPr="005A4277">
        <w:rPr>
          <w:rFonts w:ascii="Times New Roman" w:hAnsi="Times New Roman" w:cs="Times New Roman"/>
          <w:lang w:val="en-GB"/>
        </w:rPr>
        <w:t>Reputational Consequences: this allegation can cause severe reputational damage to the organization, as their customers will find it difficult to trust them anymore.</w:t>
      </w:r>
    </w:p>
    <w:p w14:paraId="5F8260E2" w14:textId="12BB9302" w:rsidR="00BA1252" w:rsidRPr="005A4277" w:rsidRDefault="00BA1252" w:rsidP="005A4277">
      <w:pPr>
        <w:jc w:val="both"/>
        <w:rPr>
          <w:rFonts w:ascii="Times New Roman" w:hAnsi="Times New Roman" w:cs="Times New Roman"/>
          <w:lang w:val="en-GB"/>
        </w:rPr>
      </w:pPr>
      <w:r w:rsidRPr="005A4277">
        <w:rPr>
          <w:rFonts w:ascii="Times New Roman" w:hAnsi="Times New Roman" w:cs="Times New Roman"/>
          <w:b/>
          <w:bCs/>
          <w:lang w:val="en-GB"/>
        </w:rPr>
        <w:t xml:space="preserve">Risk Rating: </w:t>
      </w:r>
      <w:r w:rsidRPr="005A4277">
        <w:rPr>
          <w:rFonts w:ascii="Times New Roman" w:hAnsi="Times New Roman" w:cs="Times New Roman"/>
          <w:lang w:val="en-GB"/>
        </w:rPr>
        <w:t xml:space="preserve">this risk is critical because it represents a systemic, proven, and material breach of a fundamental, high-penalty regulation (GDPR). The failure is not isolated but affects 40% of requests. Given the time-sensitive nature of the European merger, this confirmed, ongoing legal liability presents an immediate and existential threat to </w:t>
      </w:r>
      <w:proofErr w:type="spellStart"/>
      <w:r w:rsidRPr="005A4277">
        <w:rPr>
          <w:rFonts w:ascii="Times New Roman" w:hAnsi="Times New Roman" w:cs="Times New Roman"/>
          <w:lang w:val="en-GB"/>
        </w:rPr>
        <w:t>GlobalSync's</w:t>
      </w:r>
      <w:proofErr w:type="spellEnd"/>
      <w:r w:rsidRPr="005A4277">
        <w:rPr>
          <w:rFonts w:ascii="Times New Roman" w:hAnsi="Times New Roman" w:cs="Times New Roman"/>
          <w:lang w:val="en-GB"/>
        </w:rPr>
        <w:t xml:space="preserve"> strategic objectives and financial stability. Remediation must begin immediately before the Board can achieve any other goals.</w:t>
      </w:r>
    </w:p>
    <w:p w14:paraId="70E24BCC" w14:textId="31B5B073" w:rsidR="00BA1252" w:rsidRPr="005A4277" w:rsidRDefault="00BA1252" w:rsidP="005A4277">
      <w:pPr>
        <w:jc w:val="both"/>
        <w:rPr>
          <w:rFonts w:ascii="Times New Roman" w:hAnsi="Times New Roman" w:cs="Times New Roman"/>
          <w:b/>
          <w:bCs/>
          <w:lang w:val="en-GB"/>
        </w:rPr>
      </w:pPr>
      <w:r w:rsidRPr="005A4277">
        <w:rPr>
          <w:rFonts w:ascii="Times New Roman" w:hAnsi="Times New Roman" w:cs="Times New Roman"/>
          <w:b/>
          <w:bCs/>
          <w:lang w:val="en-GB"/>
        </w:rPr>
        <w:lastRenderedPageBreak/>
        <w:t>Part 3: Navigating the Legal &amp; Regulatory Maze</w:t>
      </w:r>
    </w:p>
    <w:p w14:paraId="66E6EEA5" w14:textId="7E0786BF" w:rsidR="00BA1252" w:rsidRPr="005A4277" w:rsidRDefault="00BA1252" w:rsidP="005A4277">
      <w:pPr>
        <w:jc w:val="both"/>
        <w:rPr>
          <w:rFonts w:ascii="Times New Roman" w:hAnsi="Times New Roman" w:cs="Times New Roman"/>
          <w:b/>
          <w:bCs/>
          <w:lang w:val="en-GB"/>
        </w:rPr>
      </w:pPr>
      <w:r w:rsidRPr="005A4277">
        <w:rPr>
          <w:rFonts w:ascii="Times New Roman" w:hAnsi="Times New Roman" w:cs="Times New Roman"/>
          <w:b/>
          <w:bCs/>
          <w:lang w:val="en-GB"/>
        </w:rPr>
        <w:t>Task 3.1 The Regulator Knocks</w:t>
      </w:r>
    </w:p>
    <w:p w14:paraId="2187790E" w14:textId="142774D8" w:rsidR="00BA1252" w:rsidRPr="005A4277" w:rsidRDefault="003F3392" w:rsidP="005A4277">
      <w:pPr>
        <w:jc w:val="both"/>
        <w:rPr>
          <w:rFonts w:ascii="Times New Roman" w:hAnsi="Times New Roman" w:cs="Times New Roman"/>
        </w:rPr>
      </w:pPr>
      <w:r w:rsidRPr="005A4277">
        <w:rPr>
          <w:rFonts w:ascii="Times New Roman" w:hAnsi="Times New Roman" w:cs="Times New Roman"/>
        </w:rPr>
        <w:t xml:space="preserve">Possible mechanisms for legal data transfer under the GDPR post </w:t>
      </w:r>
      <w:proofErr w:type="spellStart"/>
      <w:r w:rsidRPr="005A4277">
        <w:rPr>
          <w:rFonts w:ascii="Times New Roman" w:hAnsi="Times New Roman" w:cs="Times New Roman"/>
        </w:rPr>
        <w:t>Schrems</w:t>
      </w:r>
      <w:proofErr w:type="spellEnd"/>
      <w:r w:rsidRPr="005A4277">
        <w:rPr>
          <w:rFonts w:ascii="Times New Roman" w:hAnsi="Times New Roman" w:cs="Times New Roman"/>
        </w:rPr>
        <w:t xml:space="preserve"> II:</w:t>
      </w:r>
    </w:p>
    <w:p w14:paraId="2C9740DC" w14:textId="77AF2A9C" w:rsidR="003F3392" w:rsidRPr="005A4277" w:rsidRDefault="003F3392" w:rsidP="005A4277">
      <w:pPr>
        <w:pStyle w:val="ListParagraph"/>
        <w:numPr>
          <w:ilvl w:val="0"/>
          <w:numId w:val="11"/>
        </w:numPr>
        <w:jc w:val="both"/>
        <w:rPr>
          <w:rFonts w:ascii="Times New Roman" w:hAnsi="Times New Roman" w:cs="Times New Roman"/>
          <w:lang w:val="en-GB"/>
        </w:rPr>
      </w:pPr>
      <w:r w:rsidRPr="005A4277">
        <w:rPr>
          <w:rFonts w:ascii="Times New Roman" w:hAnsi="Times New Roman" w:cs="Times New Roman"/>
          <w:lang w:val="en-GB"/>
        </w:rPr>
        <w:t>EU-Us Data Privacy Framework (DPF)</w:t>
      </w:r>
    </w:p>
    <w:p w14:paraId="7B4F5E3A" w14:textId="1E3D994A" w:rsidR="003F3392" w:rsidRPr="005A4277" w:rsidRDefault="003F3392" w:rsidP="005A4277">
      <w:pPr>
        <w:pStyle w:val="ListParagraph"/>
        <w:numPr>
          <w:ilvl w:val="0"/>
          <w:numId w:val="11"/>
        </w:numPr>
        <w:jc w:val="both"/>
        <w:rPr>
          <w:rFonts w:ascii="Times New Roman" w:hAnsi="Times New Roman" w:cs="Times New Roman"/>
          <w:lang w:val="en-GB"/>
        </w:rPr>
      </w:pPr>
      <w:r w:rsidRPr="005A4277">
        <w:rPr>
          <w:rFonts w:ascii="Times New Roman" w:hAnsi="Times New Roman" w:cs="Times New Roman"/>
          <w:lang w:val="en-GB"/>
        </w:rPr>
        <w:t>Standard Contractual Clauses (SCCs)</w:t>
      </w:r>
    </w:p>
    <w:p w14:paraId="5BCD89EB" w14:textId="246BCBFE" w:rsidR="003F3392" w:rsidRPr="005A4277" w:rsidRDefault="003F3392" w:rsidP="005A4277">
      <w:pPr>
        <w:pStyle w:val="ListParagraph"/>
        <w:numPr>
          <w:ilvl w:val="0"/>
          <w:numId w:val="11"/>
        </w:numPr>
        <w:jc w:val="both"/>
        <w:rPr>
          <w:rFonts w:ascii="Times New Roman" w:hAnsi="Times New Roman" w:cs="Times New Roman"/>
          <w:lang w:val="en-GB"/>
        </w:rPr>
      </w:pPr>
      <w:r w:rsidRPr="005A4277">
        <w:rPr>
          <w:rFonts w:ascii="Times New Roman" w:hAnsi="Times New Roman" w:cs="Times New Roman"/>
          <w:lang w:val="en-GB"/>
        </w:rPr>
        <w:t>Binding Corporate Rules (BCRs)</w:t>
      </w:r>
    </w:p>
    <w:p w14:paraId="19A95D5C" w14:textId="7D7BF6C5" w:rsidR="00AA3AF5" w:rsidRPr="005A4277" w:rsidRDefault="003F3392" w:rsidP="005A4277">
      <w:pPr>
        <w:jc w:val="both"/>
        <w:rPr>
          <w:rFonts w:ascii="Times New Roman" w:hAnsi="Times New Roman" w:cs="Times New Roman"/>
          <w:lang w:val="en-GB"/>
        </w:rPr>
      </w:pPr>
      <w:r w:rsidRPr="005A4277">
        <w:rPr>
          <w:rFonts w:ascii="Times New Roman" w:hAnsi="Times New Roman" w:cs="Times New Roman"/>
          <w:lang w:val="en-GB"/>
        </w:rPr>
        <w:t xml:space="preserve">The most robust mechanism can be decided based on timeline and scope, out of the above possible mechanisms, for an immediate response, the EU-US Data Privacy Framework (DPF) will be most robust because it is the fastest, simplest and most scalable route as deemed fit by the European Commission. For a long-term security, the Binding Corporate Rules (BCR) will be most robust as it </w:t>
      </w:r>
      <w:r w:rsidR="004F7C56" w:rsidRPr="005A4277">
        <w:rPr>
          <w:rFonts w:ascii="Times New Roman" w:hAnsi="Times New Roman" w:cs="Times New Roman"/>
          <w:lang w:val="en-GB"/>
        </w:rPr>
        <w:t>offers the highest level of internal governance control and regulatory trust.</w:t>
      </w:r>
    </w:p>
    <w:p w14:paraId="62CAACD6" w14:textId="1DD6EDC3" w:rsidR="004F7C56" w:rsidRPr="005A4277" w:rsidRDefault="004F7C56" w:rsidP="005A4277">
      <w:pPr>
        <w:jc w:val="both"/>
        <w:rPr>
          <w:rFonts w:ascii="Times New Roman" w:hAnsi="Times New Roman" w:cs="Times New Roman"/>
          <w:b/>
          <w:bCs/>
        </w:rPr>
      </w:pPr>
      <w:r w:rsidRPr="005A4277">
        <w:rPr>
          <w:rFonts w:ascii="Times New Roman" w:hAnsi="Times New Roman" w:cs="Times New Roman"/>
          <w:b/>
          <w:bCs/>
        </w:rPr>
        <w:t>Implementation:</w:t>
      </w:r>
    </w:p>
    <w:p w14:paraId="22FA64BC" w14:textId="69A3FDA7" w:rsidR="004F7C56" w:rsidRPr="005A4277" w:rsidRDefault="00137590" w:rsidP="005A4277">
      <w:pPr>
        <w:pStyle w:val="ListParagraph"/>
        <w:numPr>
          <w:ilvl w:val="0"/>
          <w:numId w:val="12"/>
        </w:numPr>
        <w:jc w:val="both"/>
        <w:rPr>
          <w:rFonts w:ascii="Times New Roman" w:hAnsi="Times New Roman" w:cs="Times New Roman"/>
        </w:rPr>
      </w:pPr>
      <w:r w:rsidRPr="005A4277">
        <w:rPr>
          <w:rFonts w:ascii="Times New Roman" w:hAnsi="Times New Roman" w:cs="Times New Roman"/>
        </w:rPr>
        <w:t>Communicate the decision to rely on DPF for immediate response</w:t>
      </w:r>
    </w:p>
    <w:p w14:paraId="5E540A65" w14:textId="5AC0444B" w:rsidR="00137590" w:rsidRPr="005A4277" w:rsidRDefault="00137590" w:rsidP="005A4277">
      <w:pPr>
        <w:pStyle w:val="ListParagraph"/>
        <w:numPr>
          <w:ilvl w:val="0"/>
          <w:numId w:val="12"/>
        </w:numPr>
        <w:jc w:val="both"/>
        <w:rPr>
          <w:rFonts w:ascii="Times New Roman" w:hAnsi="Times New Roman" w:cs="Times New Roman"/>
        </w:rPr>
      </w:pPr>
      <w:proofErr w:type="spellStart"/>
      <w:r w:rsidRPr="005A4277">
        <w:rPr>
          <w:rFonts w:ascii="Times New Roman" w:hAnsi="Times New Roman" w:cs="Times New Roman"/>
        </w:rPr>
        <w:t>GlobalSync</w:t>
      </w:r>
      <w:proofErr w:type="spellEnd"/>
      <w:r w:rsidRPr="005A4277">
        <w:rPr>
          <w:rFonts w:ascii="Times New Roman" w:hAnsi="Times New Roman" w:cs="Times New Roman"/>
        </w:rPr>
        <w:t xml:space="preserve"> must self-certify their compliance with DPF principles</w:t>
      </w:r>
    </w:p>
    <w:p w14:paraId="75136048" w14:textId="653CAC18" w:rsidR="00137590" w:rsidRPr="005A4277" w:rsidRDefault="00137590" w:rsidP="005A4277">
      <w:pPr>
        <w:pStyle w:val="ListParagraph"/>
        <w:numPr>
          <w:ilvl w:val="0"/>
          <w:numId w:val="12"/>
        </w:numPr>
        <w:jc w:val="both"/>
        <w:rPr>
          <w:rFonts w:ascii="Times New Roman" w:hAnsi="Times New Roman" w:cs="Times New Roman"/>
        </w:rPr>
      </w:pPr>
      <w:r w:rsidRPr="005A4277">
        <w:rPr>
          <w:rFonts w:ascii="Times New Roman" w:hAnsi="Times New Roman" w:cs="Times New Roman"/>
        </w:rPr>
        <w:t xml:space="preserve">Update privacy policy </w:t>
      </w:r>
    </w:p>
    <w:p w14:paraId="7E6CE12F" w14:textId="2AAEC735" w:rsidR="00137590" w:rsidRPr="005A4277" w:rsidRDefault="00137590" w:rsidP="005A4277">
      <w:pPr>
        <w:jc w:val="both"/>
        <w:rPr>
          <w:rFonts w:ascii="Times New Roman" w:hAnsi="Times New Roman" w:cs="Times New Roman"/>
          <w:b/>
          <w:bCs/>
        </w:rPr>
      </w:pPr>
      <w:r w:rsidRPr="005A4277">
        <w:rPr>
          <w:rFonts w:ascii="Times New Roman" w:hAnsi="Times New Roman" w:cs="Times New Roman"/>
          <w:b/>
          <w:bCs/>
        </w:rPr>
        <w:t xml:space="preserve">Maximum Potential Fine from CNIL under GDPR is 4% of </w:t>
      </w:r>
      <w:proofErr w:type="spellStart"/>
      <w:r w:rsidRPr="005A4277">
        <w:rPr>
          <w:rFonts w:ascii="Times New Roman" w:hAnsi="Times New Roman" w:cs="Times New Roman"/>
          <w:b/>
          <w:bCs/>
        </w:rPr>
        <w:t>GlobalSync</w:t>
      </w:r>
      <w:proofErr w:type="spellEnd"/>
      <w:r w:rsidRPr="005A4277">
        <w:rPr>
          <w:rFonts w:ascii="Times New Roman" w:hAnsi="Times New Roman" w:cs="Times New Roman"/>
          <w:b/>
          <w:bCs/>
        </w:rPr>
        <w:t xml:space="preserve"> annual turnover or £20 million.</w:t>
      </w:r>
    </w:p>
    <w:p w14:paraId="0C94EC04" w14:textId="09C81935" w:rsidR="00137590" w:rsidRPr="005A4277" w:rsidRDefault="003267BC" w:rsidP="005A4277">
      <w:pPr>
        <w:jc w:val="both"/>
        <w:rPr>
          <w:rFonts w:ascii="Times New Roman" w:hAnsi="Times New Roman" w:cs="Times New Roman"/>
          <w:b/>
          <w:bCs/>
        </w:rPr>
      </w:pPr>
      <w:r w:rsidRPr="005A4277">
        <w:rPr>
          <w:rFonts w:ascii="Times New Roman" w:hAnsi="Times New Roman" w:cs="Times New Roman"/>
          <w:b/>
          <w:bCs/>
        </w:rPr>
        <w:t>Task 3.2 The Lawsuit</w:t>
      </w:r>
    </w:p>
    <w:p w14:paraId="485B4B4D" w14:textId="50A5DC57" w:rsidR="002439B7" w:rsidRPr="005A4277" w:rsidRDefault="002439B7" w:rsidP="005A4277">
      <w:pPr>
        <w:jc w:val="both"/>
        <w:rPr>
          <w:rFonts w:ascii="Times New Roman" w:hAnsi="Times New Roman" w:cs="Times New Roman"/>
        </w:rPr>
      </w:pPr>
      <w:r w:rsidRPr="005A4277">
        <w:rPr>
          <w:rFonts w:ascii="Times New Roman" w:hAnsi="Times New Roman" w:cs="Times New Roman"/>
        </w:rPr>
        <w:t>This lawsuit falls under the California Consumer Privacy Act (CCPA) as amended in 2023 by the California Privacy Rights Act (CPRA). The specific consumer right violated is the “Right to Delete also known as Right to Erasure - CCPA / CPRA Section 1798.105”</w:t>
      </w:r>
    </w:p>
    <w:p w14:paraId="287CA250" w14:textId="0F6A1DFF" w:rsidR="002439B7" w:rsidRPr="005A4277" w:rsidRDefault="00175C61" w:rsidP="005A4277">
      <w:pPr>
        <w:jc w:val="both"/>
        <w:rPr>
          <w:rFonts w:ascii="Times New Roman" w:hAnsi="Times New Roman" w:cs="Times New Roman"/>
        </w:rPr>
      </w:pPr>
      <w:r w:rsidRPr="005A4277">
        <w:rPr>
          <w:rFonts w:ascii="Times New Roman" w:hAnsi="Times New Roman" w:cs="Times New Roman"/>
        </w:rPr>
        <w:t>The key difference between the private right of action in the CCPA/CPRA vs. the GDPR is that CCPS/CPRA focuses more on consumer protection and the right to control personal information as a consumer right while GDPR is based on the principle that privacy is a fundamental right.</w:t>
      </w:r>
    </w:p>
    <w:p w14:paraId="21C09D4B" w14:textId="0FBB1C3A" w:rsidR="00175C61" w:rsidRPr="005A4277" w:rsidRDefault="00175C61" w:rsidP="005A4277">
      <w:pPr>
        <w:jc w:val="both"/>
        <w:rPr>
          <w:rFonts w:ascii="Times New Roman" w:hAnsi="Times New Roman" w:cs="Times New Roman"/>
          <w:b/>
          <w:bCs/>
        </w:rPr>
      </w:pPr>
      <w:r w:rsidRPr="005A4277">
        <w:rPr>
          <w:rFonts w:ascii="Times New Roman" w:hAnsi="Times New Roman" w:cs="Times New Roman"/>
          <w:b/>
          <w:bCs/>
        </w:rPr>
        <w:t>Task 3.3 The Settlement Dilemma</w:t>
      </w:r>
    </w:p>
    <w:p w14:paraId="7FA4C46B" w14:textId="21ECAD00" w:rsidR="00175C61" w:rsidRPr="005A4277" w:rsidRDefault="00175C61" w:rsidP="005A4277">
      <w:pPr>
        <w:jc w:val="both"/>
        <w:rPr>
          <w:rFonts w:ascii="Times New Roman" w:hAnsi="Times New Roman" w:cs="Times New Roman"/>
        </w:rPr>
      </w:pPr>
      <w:r w:rsidRPr="005A4277">
        <w:rPr>
          <w:rFonts w:ascii="Times New Roman" w:hAnsi="Times New Roman" w:cs="Times New Roman"/>
        </w:rPr>
        <w:t>A Deferred Prosecution Agreement (DPA) is a voluntary contractual agreement between the U</w:t>
      </w:r>
      <w:r w:rsidR="000F7C06" w:rsidRPr="005A4277">
        <w:rPr>
          <w:rFonts w:ascii="Times New Roman" w:hAnsi="Times New Roman" w:cs="Times New Roman"/>
        </w:rPr>
        <w:t>nited State Department of Justice (DOJ) and a corporation facing criminal Charges.</w:t>
      </w:r>
    </w:p>
    <w:p w14:paraId="4398AD75" w14:textId="3CA0985F" w:rsidR="000F7C06" w:rsidRPr="005A4277" w:rsidRDefault="000F7C06" w:rsidP="005A4277">
      <w:pPr>
        <w:jc w:val="both"/>
        <w:rPr>
          <w:rFonts w:ascii="Times New Roman" w:hAnsi="Times New Roman" w:cs="Times New Roman"/>
          <w:b/>
          <w:bCs/>
        </w:rPr>
      </w:pPr>
      <w:r w:rsidRPr="005A4277">
        <w:rPr>
          <w:rFonts w:ascii="Times New Roman" w:hAnsi="Times New Roman" w:cs="Times New Roman"/>
          <w:b/>
          <w:bCs/>
        </w:rPr>
        <w:t xml:space="preserve">The two key benefits for </w:t>
      </w:r>
      <w:proofErr w:type="spellStart"/>
      <w:r w:rsidRPr="005A4277">
        <w:rPr>
          <w:rFonts w:ascii="Times New Roman" w:hAnsi="Times New Roman" w:cs="Times New Roman"/>
          <w:b/>
          <w:bCs/>
        </w:rPr>
        <w:t>GlobalSync</w:t>
      </w:r>
      <w:proofErr w:type="spellEnd"/>
      <w:r w:rsidRPr="005A4277">
        <w:rPr>
          <w:rFonts w:ascii="Times New Roman" w:hAnsi="Times New Roman" w:cs="Times New Roman"/>
          <w:b/>
          <w:bCs/>
        </w:rPr>
        <w:t xml:space="preserve"> in accepting DPA:</w:t>
      </w:r>
    </w:p>
    <w:p w14:paraId="09F51659" w14:textId="620D8877" w:rsidR="000F7C06" w:rsidRPr="005A4277" w:rsidRDefault="00BD3D14" w:rsidP="005A4277">
      <w:pPr>
        <w:pStyle w:val="ListParagraph"/>
        <w:numPr>
          <w:ilvl w:val="0"/>
          <w:numId w:val="13"/>
        </w:numPr>
        <w:jc w:val="both"/>
        <w:rPr>
          <w:rFonts w:ascii="Times New Roman" w:hAnsi="Times New Roman" w:cs="Times New Roman"/>
        </w:rPr>
      </w:pPr>
      <w:r w:rsidRPr="005A4277">
        <w:rPr>
          <w:rFonts w:ascii="Times New Roman" w:hAnsi="Times New Roman" w:cs="Times New Roman"/>
        </w:rPr>
        <w:t xml:space="preserve">DPA will make it possible for </w:t>
      </w:r>
      <w:proofErr w:type="spellStart"/>
      <w:r w:rsidRPr="005A4277">
        <w:rPr>
          <w:rFonts w:ascii="Times New Roman" w:hAnsi="Times New Roman" w:cs="Times New Roman"/>
        </w:rPr>
        <w:t>GlobalSync</w:t>
      </w:r>
      <w:proofErr w:type="spellEnd"/>
      <w:r w:rsidRPr="005A4277">
        <w:rPr>
          <w:rFonts w:ascii="Times New Roman" w:hAnsi="Times New Roman" w:cs="Times New Roman"/>
        </w:rPr>
        <w:t xml:space="preserve"> to avoid criminal conviction and collateral damage</w:t>
      </w:r>
    </w:p>
    <w:p w14:paraId="776A45DC" w14:textId="14AF5476" w:rsidR="00BD3D14" w:rsidRPr="005A4277" w:rsidRDefault="00BD3D14" w:rsidP="005A4277">
      <w:pPr>
        <w:pStyle w:val="ListParagraph"/>
        <w:numPr>
          <w:ilvl w:val="0"/>
          <w:numId w:val="13"/>
        </w:numPr>
        <w:jc w:val="both"/>
        <w:rPr>
          <w:rFonts w:ascii="Times New Roman" w:hAnsi="Times New Roman" w:cs="Times New Roman"/>
        </w:rPr>
      </w:pPr>
      <w:r w:rsidRPr="005A4277">
        <w:rPr>
          <w:rFonts w:ascii="Times New Roman" w:hAnsi="Times New Roman" w:cs="Times New Roman"/>
        </w:rPr>
        <w:t>DPA will mitigate financial penalties if accepted.</w:t>
      </w:r>
    </w:p>
    <w:p w14:paraId="52794E59" w14:textId="2A38E179" w:rsidR="00BD3D14" w:rsidRPr="005A4277" w:rsidRDefault="00BD3D14" w:rsidP="005A4277">
      <w:pPr>
        <w:jc w:val="both"/>
        <w:rPr>
          <w:rFonts w:ascii="Times New Roman" w:hAnsi="Times New Roman" w:cs="Times New Roman"/>
          <w:b/>
          <w:bCs/>
        </w:rPr>
      </w:pPr>
      <w:r w:rsidRPr="005A4277">
        <w:rPr>
          <w:rFonts w:ascii="Times New Roman" w:hAnsi="Times New Roman" w:cs="Times New Roman"/>
          <w:b/>
          <w:bCs/>
        </w:rPr>
        <w:t xml:space="preserve">One major obligation </w:t>
      </w:r>
      <w:proofErr w:type="spellStart"/>
      <w:r w:rsidRPr="005A4277">
        <w:rPr>
          <w:rFonts w:ascii="Times New Roman" w:hAnsi="Times New Roman" w:cs="Times New Roman"/>
          <w:b/>
          <w:bCs/>
        </w:rPr>
        <w:t>GlobalSync</w:t>
      </w:r>
      <w:proofErr w:type="spellEnd"/>
      <w:r w:rsidRPr="005A4277">
        <w:rPr>
          <w:rFonts w:ascii="Times New Roman" w:hAnsi="Times New Roman" w:cs="Times New Roman"/>
          <w:b/>
          <w:bCs/>
        </w:rPr>
        <w:t xml:space="preserve"> will likely fulfil under DPA is appointing a Compliance Officer.</w:t>
      </w:r>
    </w:p>
    <w:p w14:paraId="0F358129" w14:textId="6CD31122" w:rsidR="00BD3D14" w:rsidRPr="005A4277" w:rsidRDefault="00BD3D14" w:rsidP="005A4277">
      <w:pPr>
        <w:jc w:val="both"/>
        <w:rPr>
          <w:rFonts w:ascii="Times New Roman" w:hAnsi="Times New Roman" w:cs="Times New Roman"/>
          <w:b/>
          <w:bCs/>
        </w:rPr>
      </w:pPr>
      <w:r w:rsidRPr="005A4277">
        <w:rPr>
          <w:rFonts w:ascii="Times New Roman" w:hAnsi="Times New Roman" w:cs="Times New Roman"/>
          <w:b/>
          <w:bCs/>
        </w:rPr>
        <w:t>Part 4: The Strategic Roadmap &amp; Board Presentation</w:t>
      </w:r>
    </w:p>
    <w:p w14:paraId="144AED2E" w14:textId="5C21205F" w:rsidR="00BD3D14" w:rsidRPr="005A4277" w:rsidRDefault="00BD3D14" w:rsidP="005A4277">
      <w:pPr>
        <w:jc w:val="both"/>
        <w:rPr>
          <w:rFonts w:ascii="Times New Roman" w:hAnsi="Times New Roman" w:cs="Times New Roman"/>
          <w:b/>
          <w:bCs/>
        </w:rPr>
      </w:pPr>
      <w:r w:rsidRPr="005A4277">
        <w:rPr>
          <w:rFonts w:ascii="Times New Roman" w:hAnsi="Times New Roman" w:cs="Times New Roman"/>
          <w:b/>
          <w:bCs/>
        </w:rPr>
        <w:lastRenderedPageBreak/>
        <w:t>Task 4.1 The remediation plan</w:t>
      </w:r>
    </w:p>
    <w:p w14:paraId="26C2CABF" w14:textId="31D175CD" w:rsidR="00BD3D14" w:rsidRPr="005A4277" w:rsidRDefault="00BD3D14" w:rsidP="005A4277">
      <w:pPr>
        <w:jc w:val="both"/>
        <w:rPr>
          <w:rFonts w:ascii="Times New Roman" w:hAnsi="Times New Roman" w:cs="Times New Roman"/>
          <w:b/>
          <w:bCs/>
        </w:rPr>
      </w:pPr>
      <w:r w:rsidRPr="005A4277">
        <w:rPr>
          <w:rFonts w:ascii="Times New Roman" w:hAnsi="Times New Roman" w:cs="Times New Roman"/>
          <w:b/>
          <w:bCs/>
        </w:rPr>
        <w:t>Corrective Action Plan (CAP)</w:t>
      </w:r>
    </w:p>
    <w:tbl>
      <w:tblPr>
        <w:tblStyle w:val="TableGridLight"/>
        <w:tblW w:w="10774" w:type="dxa"/>
        <w:tblInd w:w="-856" w:type="dxa"/>
        <w:tblLook w:val="04A0" w:firstRow="1" w:lastRow="0" w:firstColumn="1" w:lastColumn="0" w:noHBand="0" w:noVBand="1"/>
      </w:tblPr>
      <w:tblGrid>
        <w:gridCol w:w="591"/>
        <w:gridCol w:w="2245"/>
        <w:gridCol w:w="2702"/>
        <w:gridCol w:w="1423"/>
        <w:gridCol w:w="3813"/>
      </w:tblGrid>
      <w:tr w:rsidR="00231AF6" w:rsidRPr="005A4277" w14:paraId="0434568E" w14:textId="77777777" w:rsidTr="007D79F9">
        <w:trPr>
          <w:trHeight w:val="1001"/>
        </w:trPr>
        <w:tc>
          <w:tcPr>
            <w:tcW w:w="591" w:type="dxa"/>
            <w:hideMark/>
          </w:tcPr>
          <w:p w14:paraId="595CAF1F" w14:textId="49DC0538" w:rsidR="00231AF6" w:rsidRPr="005A4277" w:rsidRDefault="00255FAA"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S/N</w:t>
            </w:r>
          </w:p>
        </w:tc>
        <w:tc>
          <w:tcPr>
            <w:tcW w:w="2245" w:type="dxa"/>
            <w:hideMark/>
          </w:tcPr>
          <w:p w14:paraId="53B71579"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Specific Action Item</w:t>
            </w:r>
          </w:p>
        </w:tc>
        <w:tc>
          <w:tcPr>
            <w:tcW w:w="2702" w:type="dxa"/>
            <w:hideMark/>
          </w:tcPr>
          <w:p w14:paraId="31BFA6C3"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Assigned Department/Owner</w:t>
            </w:r>
          </w:p>
        </w:tc>
        <w:tc>
          <w:tcPr>
            <w:tcW w:w="0" w:type="auto"/>
            <w:hideMark/>
          </w:tcPr>
          <w:p w14:paraId="206D5E95"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Target Completion Date</w:t>
            </w:r>
          </w:p>
        </w:tc>
        <w:tc>
          <w:tcPr>
            <w:tcW w:w="3813" w:type="dxa"/>
            <w:hideMark/>
          </w:tcPr>
          <w:p w14:paraId="1ED24882"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Metric for Success</w:t>
            </w:r>
          </w:p>
        </w:tc>
      </w:tr>
      <w:tr w:rsidR="00231AF6" w:rsidRPr="005A4277" w14:paraId="20BC3F84" w14:textId="77777777" w:rsidTr="007D79F9">
        <w:tc>
          <w:tcPr>
            <w:tcW w:w="591" w:type="dxa"/>
            <w:hideMark/>
          </w:tcPr>
          <w:p w14:paraId="66E94952"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1</w:t>
            </w:r>
          </w:p>
        </w:tc>
        <w:tc>
          <w:tcPr>
            <w:tcW w:w="2245" w:type="dxa"/>
            <w:hideMark/>
          </w:tcPr>
          <w:p w14:paraId="1EAEB06C" w14:textId="7777777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Establish Centralized Governance &amp; Accountability</w:t>
            </w:r>
          </w:p>
        </w:tc>
        <w:tc>
          <w:tcPr>
            <w:tcW w:w="2702" w:type="dxa"/>
            <w:hideMark/>
          </w:tcPr>
          <w:p w14:paraId="2EB2ECB6" w14:textId="64686846"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 xml:space="preserve">Chief </w:t>
            </w:r>
            <w:r w:rsidR="006E1187" w:rsidRPr="005A4277">
              <w:rPr>
                <w:rFonts w:ascii="Times New Roman" w:hAnsi="Times New Roman" w:cs="Times New Roman"/>
                <w:lang w:val="en-GB"/>
              </w:rPr>
              <w:t>Compliance Officer</w:t>
            </w:r>
            <w:r w:rsidRPr="005A4277">
              <w:rPr>
                <w:rFonts w:ascii="Times New Roman" w:hAnsi="Times New Roman" w:cs="Times New Roman"/>
                <w:lang w:val="en-GB"/>
              </w:rPr>
              <w:t xml:space="preserve"> </w:t>
            </w:r>
            <w:r w:rsidR="006E1187" w:rsidRPr="005A4277">
              <w:rPr>
                <w:rFonts w:ascii="Times New Roman" w:hAnsi="Times New Roman" w:cs="Times New Roman"/>
                <w:lang w:val="en-GB"/>
              </w:rPr>
              <w:t>(</w:t>
            </w:r>
            <w:r w:rsidRPr="005A4277">
              <w:rPr>
                <w:rFonts w:ascii="Times New Roman" w:hAnsi="Times New Roman" w:cs="Times New Roman"/>
                <w:lang w:val="en-GB"/>
              </w:rPr>
              <w:t>CCO</w:t>
            </w:r>
            <w:r w:rsidR="006E1187" w:rsidRPr="005A4277">
              <w:rPr>
                <w:rFonts w:ascii="Times New Roman" w:hAnsi="Times New Roman" w:cs="Times New Roman"/>
                <w:lang w:val="en-GB"/>
              </w:rPr>
              <w:t>)</w:t>
            </w:r>
          </w:p>
        </w:tc>
        <w:tc>
          <w:tcPr>
            <w:tcW w:w="0" w:type="auto"/>
            <w:hideMark/>
          </w:tcPr>
          <w:p w14:paraId="212FD4EA" w14:textId="72D9FF43"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2 Weeks</w:t>
            </w:r>
          </w:p>
        </w:tc>
        <w:tc>
          <w:tcPr>
            <w:tcW w:w="3813" w:type="dxa"/>
            <w:hideMark/>
          </w:tcPr>
          <w:p w14:paraId="4307E3D5" w14:textId="1EA127DE" w:rsidR="00231AF6" w:rsidRPr="005A4277" w:rsidRDefault="00150E78"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The Executive Committee's formal approval of the DSR Response Team Charter, which explicitly defines roles, responsibilities, and decision-making authority for DSR management (i.e., transferring DSR ownership from Support to Legal/Privacy).</w:t>
            </w:r>
          </w:p>
        </w:tc>
      </w:tr>
      <w:tr w:rsidR="00231AF6" w:rsidRPr="005A4277" w14:paraId="515E2A9A" w14:textId="77777777" w:rsidTr="007D79F9">
        <w:tc>
          <w:tcPr>
            <w:tcW w:w="591" w:type="dxa"/>
            <w:hideMark/>
          </w:tcPr>
          <w:p w14:paraId="70DD7C53"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2</w:t>
            </w:r>
          </w:p>
        </w:tc>
        <w:tc>
          <w:tcPr>
            <w:tcW w:w="2245" w:type="dxa"/>
            <w:hideMark/>
          </w:tcPr>
          <w:p w14:paraId="7BF76007" w14:textId="7777777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Full Backlog Remediation &amp; Customer Communication</w:t>
            </w:r>
          </w:p>
        </w:tc>
        <w:tc>
          <w:tcPr>
            <w:tcW w:w="2702" w:type="dxa"/>
            <w:hideMark/>
          </w:tcPr>
          <w:p w14:paraId="5C2BF1B0" w14:textId="7777777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IT Operations / Chief Privacy Counsel</w:t>
            </w:r>
          </w:p>
        </w:tc>
        <w:tc>
          <w:tcPr>
            <w:tcW w:w="0" w:type="auto"/>
            <w:hideMark/>
          </w:tcPr>
          <w:p w14:paraId="1CE3E49A" w14:textId="3022AF5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4 Weeks</w:t>
            </w:r>
          </w:p>
        </w:tc>
        <w:tc>
          <w:tcPr>
            <w:tcW w:w="3813" w:type="dxa"/>
            <w:hideMark/>
          </w:tcPr>
          <w:p w14:paraId="6DC59E7E" w14:textId="3DAD7C24" w:rsidR="00231AF6" w:rsidRPr="005A4277" w:rsidRDefault="00150E78"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100% of the genuine, misplaced, or inactive DSRs from the 12-month backlog have been identified and fulfilled.</w:t>
            </w:r>
          </w:p>
        </w:tc>
      </w:tr>
      <w:tr w:rsidR="00231AF6" w:rsidRPr="005A4277" w14:paraId="26054D06" w14:textId="77777777" w:rsidTr="007D79F9">
        <w:tc>
          <w:tcPr>
            <w:tcW w:w="591" w:type="dxa"/>
            <w:hideMark/>
          </w:tcPr>
          <w:p w14:paraId="24954644"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3</w:t>
            </w:r>
          </w:p>
        </w:tc>
        <w:tc>
          <w:tcPr>
            <w:tcW w:w="2245" w:type="dxa"/>
            <w:hideMark/>
          </w:tcPr>
          <w:p w14:paraId="0DB55CE6" w14:textId="7777777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Implement Dedicated DSR Management System &amp; SOPs</w:t>
            </w:r>
          </w:p>
        </w:tc>
        <w:tc>
          <w:tcPr>
            <w:tcW w:w="2702" w:type="dxa"/>
            <w:hideMark/>
          </w:tcPr>
          <w:p w14:paraId="01B98DE5" w14:textId="7777777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VP of IT/Cloud Operations / Chief Privacy Counsel</w:t>
            </w:r>
          </w:p>
        </w:tc>
        <w:tc>
          <w:tcPr>
            <w:tcW w:w="0" w:type="auto"/>
            <w:hideMark/>
          </w:tcPr>
          <w:p w14:paraId="46852F5B" w14:textId="43803B42"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8 Weeks</w:t>
            </w:r>
          </w:p>
        </w:tc>
        <w:tc>
          <w:tcPr>
            <w:tcW w:w="3813" w:type="dxa"/>
            <w:hideMark/>
          </w:tcPr>
          <w:p w14:paraId="7E76937E" w14:textId="03FA57BF" w:rsidR="00231AF6" w:rsidRPr="005A4277" w:rsidRDefault="00150E78"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 xml:space="preserve">All requests must be submitted through the live, integrated dedicated DSR Management Software Platform (SaaS).  100% of the DSR Response Team has finished the required training, and Standard Operating Procedures (SOPs) for DSR </w:t>
            </w:r>
            <w:proofErr w:type="spellStart"/>
            <w:r w:rsidRPr="005A4277">
              <w:rPr>
                <w:rFonts w:ascii="Times New Roman" w:hAnsi="Times New Roman" w:cs="Times New Roman"/>
                <w:lang w:val="en-GB"/>
              </w:rPr>
              <w:t>fulfillment</w:t>
            </w:r>
            <w:proofErr w:type="spellEnd"/>
            <w:r w:rsidRPr="005A4277">
              <w:rPr>
                <w:rFonts w:ascii="Times New Roman" w:hAnsi="Times New Roman" w:cs="Times New Roman"/>
                <w:lang w:val="en-GB"/>
              </w:rPr>
              <w:t xml:space="preserve"> have been issued.</w:t>
            </w:r>
          </w:p>
        </w:tc>
      </w:tr>
      <w:tr w:rsidR="00231AF6" w:rsidRPr="005A4277" w14:paraId="0E4B13E9" w14:textId="77777777" w:rsidTr="007D79F9">
        <w:tc>
          <w:tcPr>
            <w:tcW w:w="591" w:type="dxa"/>
            <w:hideMark/>
          </w:tcPr>
          <w:p w14:paraId="3468A996" w14:textId="77777777" w:rsidR="00231AF6" w:rsidRPr="005A4277" w:rsidRDefault="00231AF6" w:rsidP="00677E10">
            <w:pPr>
              <w:spacing w:after="160" w:line="278" w:lineRule="auto"/>
              <w:jc w:val="center"/>
              <w:rPr>
                <w:rFonts w:ascii="Times New Roman" w:hAnsi="Times New Roman" w:cs="Times New Roman"/>
                <w:b/>
                <w:bCs/>
                <w:lang w:val="en-GB"/>
              </w:rPr>
            </w:pPr>
            <w:r w:rsidRPr="005A4277">
              <w:rPr>
                <w:rFonts w:ascii="Times New Roman" w:hAnsi="Times New Roman" w:cs="Times New Roman"/>
                <w:b/>
                <w:bCs/>
                <w:lang w:val="en-GB"/>
              </w:rPr>
              <w:t>4</w:t>
            </w:r>
          </w:p>
        </w:tc>
        <w:tc>
          <w:tcPr>
            <w:tcW w:w="2245" w:type="dxa"/>
            <w:hideMark/>
          </w:tcPr>
          <w:p w14:paraId="2E3EA121" w14:textId="7777777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Post-Implementation Audit &amp; Effectiveness Testing</w:t>
            </w:r>
          </w:p>
        </w:tc>
        <w:tc>
          <w:tcPr>
            <w:tcW w:w="2702" w:type="dxa"/>
            <w:hideMark/>
          </w:tcPr>
          <w:p w14:paraId="33B84D53" w14:textId="77777777"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Internal Audit</w:t>
            </w:r>
          </w:p>
        </w:tc>
        <w:tc>
          <w:tcPr>
            <w:tcW w:w="0" w:type="auto"/>
            <w:hideMark/>
          </w:tcPr>
          <w:p w14:paraId="407B36EE" w14:textId="296E2613" w:rsidR="00231AF6" w:rsidRPr="005A4277" w:rsidRDefault="00231AF6"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12 Weeks</w:t>
            </w:r>
          </w:p>
        </w:tc>
        <w:tc>
          <w:tcPr>
            <w:tcW w:w="3813" w:type="dxa"/>
            <w:hideMark/>
          </w:tcPr>
          <w:p w14:paraId="51F710C4" w14:textId="2595CCFC" w:rsidR="00231AF6" w:rsidRPr="005A4277" w:rsidRDefault="00150E78" w:rsidP="00677E10">
            <w:pPr>
              <w:spacing w:after="160" w:line="278" w:lineRule="auto"/>
              <w:jc w:val="center"/>
              <w:rPr>
                <w:rFonts w:ascii="Times New Roman" w:hAnsi="Times New Roman" w:cs="Times New Roman"/>
                <w:lang w:val="en-GB"/>
              </w:rPr>
            </w:pPr>
            <w:r w:rsidRPr="005A4277">
              <w:rPr>
                <w:rFonts w:ascii="Times New Roman" w:hAnsi="Times New Roman" w:cs="Times New Roman"/>
                <w:lang w:val="en-GB"/>
              </w:rPr>
              <w:t>The effectiveness of the new DSR process and system (both in terms of design and functionality) is confirmed by the Internal Audit Report. Within the allotted 30-day period, the first 30 days of live operation must demonstrate a consistent 99% fulfilment rate with no lost or missed requests.</w:t>
            </w:r>
          </w:p>
        </w:tc>
      </w:tr>
    </w:tbl>
    <w:p w14:paraId="6776C0B5" w14:textId="77777777" w:rsidR="00231AF6" w:rsidRPr="005A4277" w:rsidRDefault="00231AF6" w:rsidP="005A4277">
      <w:pPr>
        <w:jc w:val="both"/>
        <w:rPr>
          <w:rFonts w:ascii="Times New Roman" w:hAnsi="Times New Roman" w:cs="Times New Roman"/>
          <w:b/>
          <w:bCs/>
        </w:rPr>
      </w:pPr>
    </w:p>
    <w:p w14:paraId="0477D725" w14:textId="77777777" w:rsidR="00052BD3" w:rsidRDefault="00052BD3" w:rsidP="005A4277">
      <w:pPr>
        <w:jc w:val="both"/>
        <w:rPr>
          <w:rFonts w:ascii="Times New Roman" w:hAnsi="Times New Roman" w:cs="Times New Roman"/>
          <w:b/>
          <w:bCs/>
        </w:rPr>
      </w:pPr>
    </w:p>
    <w:p w14:paraId="09DA696D" w14:textId="77777777" w:rsidR="00052BD3" w:rsidRDefault="00052BD3" w:rsidP="005A4277">
      <w:pPr>
        <w:jc w:val="both"/>
        <w:rPr>
          <w:rFonts w:ascii="Times New Roman" w:hAnsi="Times New Roman" w:cs="Times New Roman"/>
          <w:b/>
          <w:bCs/>
        </w:rPr>
      </w:pPr>
    </w:p>
    <w:p w14:paraId="197D0359" w14:textId="77777777" w:rsidR="00052BD3" w:rsidRDefault="00052BD3" w:rsidP="005A4277">
      <w:pPr>
        <w:jc w:val="both"/>
        <w:rPr>
          <w:rFonts w:ascii="Times New Roman" w:hAnsi="Times New Roman" w:cs="Times New Roman"/>
          <w:b/>
          <w:bCs/>
        </w:rPr>
      </w:pPr>
    </w:p>
    <w:p w14:paraId="5C235BC9" w14:textId="1B0B3F03" w:rsidR="00231AF6" w:rsidRPr="005A4277" w:rsidRDefault="00231AF6" w:rsidP="005A4277">
      <w:pPr>
        <w:jc w:val="both"/>
        <w:rPr>
          <w:rFonts w:ascii="Times New Roman" w:hAnsi="Times New Roman" w:cs="Times New Roman"/>
          <w:b/>
          <w:bCs/>
        </w:rPr>
      </w:pPr>
      <w:r w:rsidRPr="005A4277">
        <w:rPr>
          <w:rFonts w:ascii="Times New Roman" w:hAnsi="Times New Roman" w:cs="Times New Roman"/>
          <w:b/>
          <w:bCs/>
        </w:rPr>
        <w:lastRenderedPageBreak/>
        <w:t>Task 4.2 The “Tone at the Top”</w:t>
      </w:r>
    </w:p>
    <w:p w14:paraId="76BD5094" w14:textId="6D18DD92" w:rsidR="00231AF6" w:rsidRPr="005A4277" w:rsidRDefault="00231AF6" w:rsidP="005A4277">
      <w:pPr>
        <w:jc w:val="both"/>
        <w:rPr>
          <w:rFonts w:ascii="Times New Roman" w:hAnsi="Times New Roman" w:cs="Times New Roman"/>
          <w:b/>
          <w:bCs/>
        </w:rPr>
      </w:pPr>
      <w:r w:rsidRPr="005A4277">
        <w:rPr>
          <w:rFonts w:ascii="Times New Roman" w:hAnsi="Times New Roman" w:cs="Times New Roman"/>
          <w:b/>
          <w:bCs/>
        </w:rPr>
        <w:t>Opening Statement</w:t>
      </w:r>
    </w:p>
    <w:p w14:paraId="234AC5E4" w14:textId="77777777" w:rsidR="00477789" w:rsidRPr="005A4277" w:rsidRDefault="006E1187" w:rsidP="005A4277">
      <w:pPr>
        <w:jc w:val="both"/>
        <w:rPr>
          <w:rFonts w:ascii="Times New Roman" w:hAnsi="Times New Roman" w:cs="Times New Roman"/>
          <w:lang w:val="en-GB"/>
        </w:rPr>
      </w:pPr>
      <w:r w:rsidRPr="005A4277">
        <w:rPr>
          <w:rFonts w:ascii="Times New Roman" w:hAnsi="Times New Roman" w:cs="Times New Roman"/>
          <w:lang w:val="en-GB"/>
        </w:rPr>
        <w:t xml:space="preserve">One thing has become evident as a result of the whistleblower's tip and the CNIL and DOJ's subsequent regulatory actions: compliance is now our biggest strategic asset and a vital enabler of high-growth business, not just a check-the-box expense. </w:t>
      </w:r>
      <w:r w:rsidR="00477789" w:rsidRPr="005A4277">
        <w:rPr>
          <w:rFonts w:ascii="Times New Roman" w:hAnsi="Times New Roman" w:cs="Times New Roman"/>
          <w:lang w:val="en-GB"/>
        </w:rPr>
        <w:t xml:space="preserve">According to my analysis, there are serious systemic issues that could jeopardize this company. However, by implementing these corrective actions immediately, we will move from reactive crisis management to proactive governance, protecting our valuable brand, our legal position, and most importantly, ensuring the successful completion of the merger, which will position </w:t>
      </w:r>
      <w:proofErr w:type="spellStart"/>
      <w:r w:rsidR="00477789" w:rsidRPr="005A4277">
        <w:rPr>
          <w:rFonts w:ascii="Times New Roman" w:hAnsi="Times New Roman" w:cs="Times New Roman"/>
          <w:lang w:val="en-GB"/>
        </w:rPr>
        <w:t>GlobalSync</w:t>
      </w:r>
      <w:proofErr w:type="spellEnd"/>
      <w:r w:rsidR="00477789" w:rsidRPr="005A4277">
        <w:rPr>
          <w:rFonts w:ascii="Times New Roman" w:hAnsi="Times New Roman" w:cs="Times New Roman"/>
          <w:lang w:val="en-GB"/>
        </w:rPr>
        <w:t xml:space="preserve"> for long-term, ethical growth.</w:t>
      </w:r>
    </w:p>
    <w:p w14:paraId="092A119E" w14:textId="06967228" w:rsidR="00231AF6" w:rsidRPr="005A4277" w:rsidRDefault="00791CF5" w:rsidP="005A4277">
      <w:pPr>
        <w:jc w:val="both"/>
        <w:rPr>
          <w:rFonts w:ascii="Times New Roman" w:hAnsi="Times New Roman" w:cs="Times New Roman"/>
          <w:b/>
          <w:bCs/>
        </w:rPr>
      </w:pPr>
      <w:r w:rsidRPr="005A4277">
        <w:rPr>
          <w:rFonts w:ascii="Times New Roman" w:hAnsi="Times New Roman" w:cs="Times New Roman"/>
          <w:b/>
          <w:bCs/>
        </w:rPr>
        <w:t>Bonus Challenge:</w:t>
      </w:r>
    </w:p>
    <w:p w14:paraId="62306802" w14:textId="60503E86" w:rsidR="00791CF5" w:rsidRPr="005A4277" w:rsidRDefault="00791CF5" w:rsidP="005A4277">
      <w:pPr>
        <w:jc w:val="both"/>
        <w:rPr>
          <w:rFonts w:ascii="Times New Roman" w:hAnsi="Times New Roman" w:cs="Times New Roman"/>
        </w:rPr>
      </w:pPr>
      <w:r w:rsidRPr="005A4277">
        <w:rPr>
          <w:rFonts w:ascii="Times New Roman" w:hAnsi="Times New Roman" w:cs="Times New Roman"/>
        </w:rPr>
        <w:t xml:space="preserve">I will recommend Continuous Auditing, because it cuts across all the allegations discovered by the whistleblower. Investing in Continuous Auditing will enable </w:t>
      </w:r>
      <w:proofErr w:type="spellStart"/>
      <w:r w:rsidRPr="005A4277">
        <w:rPr>
          <w:rFonts w:ascii="Times New Roman" w:hAnsi="Times New Roman" w:cs="Times New Roman"/>
        </w:rPr>
        <w:t>GlobalSync</w:t>
      </w:r>
      <w:proofErr w:type="spellEnd"/>
      <w:r w:rsidRPr="005A4277">
        <w:rPr>
          <w:rFonts w:ascii="Times New Roman" w:hAnsi="Times New Roman" w:cs="Times New Roman"/>
        </w:rPr>
        <w:t xml:space="preserve"> monitor necessary compliance regulatory to adhere to as the auditing will cut across all departments, they will be able to monitor which data is being transferred and how.</w:t>
      </w:r>
    </w:p>
    <w:p w14:paraId="0D9C2F53" w14:textId="77777777" w:rsidR="00AA3AF5" w:rsidRPr="005A4277" w:rsidRDefault="00AA3AF5" w:rsidP="005A4277">
      <w:pPr>
        <w:jc w:val="both"/>
        <w:rPr>
          <w:rFonts w:ascii="Times New Roman" w:hAnsi="Times New Roman" w:cs="Times New Roman"/>
          <w:b/>
          <w:bCs/>
        </w:rPr>
      </w:pPr>
    </w:p>
    <w:sectPr w:rsidR="00AA3AF5" w:rsidRPr="005A4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6C3"/>
    <w:multiLevelType w:val="hybridMultilevel"/>
    <w:tmpl w:val="1AA22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6729C2"/>
    <w:multiLevelType w:val="hybridMultilevel"/>
    <w:tmpl w:val="61DA8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132502"/>
    <w:multiLevelType w:val="hybridMultilevel"/>
    <w:tmpl w:val="D66EF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FB47A5"/>
    <w:multiLevelType w:val="hybridMultilevel"/>
    <w:tmpl w:val="A9A46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DC3326"/>
    <w:multiLevelType w:val="hybridMultilevel"/>
    <w:tmpl w:val="DA1620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3418DE"/>
    <w:multiLevelType w:val="hybridMultilevel"/>
    <w:tmpl w:val="72D4A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7A0774"/>
    <w:multiLevelType w:val="hybridMultilevel"/>
    <w:tmpl w:val="1D62A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6F76AA"/>
    <w:multiLevelType w:val="hybridMultilevel"/>
    <w:tmpl w:val="2E6A2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A8510B"/>
    <w:multiLevelType w:val="hybridMultilevel"/>
    <w:tmpl w:val="B022A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6B6032"/>
    <w:multiLevelType w:val="hybridMultilevel"/>
    <w:tmpl w:val="49188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A45B58"/>
    <w:multiLevelType w:val="hybridMultilevel"/>
    <w:tmpl w:val="EAA07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23A79F6"/>
    <w:multiLevelType w:val="hybridMultilevel"/>
    <w:tmpl w:val="34948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2666C4"/>
    <w:multiLevelType w:val="hybridMultilevel"/>
    <w:tmpl w:val="517EA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8701065">
    <w:abstractNumId w:val="4"/>
  </w:num>
  <w:num w:numId="2" w16cid:durableId="802651976">
    <w:abstractNumId w:val="5"/>
  </w:num>
  <w:num w:numId="3" w16cid:durableId="805395573">
    <w:abstractNumId w:val="7"/>
  </w:num>
  <w:num w:numId="4" w16cid:durableId="2002005451">
    <w:abstractNumId w:val="1"/>
  </w:num>
  <w:num w:numId="5" w16cid:durableId="1228806677">
    <w:abstractNumId w:val="6"/>
  </w:num>
  <w:num w:numId="6" w16cid:durableId="1720081734">
    <w:abstractNumId w:val="3"/>
  </w:num>
  <w:num w:numId="7" w16cid:durableId="1066074361">
    <w:abstractNumId w:val="12"/>
  </w:num>
  <w:num w:numId="8" w16cid:durableId="2000958302">
    <w:abstractNumId w:val="8"/>
  </w:num>
  <w:num w:numId="9" w16cid:durableId="885601586">
    <w:abstractNumId w:val="10"/>
  </w:num>
  <w:num w:numId="10" w16cid:durableId="688066035">
    <w:abstractNumId w:val="9"/>
  </w:num>
  <w:num w:numId="11" w16cid:durableId="1554853810">
    <w:abstractNumId w:val="11"/>
  </w:num>
  <w:num w:numId="12" w16cid:durableId="1783693401">
    <w:abstractNumId w:val="0"/>
  </w:num>
  <w:num w:numId="13" w16cid:durableId="508719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0D"/>
    <w:rsid w:val="00052BD3"/>
    <w:rsid w:val="000D182A"/>
    <w:rsid w:val="000D273E"/>
    <w:rsid w:val="000E4330"/>
    <w:rsid w:val="000F7C06"/>
    <w:rsid w:val="00121F9C"/>
    <w:rsid w:val="00137590"/>
    <w:rsid w:val="00150E78"/>
    <w:rsid w:val="00175C61"/>
    <w:rsid w:val="00231AF6"/>
    <w:rsid w:val="002439B7"/>
    <w:rsid w:val="00255FAA"/>
    <w:rsid w:val="002A310C"/>
    <w:rsid w:val="002B0693"/>
    <w:rsid w:val="002C4A7A"/>
    <w:rsid w:val="002D7392"/>
    <w:rsid w:val="003267BC"/>
    <w:rsid w:val="003529B7"/>
    <w:rsid w:val="003F07B2"/>
    <w:rsid w:val="003F3392"/>
    <w:rsid w:val="00477789"/>
    <w:rsid w:val="004E1521"/>
    <w:rsid w:val="004F7C56"/>
    <w:rsid w:val="00546EE8"/>
    <w:rsid w:val="005637E1"/>
    <w:rsid w:val="005663E6"/>
    <w:rsid w:val="005A4277"/>
    <w:rsid w:val="005D5186"/>
    <w:rsid w:val="005E5D52"/>
    <w:rsid w:val="00677E10"/>
    <w:rsid w:val="006E1187"/>
    <w:rsid w:val="007900FB"/>
    <w:rsid w:val="00791CF5"/>
    <w:rsid w:val="007D34C7"/>
    <w:rsid w:val="007D79F9"/>
    <w:rsid w:val="00891D69"/>
    <w:rsid w:val="008F320D"/>
    <w:rsid w:val="00A1226D"/>
    <w:rsid w:val="00AA3AF5"/>
    <w:rsid w:val="00AE5D3F"/>
    <w:rsid w:val="00AF49F4"/>
    <w:rsid w:val="00B7343A"/>
    <w:rsid w:val="00BA1252"/>
    <w:rsid w:val="00BC406A"/>
    <w:rsid w:val="00BD3D14"/>
    <w:rsid w:val="00DE3674"/>
    <w:rsid w:val="00E17AB4"/>
    <w:rsid w:val="00E66992"/>
    <w:rsid w:val="00F229D6"/>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A690"/>
  <w15:chartTrackingRefBased/>
  <w15:docId w15:val="{9B7B641C-DFBC-4F44-B783-32EA0278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20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20D"/>
    <w:pPr>
      <w:ind w:left="720"/>
      <w:contextualSpacing/>
    </w:pPr>
  </w:style>
  <w:style w:type="table" w:styleId="TableGrid">
    <w:name w:val="Table Grid"/>
    <w:basedOn w:val="TableNormal"/>
    <w:uiPriority w:val="39"/>
    <w:rsid w:val="00B73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1252"/>
    <w:rPr>
      <w:rFonts w:ascii="Times New Roman" w:hAnsi="Times New Roman" w:cs="Times New Roman"/>
    </w:rPr>
  </w:style>
  <w:style w:type="table" w:styleId="TableGridLight">
    <w:name w:val="Grid Table Light"/>
    <w:basedOn w:val="TableNormal"/>
    <w:uiPriority w:val="40"/>
    <w:rsid w:val="00255F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3691">
      <w:bodyDiv w:val="1"/>
      <w:marLeft w:val="0"/>
      <w:marRight w:val="0"/>
      <w:marTop w:val="0"/>
      <w:marBottom w:val="0"/>
      <w:divBdr>
        <w:top w:val="none" w:sz="0" w:space="0" w:color="auto"/>
        <w:left w:val="none" w:sz="0" w:space="0" w:color="auto"/>
        <w:bottom w:val="none" w:sz="0" w:space="0" w:color="auto"/>
        <w:right w:val="none" w:sz="0" w:space="0" w:color="auto"/>
      </w:divBdr>
    </w:div>
    <w:div w:id="134564146">
      <w:bodyDiv w:val="1"/>
      <w:marLeft w:val="0"/>
      <w:marRight w:val="0"/>
      <w:marTop w:val="0"/>
      <w:marBottom w:val="0"/>
      <w:divBdr>
        <w:top w:val="none" w:sz="0" w:space="0" w:color="auto"/>
        <w:left w:val="none" w:sz="0" w:space="0" w:color="auto"/>
        <w:bottom w:val="none" w:sz="0" w:space="0" w:color="auto"/>
        <w:right w:val="none" w:sz="0" w:space="0" w:color="auto"/>
      </w:divBdr>
    </w:div>
    <w:div w:id="366416536">
      <w:bodyDiv w:val="1"/>
      <w:marLeft w:val="0"/>
      <w:marRight w:val="0"/>
      <w:marTop w:val="0"/>
      <w:marBottom w:val="0"/>
      <w:divBdr>
        <w:top w:val="none" w:sz="0" w:space="0" w:color="auto"/>
        <w:left w:val="none" w:sz="0" w:space="0" w:color="auto"/>
        <w:bottom w:val="none" w:sz="0" w:space="0" w:color="auto"/>
        <w:right w:val="none" w:sz="0" w:space="0" w:color="auto"/>
      </w:divBdr>
    </w:div>
    <w:div w:id="417873432">
      <w:bodyDiv w:val="1"/>
      <w:marLeft w:val="0"/>
      <w:marRight w:val="0"/>
      <w:marTop w:val="0"/>
      <w:marBottom w:val="0"/>
      <w:divBdr>
        <w:top w:val="none" w:sz="0" w:space="0" w:color="auto"/>
        <w:left w:val="none" w:sz="0" w:space="0" w:color="auto"/>
        <w:bottom w:val="none" w:sz="0" w:space="0" w:color="auto"/>
        <w:right w:val="none" w:sz="0" w:space="0" w:color="auto"/>
      </w:divBdr>
      <w:divsChild>
        <w:div w:id="44523404">
          <w:blockQuote w:val="1"/>
          <w:marLeft w:val="720"/>
          <w:marRight w:val="720"/>
          <w:marTop w:val="100"/>
          <w:marBottom w:val="100"/>
          <w:divBdr>
            <w:top w:val="none" w:sz="0" w:space="0" w:color="auto"/>
            <w:left w:val="none" w:sz="0" w:space="0" w:color="auto"/>
            <w:bottom w:val="none" w:sz="0" w:space="0" w:color="auto"/>
            <w:right w:val="none" w:sz="0" w:space="0" w:color="auto"/>
          </w:divBdr>
        </w:div>
        <w:div w:id="51630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268239">
      <w:bodyDiv w:val="1"/>
      <w:marLeft w:val="0"/>
      <w:marRight w:val="0"/>
      <w:marTop w:val="0"/>
      <w:marBottom w:val="0"/>
      <w:divBdr>
        <w:top w:val="none" w:sz="0" w:space="0" w:color="auto"/>
        <w:left w:val="none" w:sz="0" w:space="0" w:color="auto"/>
        <w:bottom w:val="none" w:sz="0" w:space="0" w:color="auto"/>
        <w:right w:val="none" w:sz="0" w:space="0" w:color="auto"/>
      </w:divBdr>
    </w:div>
    <w:div w:id="471675660">
      <w:bodyDiv w:val="1"/>
      <w:marLeft w:val="0"/>
      <w:marRight w:val="0"/>
      <w:marTop w:val="0"/>
      <w:marBottom w:val="0"/>
      <w:divBdr>
        <w:top w:val="none" w:sz="0" w:space="0" w:color="auto"/>
        <w:left w:val="none" w:sz="0" w:space="0" w:color="auto"/>
        <w:bottom w:val="none" w:sz="0" w:space="0" w:color="auto"/>
        <w:right w:val="none" w:sz="0" w:space="0" w:color="auto"/>
      </w:divBdr>
    </w:div>
    <w:div w:id="529881495">
      <w:bodyDiv w:val="1"/>
      <w:marLeft w:val="0"/>
      <w:marRight w:val="0"/>
      <w:marTop w:val="0"/>
      <w:marBottom w:val="0"/>
      <w:divBdr>
        <w:top w:val="none" w:sz="0" w:space="0" w:color="auto"/>
        <w:left w:val="none" w:sz="0" w:space="0" w:color="auto"/>
        <w:bottom w:val="none" w:sz="0" w:space="0" w:color="auto"/>
        <w:right w:val="none" w:sz="0" w:space="0" w:color="auto"/>
      </w:divBdr>
    </w:div>
    <w:div w:id="534929159">
      <w:bodyDiv w:val="1"/>
      <w:marLeft w:val="0"/>
      <w:marRight w:val="0"/>
      <w:marTop w:val="0"/>
      <w:marBottom w:val="0"/>
      <w:divBdr>
        <w:top w:val="none" w:sz="0" w:space="0" w:color="auto"/>
        <w:left w:val="none" w:sz="0" w:space="0" w:color="auto"/>
        <w:bottom w:val="none" w:sz="0" w:space="0" w:color="auto"/>
        <w:right w:val="none" w:sz="0" w:space="0" w:color="auto"/>
      </w:divBdr>
    </w:div>
    <w:div w:id="644047689">
      <w:bodyDiv w:val="1"/>
      <w:marLeft w:val="0"/>
      <w:marRight w:val="0"/>
      <w:marTop w:val="0"/>
      <w:marBottom w:val="0"/>
      <w:divBdr>
        <w:top w:val="none" w:sz="0" w:space="0" w:color="auto"/>
        <w:left w:val="none" w:sz="0" w:space="0" w:color="auto"/>
        <w:bottom w:val="none" w:sz="0" w:space="0" w:color="auto"/>
        <w:right w:val="none" w:sz="0" w:space="0" w:color="auto"/>
      </w:divBdr>
    </w:div>
    <w:div w:id="699671159">
      <w:bodyDiv w:val="1"/>
      <w:marLeft w:val="0"/>
      <w:marRight w:val="0"/>
      <w:marTop w:val="0"/>
      <w:marBottom w:val="0"/>
      <w:divBdr>
        <w:top w:val="none" w:sz="0" w:space="0" w:color="auto"/>
        <w:left w:val="none" w:sz="0" w:space="0" w:color="auto"/>
        <w:bottom w:val="none" w:sz="0" w:space="0" w:color="auto"/>
        <w:right w:val="none" w:sz="0" w:space="0" w:color="auto"/>
      </w:divBdr>
    </w:div>
    <w:div w:id="908882438">
      <w:bodyDiv w:val="1"/>
      <w:marLeft w:val="0"/>
      <w:marRight w:val="0"/>
      <w:marTop w:val="0"/>
      <w:marBottom w:val="0"/>
      <w:divBdr>
        <w:top w:val="none" w:sz="0" w:space="0" w:color="auto"/>
        <w:left w:val="none" w:sz="0" w:space="0" w:color="auto"/>
        <w:bottom w:val="none" w:sz="0" w:space="0" w:color="auto"/>
        <w:right w:val="none" w:sz="0" w:space="0" w:color="auto"/>
      </w:divBdr>
    </w:div>
    <w:div w:id="1040663955">
      <w:bodyDiv w:val="1"/>
      <w:marLeft w:val="0"/>
      <w:marRight w:val="0"/>
      <w:marTop w:val="0"/>
      <w:marBottom w:val="0"/>
      <w:divBdr>
        <w:top w:val="none" w:sz="0" w:space="0" w:color="auto"/>
        <w:left w:val="none" w:sz="0" w:space="0" w:color="auto"/>
        <w:bottom w:val="none" w:sz="0" w:space="0" w:color="auto"/>
        <w:right w:val="none" w:sz="0" w:space="0" w:color="auto"/>
      </w:divBdr>
    </w:div>
    <w:div w:id="1050229809">
      <w:bodyDiv w:val="1"/>
      <w:marLeft w:val="0"/>
      <w:marRight w:val="0"/>
      <w:marTop w:val="0"/>
      <w:marBottom w:val="0"/>
      <w:divBdr>
        <w:top w:val="none" w:sz="0" w:space="0" w:color="auto"/>
        <w:left w:val="none" w:sz="0" w:space="0" w:color="auto"/>
        <w:bottom w:val="none" w:sz="0" w:space="0" w:color="auto"/>
        <w:right w:val="none" w:sz="0" w:space="0" w:color="auto"/>
      </w:divBdr>
    </w:div>
    <w:div w:id="1097406860">
      <w:bodyDiv w:val="1"/>
      <w:marLeft w:val="0"/>
      <w:marRight w:val="0"/>
      <w:marTop w:val="0"/>
      <w:marBottom w:val="0"/>
      <w:divBdr>
        <w:top w:val="none" w:sz="0" w:space="0" w:color="auto"/>
        <w:left w:val="none" w:sz="0" w:space="0" w:color="auto"/>
        <w:bottom w:val="none" w:sz="0" w:space="0" w:color="auto"/>
        <w:right w:val="none" w:sz="0" w:space="0" w:color="auto"/>
      </w:divBdr>
    </w:div>
    <w:div w:id="1148131132">
      <w:bodyDiv w:val="1"/>
      <w:marLeft w:val="0"/>
      <w:marRight w:val="0"/>
      <w:marTop w:val="0"/>
      <w:marBottom w:val="0"/>
      <w:divBdr>
        <w:top w:val="none" w:sz="0" w:space="0" w:color="auto"/>
        <w:left w:val="none" w:sz="0" w:space="0" w:color="auto"/>
        <w:bottom w:val="none" w:sz="0" w:space="0" w:color="auto"/>
        <w:right w:val="none" w:sz="0" w:space="0" w:color="auto"/>
      </w:divBdr>
    </w:div>
    <w:div w:id="1366372967">
      <w:bodyDiv w:val="1"/>
      <w:marLeft w:val="0"/>
      <w:marRight w:val="0"/>
      <w:marTop w:val="0"/>
      <w:marBottom w:val="0"/>
      <w:divBdr>
        <w:top w:val="none" w:sz="0" w:space="0" w:color="auto"/>
        <w:left w:val="none" w:sz="0" w:space="0" w:color="auto"/>
        <w:bottom w:val="none" w:sz="0" w:space="0" w:color="auto"/>
        <w:right w:val="none" w:sz="0" w:space="0" w:color="auto"/>
      </w:divBdr>
    </w:div>
    <w:div w:id="1664777171">
      <w:bodyDiv w:val="1"/>
      <w:marLeft w:val="0"/>
      <w:marRight w:val="0"/>
      <w:marTop w:val="0"/>
      <w:marBottom w:val="0"/>
      <w:divBdr>
        <w:top w:val="none" w:sz="0" w:space="0" w:color="auto"/>
        <w:left w:val="none" w:sz="0" w:space="0" w:color="auto"/>
        <w:bottom w:val="none" w:sz="0" w:space="0" w:color="auto"/>
        <w:right w:val="none" w:sz="0" w:space="0" w:color="auto"/>
      </w:divBdr>
    </w:div>
    <w:div w:id="1705133427">
      <w:bodyDiv w:val="1"/>
      <w:marLeft w:val="0"/>
      <w:marRight w:val="0"/>
      <w:marTop w:val="0"/>
      <w:marBottom w:val="0"/>
      <w:divBdr>
        <w:top w:val="none" w:sz="0" w:space="0" w:color="auto"/>
        <w:left w:val="none" w:sz="0" w:space="0" w:color="auto"/>
        <w:bottom w:val="none" w:sz="0" w:space="0" w:color="auto"/>
        <w:right w:val="none" w:sz="0" w:space="0" w:color="auto"/>
      </w:divBdr>
    </w:div>
    <w:div w:id="1765303317">
      <w:bodyDiv w:val="1"/>
      <w:marLeft w:val="0"/>
      <w:marRight w:val="0"/>
      <w:marTop w:val="0"/>
      <w:marBottom w:val="0"/>
      <w:divBdr>
        <w:top w:val="none" w:sz="0" w:space="0" w:color="auto"/>
        <w:left w:val="none" w:sz="0" w:space="0" w:color="auto"/>
        <w:bottom w:val="none" w:sz="0" w:space="0" w:color="auto"/>
        <w:right w:val="none" w:sz="0" w:space="0" w:color="auto"/>
      </w:divBdr>
    </w:div>
    <w:div w:id="1765876539">
      <w:bodyDiv w:val="1"/>
      <w:marLeft w:val="0"/>
      <w:marRight w:val="0"/>
      <w:marTop w:val="0"/>
      <w:marBottom w:val="0"/>
      <w:divBdr>
        <w:top w:val="none" w:sz="0" w:space="0" w:color="auto"/>
        <w:left w:val="none" w:sz="0" w:space="0" w:color="auto"/>
        <w:bottom w:val="none" w:sz="0" w:space="0" w:color="auto"/>
        <w:right w:val="none" w:sz="0" w:space="0" w:color="auto"/>
      </w:divBdr>
    </w:div>
    <w:div w:id="1782605111">
      <w:bodyDiv w:val="1"/>
      <w:marLeft w:val="0"/>
      <w:marRight w:val="0"/>
      <w:marTop w:val="0"/>
      <w:marBottom w:val="0"/>
      <w:divBdr>
        <w:top w:val="none" w:sz="0" w:space="0" w:color="auto"/>
        <w:left w:val="none" w:sz="0" w:space="0" w:color="auto"/>
        <w:bottom w:val="none" w:sz="0" w:space="0" w:color="auto"/>
        <w:right w:val="none" w:sz="0" w:space="0" w:color="auto"/>
      </w:divBdr>
    </w:div>
    <w:div w:id="1818716518">
      <w:bodyDiv w:val="1"/>
      <w:marLeft w:val="0"/>
      <w:marRight w:val="0"/>
      <w:marTop w:val="0"/>
      <w:marBottom w:val="0"/>
      <w:divBdr>
        <w:top w:val="none" w:sz="0" w:space="0" w:color="auto"/>
        <w:left w:val="none" w:sz="0" w:space="0" w:color="auto"/>
        <w:bottom w:val="none" w:sz="0" w:space="0" w:color="auto"/>
        <w:right w:val="none" w:sz="0" w:space="0" w:color="auto"/>
      </w:divBdr>
      <w:divsChild>
        <w:div w:id="1833177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25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785659">
      <w:bodyDiv w:val="1"/>
      <w:marLeft w:val="0"/>
      <w:marRight w:val="0"/>
      <w:marTop w:val="0"/>
      <w:marBottom w:val="0"/>
      <w:divBdr>
        <w:top w:val="none" w:sz="0" w:space="0" w:color="auto"/>
        <w:left w:val="none" w:sz="0" w:space="0" w:color="auto"/>
        <w:bottom w:val="none" w:sz="0" w:space="0" w:color="auto"/>
        <w:right w:val="none" w:sz="0" w:space="0" w:color="auto"/>
      </w:divBdr>
    </w:div>
    <w:div w:id="2055687697">
      <w:bodyDiv w:val="1"/>
      <w:marLeft w:val="0"/>
      <w:marRight w:val="0"/>
      <w:marTop w:val="0"/>
      <w:marBottom w:val="0"/>
      <w:divBdr>
        <w:top w:val="none" w:sz="0" w:space="0" w:color="auto"/>
        <w:left w:val="none" w:sz="0" w:space="0" w:color="auto"/>
        <w:bottom w:val="none" w:sz="0" w:space="0" w:color="auto"/>
        <w:right w:val="none" w:sz="0" w:space="0" w:color="auto"/>
      </w:divBdr>
    </w:div>
    <w:div w:id="209512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9</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23</cp:revision>
  <dcterms:created xsi:type="dcterms:W3CDTF">2025-11-08T14:50:00Z</dcterms:created>
  <dcterms:modified xsi:type="dcterms:W3CDTF">2025-11-09T19:08:00Z</dcterms:modified>
</cp:coreProperties>
</file>