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3A95F" w14:textId="77777777" w:rsidR="00BA11EE" w:rsidRPr="00BA11EE" w:rsidRDefault="00BA11EE" w:rsidP="00BA11EE">
      <w:r w:rsidRPr="00BA11EE">
        <w:t xml:space="preserve">Sure! Here's your fully compiled and professionally formatted assignment for </w:t>
      </w:r>
      <w:r w:rsidRPr="00BA11EE">
        <w:rPr>
          <w:b/>
          <w:bCs/>
        </w:rPr>
        <w:t xml:space="preserve">“Designing a GRC Framework for </w:t>
      </w:r>
      <w:proofErr w:type="spellStart"/>
      <w:r w:rsidRPr="00BA11EE">
        <w:rPr>
          <w:b/>
          <w:bCs/>
        </w:rPr>
        <w:t>TechStart</w:t>
      </w:r>
      <w:proofErr w:type="spellEnd"/>
      <w:r w:rsidRPr="00BA11EE">
        <w:rPr>
          <w:b/>
          <w:bCs/>
        </w:rPr>
        <w:t xml:space="preserve"> Innovations.”</w:t>
      </w:r>
      <w:r w:rsidRPr="00BA11EE">
        <w:t xml:space="preserve"> You can use this for final submission or presentation packaging:</w:t>
      </w:r>
    </w:p>
    <w:p w14:paraId="79B5579B" w14:textId="77777777" w:rsidR="00BA11EE" w:rsidRPr="00BA11EE" w:rsidRDefault="00BA11EE" w:rsidP="00BA11EE">
      <w:r w:rsidRPr="00BA11EE">
        <w:pict w14:anchorId="5EE771A3">
          <v:rect id="_x0000_i1115" style="width:0;height:1.5pt" o:hralign="center" o:hrstd="t" o:hr="t" fillcolor="#a0a0a0" stroked="f"/>
        </w:pict>
      </w:r>
    </w:p>
    <w:p w14:paraId="3CEEDB0E"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Designing a GRC Framework for </w:t>
      </w:r>
      <w:proofErr w:type="spellStart"/>
      <w:r w:rsidRPr="00BA11EE">
        <w:rPr>
          <w:b/>
          <w:bCs/>
        </w:rPr>
        <w:t>TechStart</w:t>
      </w:r>
      <w:proofErr w:type="spellEnd"/>
      <w:r w:rsidRPr="00BA11EE">
        <w:rPr>
          <w:b/>
          <w:bCs/>
        </w:rPr>
        <w:t xml:space="preserve"> Innovations</w:t>
      </w:r>
    </w:p>
    <w:p w14:paraId="32568AC5" w14:textId="77777777" w:rsidR="00BA11EE" w:rsidRPr="00BA11EE" w:rsidRDefault="00BA11EE" w:rsidP="00BA11EE">
      <w:r w:rsidRPr="00BA11EE">
        <w:rPr>
          <w:b/>
          <w:bCs/>
        </w:rPr>
        <w:t>Name</w:t>
      </w:r>
      <w:r w:rsidRPr="00BA11EE">
        <w:t>: Oluwatimilehin</w:t>
      </w:r>
      <w:r w:rsidRPr="00BA11EE">
        <w:br/>
      </w:r>
      <w:r w:rsidRPr="00BA11EE">
        <w:rPr>
          <w:b/>
          <w:bCs/>
        </w:rPr>
        <w:t>Course</w:t>
      </w:r>
      <w:r w:rsidRPr="00BA11EE">
        <w:t>: GRC Fundamentals – Week 1</w:t>
      </w:r>
      <w:r w:rsidRPr="00BA11EE">
        <w:br/>
      </w:r>
      <w:r w:rsidRPr="00BA11EE">
        <w:rPr>
          <w:b/>
          <w:bCs/>
        </w:rPr>
        <w:t>Date</w:t>
      </w:r>
      <w:r w:rsidRPr="00BA11EE">
        <w:t>: July 2025</w:t>
      </w:r>
    </w:p>
    <w:p w14:paraId="3D166382" w14:textId="77777777" w:rsidR="00BA11EE" w:rsidRPr="00BA11EE" w:rsidRDefault="00BA11EE" w:rsidP="00BA11EE">
      <w:r w:rsidRPr="00BA11EE">
        <w:pict w14:anchorId="6FFF5972">
          <v:rect id="_x0000_i1116" style="width:0;height:1.5pt" o:hralign="center" o:hrstd="t" o:hr="t" fillcolor="#a0a0a0" stroked="f"/>
        </w:pict>
      </w:r>
    </w:p>
    <w:p w14:paraId="1EF4580E"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Executive Summary</w:t>
      </w:r>
    </w:p>
    <w:p w14:paraId="1EE2E528" w14:textId="77777777" w:rsidR="00BA11EE" w:rsidRPr="00BA11EE" w:rsidRDefault="00BA11EE" w:rsidP="00BA11EE">
      <w:proofErr w:type="spellStart"/>
      <w:r w:rsidRPr="00BA11EE">
        <w:t>TechStart</w:t>
      </w:r>
      <w:proofErr w:type="spellEnd"/>
      <w:r w:rsidRPr="00BA11EE">
        <w:t xml:space="preserve"> Innovations, a rapidly growing fintech startup, is poised for EU expansion, Series B funding, and improved security posture. To support these goals, a comprehensive Governance, Risk, and Compliance (GRC) framework was developed using practical models like FAIR, ISO 27001, SOC 2, and GDPR. This assignment covers business alignment, asset inventory, inherent risk assessments, control mapping, strategic presentation, and bonus tasks including budget estimation and GDPR evidence workflow. </w:t>
      </w:r>
      <w:proofErr w:type="spellStart"/>
      <w:r w:rsidRPr="00BA11EE">
        <w:t>TechStart</w:t>
      </w:r>
      <w:proofErr w:type="spellEnd"/>
      <w:r w:rsidRPr="00BA11EE">
        <w:t xml:space="preserve"> is now equipped to reduce risk, enhance operational resilience, and meet investor and regulatory expectations.</w:t>
      </w:r>
    </w:p>
    <w:p w14:paraId="017E01BB" w14:textId="77777777" w:rsidR="00BA11EE" w:rsidRPr="00BA11EE" w:rsidRDefault="00BA11EE" w:rsidP="00BA11EE">
      <w:r w:rsidRPr="00BA11EE">
        <w:pict w14:anchorId="32176573">
          <v:rect id="_x0000_i1117" style="width:0;height:1.5pt" o:hralign="center" o:hrstd="t" o:hr="t" fillcolor="#a0a0a0" stroked="f"/>
        </w:pict>
      </w:r>
    </w:p>
    <w:p w14:paraId="5A152060"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Task 1 – Business &amp; Risk Context</w:t>
      </w:r>
    </w:p>
    <w:p w14:paraId="7787DA9D" w14:textId="77777777" w:rsidR="00BA11EE" w:rsidRPr="00BA11EE" w:rsidRDefault="00BA11EE" w:rsidP="00BA11EE">
      <w:pPr>
        <w:rPr>
          <w:b/>
          <w:bCs/>
        </w:rPr>
      </w:pPr>
      <w:r w:rsidRPr="00BA11EE">
        <w:rPr>
          <w:b/>
          <w:bCs/>
        </w:rPr>
        <w:t>1.1 Business Objectives and Compliance Impact</w:t>
      </w:r>
    </w:p>
    <w:p w14:paraId="31DAB93D" w14:textId="77777777" w:rsidR="00BA11EE" w:rsidRPr="00BA11EE" w:rsidRDefault="00BA11EE" w:rsidP="00BA11EE">
      <w:pPr>
        <w:numPr>
          <w:ilvl w:val="0"/>
          <w:numId w:val="1"/>
        </w:numPr>
      </w:pPr>
      <w:r w:rsidRPr="00BA11EE">
        <w:rPr>
          <w:b/>
          <w:bCs/>
        </w:rPr>
        <w:t>Goal: Expand into the German Market</w:t>
      </w:r>
      <w:r w:rsidRPr="00BA11EE">
        <w:t xml:space="preserve"> </w:t>
      </w:r>
      <w:r w:rsidRPr="00BA11EE">
        <w:br/>
        <w:t xml:space="preserve">Entering Germany requires full compliance with </w:t>
      </w:r>
      <w:r w:rsidRPr="00BA11EE">
        <w:rPr>
          <w:b/>
          <w:bCs/>
        </w:rPr>
        <w:t>GDPR</w:t>
      </w:r>
      <w:r w:rsidRPr="00BA11EE">
        <w:t xml:space="preserve">, driving governance practices like data classification, access controls, and impact assessments. Applying </w:t>
      </w:r>
      <w:r w:rsidRPr="00BA11EE">
        <w:rPr>
          <w:b/>
          <w:bCs/>
        </w:rPr>
        <w:t>Articles 5, 30, and 32</w:t>
      </w:r>
      <w:r w:rsidRPr="00BA11EE">
        <w:t xml:space="preserve"> ensures lawful processing and breach prevention.</w:t>
      </w:r>
    </w:p>
    <w:p w14:paraId="2F012AE9" w14:textId="77777777" w:rsidR="00BA11EE" w:rsidRPr="00BA11EE" w:rsidRDefault="00BA11EE" w:rsidP="00BA11EE">
      <w:pPr>
        <w:numPr>
          <w:ilvl w:val="0"/>
          <w:numId w:val="1"/>
        </w:numPr>
      </w:pPr>
      <w:r w:rsidRPr="00BA11EE">
        <w:rPr>
          <w:b/>
          <w:bCs/>
        </w:rPr>
        <w:t>Goal: Raise $10M Series B Investment</w:t>
      </w:r>
      <w:r w:rsidRPr="00BA11EE">
        <w:t xml:space="preserve"> </w:t>
      </w:r>
      <w:r w:rsidRPr="00BA11EE">
        <w:br/>
        <w:t xml:space="preserve">Investors demand robust risk posture. GRC frameworks like </w:t>
      </w:r>
      <w:r w:rsidRPr="00BA11EE">
        <w:rPr>
          <w:b/>
          <w:bCs/>
        </w:rPr>
        <w:t>ISO 27001</w:t>
      </w:r>
      <w:r w:rsidRPr="00BA11EE">
        <w:t xml:space="preserve"> and </w:t>
      </w:r>
      <w:r w:rsidRPr="00BA11EE">
        <w:rPr>
          <w:b/>
          <w:bCs/>
        </w:rPr>
        <w:t>SOC 2</w:t>
      </w:r>
      <w:r w:rsidRPr="00BA11EE">
        <w:t xml:space="preserve"> signal mature governance, asset management, and compliance infrastructure—key for financial backing.</w:t>
      </w:r>
    </w:p>
    <w:p w14:paraId="5AD7E6A3" w14:textId="77777777" w:rsidR="00BA11EE" w:rsidRPr="00BA11EE" w:rsidRDefault="00BA11EE" w:rsidP="00BA11EE">
      <w:pPr>
        <w:numPr>
          <w:ilvl w:val="0"/>
          <w:numId w:val="1"/>
        </w:numPr>
      </w:pPr>
      <w:r w:rsidRPr="00BA11EE">
        <w:rPr>
          <w:b/>
          <w:bCs/>
        </w:rPr>
        <w:t>Goal: Reduce Security Incidents by 60%</w:t>
      </w:r>
      <w:r w:rsidRPr="00BA11EE">
        <w:t xml:space="preserve"> </w:t>
      </w:r>
      <w:r w:rsidRPr="00BA11EE">
        <w:br/>
        <w:t xml:space="preserve">Achieving this goal involves risk identification and mitigation through </w:t>
      </w:r>
      <w:r w:rsidRPr="00BA11EE">
        <w:rPr>
          <w:b/>
          <w:bCs/>
        </w:rPr>
        <w:t>ISO 27001</w:t>
      </w:r>
      <w:r w:rsidRPr="00BA11EE">
        <w:t xml:space="preserve"> controls (</w:t>
      </w:r>
      <w:r w:rsidRPr="00BA11EE">
        <w:rPr>
          <w:b/>
          <w:bCs/>
        </w:rPr>
        <w:t>A.12.6.1</w:t>
      </w:r>
      <w:r w:rsidRPr="00BA11EE">
        <w:t xml:space="preserve">, </w:t>
      </w:r>
      <w:r w:rsidRPr="00BA11EE">
        <w:rPr>
          <w:b/>
          <w:bCs/>
        </w:rPr>
        <w:t>A.7.2.2</w:t>
      </w:r>
      <w:r w:rsidRPr="00BA11EE">
        <w:t xml:space="preserve">) and the </w:t>
      </w:r>
      <w:r w:rsidRPr="00BA11EE">
        <w:rPr>
          <w:b/>
          <w:bCs/>
        </w:rPr>
        <w:t>FAIR model</w:t>
      </w:r>
      <w:r w:rsidRPr="00BA11EE">
        <w:t>, enabling prioritized remediation and workforce security awareness.</w:t>
      </w:r>
    </w:p>
    <w:p w14:paraId="27B7EBAF" w14:textId="77777777" w:rsidR="00BA11EE" w:rsidRPr="00BA11EE" w:rsidRDefault="00BA11EE" w:rsidP="00BA11EE">
      <w:r w:rsidRPr="00BA11EE">
        <w:pict w14:anchorId="469BAA25">
          <v:rect id="_x0000_i1118" style="width:0;height:1.5pt" o:hralign="center" o:hrstd="t" o:hr="t" fillcolor="#a0a0a0" stroked="f"/>
        </w:pict>
      </w:r>
    </w:p>
    <w:p w14:paraId="55D964B3" w14:textId="77777777" w:rsidR="00BA11EE" w:rsidRPr="00BA11EE" w:rsidRDefault="00BA11EE" w:rsidP="00BA11EE">
      <w:pPr>
        <w:rPr>
          <w:b/>
          <w:bCs/>
        </w:rPr>
      </w:pPr>
      <w:r w:rsidRPr="00BA11EE">
        <w:rPr>
          <w:b/>
          <w:bCs/>
        </w:rPr>
        <w:lastRenderedPageBreak/>
        <w:t>1.2 Asset Inventory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444"/>
        <w:gridCol w:w="812"/>
        <w:gridCol w:w="2473"/>
        <w:gridCol w:w="1764"/>
      </w:tblGrid>
      <w:tr w:rsidR="00BA11EE" w:rsidRPr="00BA11EE" w14:paraId="2841F855" w14:textId="77777777" w:rsidTr="00BA11EE">
        <w:trPr>
          <w:tblHeader/>
          <w:tblCellSpacing w:w="15" w:type="dxa"/>
        </w:trPr>
        <w:tc>
          <w:tcPr>
            <w:tcW w:w="0" w:type="auto"/>
            <w:vAlign w:val="center"/>
            <w:hideMark/>
          </w:tcPr>
          <w:p w14:paraId="0FF915D9" w14:textId="77777777" w:rsidR="00BA11EE" w:rsidRPr="00BA11EE" w:rsidRDefault="00BA11EE" w:rsidP="00BA11EE">
            <w:pPr>
              <w:rPr>
                <w:b/>
                <w:bCs/>
              </w:rPr>
            </w:pPr>
            <w:r w:rsidRPr="00BA11EE">
              <w:rPr>
                <w:b/>
                <w:bCs/>
              </w:rPr>
              <w:t>Asset Category</w:t>
            </w:r>
          </w:p>
        </w:tc>
        <w:tc>
          <w:tcPr>
            <w:tcW w:w="0" w:type="auto"/>
            <w:vAlign w:val="center"/>
            <w:hideMark/>
          </w:tcPr>
          <w:p w14:paraId="61C7F21B" w14:textId="77777777" w:rsidR="00BA11EE" w:rsidRPr="00BA11EE" w:rsidRDefault="00BA11EE" w:rsidP="00BA11EE">
            <w:pPr>
              <w:rPr>
                <w:b/>
                <w:bCs/>
              </w:rPr>
            </w:pPr>
            <w:r w:rsidRPr="00BA11EE">
              <w:rPr>
                <w:b/>
                <w:bCs/>
              </w:rPr>
              <w:t>Specific Asset</w:t>
            </w:r>
          </w:p>
        </w:tc>
        <w:tc>
          <w:tcPr>
            <w:tcW w:w="0" w:type="auto"/>
            <w:vAlign w:val="center"/>
            <w:hideMark/>
          </w:tcPr>
          <w:p w14:paraId="4E9FF290" w14:textId="77777777" w:rsidR="00BA11EE" w:rsidRPr="00BA11EE" w:rsidRDefault="00BA11EE" w:rsidP="00BA11EE">
            <w:pPr>
              <w:rPr>
                <w:b/>
                <w:bCs/>
              </w:rPr>
            </w:pPr>
            <w:r w:rsidRPr="00BA11EE">
              <w:rPr>
                <w:b/>
                <w:bCs/>
              </w:rPr>
              <w:t>Owner</w:t>
            </w:r>
          </w:p>
        </w:tc>
        <w:tc>
          <w:tcPr>
            <w:tcW w:w="0" w:type="auto"/>
            <w:vAlign w:val="center"/>
            <w:hideMark/>
          </w:tcPr>
          <w:p w14:paraId="692968B5" w14:textId="77777777" w:rsidR="00BA11EE" w:rsidRPr="00BA11EE" w:rsidRDefault="00BA11EE" w:rsidP="00BA11EE">
            <w:pPr>
              <w:rPr>
                <w:b/>
                <w:bCs/>
              </w:rPr>
            </w:pPr>
            <w:r w:rsidRPr="00BA11EE">
              <w:rPr>
                <w:b/>
                <w:bCs/>
              </w:rPr>
              <w:t>Related Compliance Rule</w:t>
            </w:r>
          </w:p>
        </w:tc>
        <w:tc>
          <w:tcPr>
            <w:tcW w:w="0" w:type="auto"/>
            <w:vAlign w:val="center"/>
            <w:hideMark/>
          </w:tcPr>
          <w:p w14:paraId="74A2E542" w14:textId="77777777" w:rsidR="00BA11EE" w:rsidRPr="00BA11EE" w:rsidRDefault="00BA11EE" w:rsidP="00BA11EE">
            <w:pPr>
              <w:rPr>
                <w:b/>
                <w:bCs/>
              </w:rPr>
            </w:pPr>
            <w:r w:rsidRPr="00BA11EE">
              <w:rPr>
                <w:b/>
                <w:bCs/>
              </w:rPr>
              <w:t>Importance Level</w:t>
            </w:r>
          </w:p>
        </w:tc>
      </w:tr>
      <w:tr w:rsidR="00BA11EE" w:rsidRPr="00BA11EE" w14:paraId="6AFA0415" w14:textId="77777777" w:rsidTr="00BA11EE">
        <w:trPr>
          <w:tblCellSpacing w:w="15" w:type="dxa"/>
        </w:trPr>
        <w:tc>
          <w:tcPr>
            <w:tcW w:w="0" w:type="auto"/>
            <w:vAlign w:val="center"/>
            <w:hideMark/>
          </w:tcPr>
          <w:p w14:paraId="05E0A954" w14:textId="77777777" w:rsidR="00BA11EE" w:rsidRPr="00BA11EE" w:rsidRDefault="00BA11EE" w:rsidP="00BA11EE">
            <w:r w:rsidRPr="00BA11EE">
              <w:t>Data</w:t>
            </w:r>
          </w:p>
        </w:tc>
        <w:tc>
          <w:tcPr>
            <w:tcW w:w="0" w:type="auto"/>
            <w:vAlign w:val="center"/>
            <w:hideMark/>
          </w:tcPr>
          <w:p w14:paraId="16CCA3D4" w14:textId="77777777" w:rsidR="00BA11EE" w:rsidRPr="00BA11EE" w:rsidRDefault="00BA11EE" w:rsidP="00BA11EE">
            <w:r w:rsidRPr="00BA11EE">
              <w:t>EU Customer Database</w:t>
            </w:r>
          </w:p>
        </w:tc>
        <w:tc>
          <w:tcPr>
            <w:tcW w:w="0" w:type="auto"/>
            <w:vAlign w:val="center"/>
            <w:hideMark/>
          </w:tcPr>
          <w:p w14:paraId="43B5CB37" w14:textId="77777777" w:rsidR="00BA11EE" w:rsidRPr="00BA11EE" w:rsidRDefault="00BA11EE" w:rsidP="00BA11EE">
            <w:r w:rsidRPr="00BA11EE">
              <w:t>CTO</w:t>
            </w:r>
          </w:p>
        </w:tc>
        <w:tc>
          <w:tcPr>
            <w:tcW w:w="0" w:type="auto"/>
            <w:vAlign w:val="center"/>
            <w:hideMark/>
          </w:tcPr>
          <w:p w14:paraId="3041D699" w14:textId="77777777" w:rsidR="00BA11EE" w:rsidRPr="00BA11EE" w:rsidRDefault="00BA11EE" w:rsidP="00BA11EE">
            <w:r w:rsidRPr="00BA11EE">
              <w:t>GDPR – Article 30</w:t>
            </w:r>
          </w:p>
        </w:tc>
        <w:tc>
          <w:tcPr>
            <w:tcW w:w="0" w:type="auto"/>
            <w:vAlign w:val="center"/>
            <w:hideMark/>
          </w:tcPr>
          <w:p w14:paraId="68D26859" w14:textId="77777777" w:rsidR="00BA11EE" w:rsidRPr="00BA11EE" w:rsidRDefault="00BA11EE" w:rsidP="00BA11EE">
            <w:r w:rsidRPr="00BA11EE">
              <w:t>High</w:t>
            </w:r>
          </w:p>
        </w:tc>
      </w:tr>
      <w:tr w:rsidR="00BA11EE" w:rsidRPr="00BA11EE" w14:paraId="2F403479" w14:textId="77777777" w:rsidTr="00BA11EE">
        <w:trPr>
          <w:tblCellSpacing w:w="15" w:type="dxa"/>
        </w:trPr>
        <w:tc>
          <w:tcPr>
            <w:tcW w:w="0" w:type="auto"/>
            <w:vAlign w:val="center"/>
            <w:hideMark/>
          </w:tcPr>
          <w:p w14:paraId="147B8D19" w14:textId="77777777" w:rsidR="00BA11EE" w:rsidRPr="00BA11EE" w:rsidRDefault="00BA11EE" w:rsidP="00BA11EE">
            <w:r w:rsidRPr="00BA11EE">
              <w:t>Process</w:t>
            </w:r>
          </w:p>
        </w:tc>
        <w:tc>
          <w:tcPr>
            <w:tcW w:w="0" w:type="auto"/>
            <w:vAlign w:val="center"/>
            <w:hideMark/>
          </w:tcPr>
          <w:p w14:paraId="62E0A81C" w14:textId="77777777" w:rsidR="00BA11EE" w:rsidRPr="00BA11EE" w:rsidRDefault="00BA11EE" w:rsidP="00BA11EE">
            <w:r w:rsidRPr="00BA11EE">
              <w:t>Payment Processing Flow</w:t>
            </w:r>
          </w:p>
        </w:tc>
        <w:tc>
          <w:tcPr>
            <w:tcW w:w="0" w:type="auto"/>
            <w:vAlign w:val="center"/>
            <w:hideMark/>
          </w:tcPr>
          <w:p w14:paraId="5F9E2492" w14:textId="77777777" w:rsidR="00BA11EE" w:rsidRPr="00BA11EE" w:rsidRDefault="00BA11EE" w:rsidP="00BA11EE">
            <w:r w:rsidRPr="00BA11EE">
              <w:t>CFO</w:t>
            </w:r>
          </w:p>
        </w:tc>
        <w:tc>
          <w:tcPr>
            <w:tcW w:w="0" w:type="auto"/>
            <w:vAlign w:val="center"/>
            <w:hideMark/>
          </w:tcPr>
          <w:p w14:paraId="50EDCC2E" w14:textId="77777777" w:rsidR="00BA11EE" w:rsidRPr="00BA11EE" w:rsidRDefault="00BA11EE" w:rsidP="00BA11EE">
            <w:r w:rsidRPr="00BA11EE">
              <w:t>PCI-DSS – Requirement 3</w:t>
            </w:r>
          </w:p>
        </w:tc>
        <w:tc>
          <w:tcPr>
            <w:tcW w:w="0" w:type="auto"/>
            <w:vAlign w:val="center"/>
            <w:hideMark/>
          </w:tcPr>
          <w:p w14:paraId="4DBEE411" w14:textId="77777777" w:rsidR="00BA11EE" w:rsidRPr="00BA11EE" w:rsidRDefault="00BA11EE" w:rsidP="00BA11EE">
            <w:r w:rsidRPr="00BA11EE">
              <w:t>Critical</w:t>
            </w:r>
          </w:p>
        </w:tc>
      </w:tr>
      <w:tr w:rsidR="00BA11EE" w:rsidRPr="00BA11EE" w14:paraId="38534714" w14:textId="77777777" w:rsidTr="00BA11EE">
        <w:trPr>
          <w:tblCellSpacing w:w="15" w:type="dxa"/>
        </w:trPr>
        <w:tc>
          <w:tcPr>
            <w:tcW w:w="0" w:type="auto"/>
            <w:vAlign w:val="center"/>
            <w:hideMark/>
          </w:tcPr>
          <w:p w14:paraId="4D29C6B2" w14:textId="77777777" w:rsidR="00BA11EE" w:rsidRPr="00BA11EE" w:rsidRDefault="00BA11EE" w:rsidP="00BA11EE">
            <w:r w:rsidRPr="00BA11EE">
              <w:t>Technology</w:t>
            </w:r>
          </w:p>
        </w:tc>
        <w:tc>
          <w:tcPr>
            <w:tcW w:w="0" w:type="auto"/>
            <w:vAlign w:val="center"/>
            <w:hideMark/>
          </w:tcPr>
          <w:p w14:paraId="56B8721B" w14:textId="77777777" w:rsidR="00BA11EE" w:rsidRPr="00BA11EE" w:rsidRDefault="00BA11EE" w:rsidP="00BA11EE">
            <w:r w:rsidRPr="00BA11EE">
              <w:t>AWS Production Servers</w:t>
            </w:r>
          </w:p>
        </w:tc>
        <w:tc>
          <w:tcPr>
            <w:tcW w:w="0" w:type="auto"/>
            <w:vAlign w:val="center"/>
            <w:hideMark/>
          </w:tcPr>
          <w:p w14:paraId="7CFE4EAC" w14:textId="77777777" w:rsidR="00BA11EE" w:rsidRPr="00BA11EE" w:rsidRDefault="00BA11EE" w:rsidP="00BA11EE">
            <w:r w:rsidRPr="00BA11EE">
              <w:t>DevOps</w:t>
            </w:r>
          </w:p>
        </w:tc>
        <w:tc>
          <w:tcPr>
            <w:tcW w:w="0" w:type="auto"/>
            <w:vAlign w:val="center"/>
            <w:hideMark/>
          </w:tcPr>
          <w:p w14:paraId="431D06A8" w14:textId="77777777" w:rsidR="00BA11EE" w:rsidRPr="00BA11EE" w:rsidRDefault="00BA11EE" w:rsidP="00BA11EE">
            <w:r w:rsidRPr="00BA11EE">
              <w:t>ISO 27001 – Control A.14</w:t>
            </w:r>
          </w:p>
        </w:tc>
        <w:tc>
          <w:tcPr>
            <w:tcW w:w="0" w:type="auto"/>
            <w:vAlign w:val="center"/>
            <w:hideMark/>
          </w:tcPr>
          <w:p w14:paraId="4B9543B5" w14:textId="77777777" w:rsidR="00BA11EE" w:rsidRPr="00BA11EE" w:rsidRDefault="00BA11EE" w:rsidP="00BA11EE">
            <w:r w:rsidRPr="00BA11EE">
              <w:t>High</w:t>
            </w:r>
          </w:p>
        </w:tc>
      </w:tr>
    </w:tbl>
    <w:p w14:paraId="6DDA9950" w14:textId="77777777" w:rsidR="00BA11EE" w:rsidRPr="00BA11EE" w:rsidRDefault="00BA11EE" w:rsidP="00BA11EE">
      <w:r w:rsidRPr="00BA11EE">
        <w:pict w14:anchorId="5CDB1E36">
          <v:rect id="_x0000_i1119" style="width:0;height:1.5pt" o:hralign="center" o:hrstd="t" o:hr="t" fillcolor="#a0a0a0" stroked="f"/>
        </w:pict>
      </w:r>
    </w:p>
    <w:p w14:paraId="7638841A" w14:textId="77777777" w:rsidR="00BA11EE" w:rsidRPr="00BA11EE" w:rsidRDefault="00BA11EE" w:rsidP="00BA11EE">
      <w:pPr>
        <w:rPr>
          <w:b/>
          <w:bCs/>
        </w:rPr>
      </w:pPr>
      <w:r w:rsidRPr="00BA11EE">
        <w:rPr>
          <w:b/>
          <w:bCs/>
        </w:rPr>
        <w:t>1.3 Stakeholder Alignment Paragraph</w:t>
      </w:r>
    </w:p>
    <w:p w14:paraId="7130C4F7" w14:textId="77777777" w:rsidR="00BA11EE" w:rsidRPr="00BA11EE" w:rsidRDefault="00BA11EE" w:rsidP="00BA11EE">
      <w:r w:rsidRPr="00BA11EE">
        <w:t xml:space="preserve">“As our CFO, I know you're focused on financial performance and investor confidence—and a robust asset inventory is foundational to both. By </w:t>
      </w:r>
      <w:proofErr w:type="spellStart"/>
      <w:r w:rsidRPr="00BA11EE">
        <w:t>cataloging</w:t>
      </w:r>
      <w:proofErr w:type="spellEnd"/>
      <w:r w:rsidRPr="00BA11EE">
        <w:t xml:space="preserve"> our critical data, systems, and processes, we build transparency into what drives our business and where our risks lie. This isn’t just a compliance checkbox—it’s a strategic move that supports our GDPR and PCI-DSS obligations, boosts audit readiness, and reassures investors that we have firm control over our assets.”</w:t>
      </w:r>
    </w:p>
    <w:p w14:paraId="77012ABE" w14:textId="77777777" w:rsidR="00BA11EE" w:rsidRPr="00BA11EE" w:rsidRDefault="00BA11EE" w:rsidP="00BA11EE">
      <w:r w:rsidRPr="00BA11EE">
        <w:pict w14:anchorId="5D22F67A">
          <v:rect id="_x0000_i1120" style="width:0;height:1.5pt" o:hralign="center" o:hrstd="t" o:hr="t" fillcolor="#a0a0a0" stroked="f"/>
        </w:pict>
      </w:r>
    </w:p>
    <w:p w14:paraId="02D1B456" w14:textId="77777777" w:rsidR="00BA11EE" w:rsidRPr="00BA11EE" w:rsidRDefault="00BA11EE" w:rsidP="00BA11EE">
      <w:pPr>
        <w:rPr>
          <w:b/>
          <w:bCs/>
        </w:rPr>
      </w:pPr>
      <w:r w:rsidRPr="00BA11EE">
        <w:rPr>
          <w:rFonts w:ascii="Segoe UI Symbol" w:hAnsi="Segoe UI Symbol" w:cs="Segoe UI Symbol"/>
          <w:b/>
          <w:bCs/>
        </w:rPr>
        <w:t>⚠</w:t>
      </w:r>
      <w:r w:rsidRPr="00BA11EE">
        <w:rPr>
          <w:b/>
          <w:bCs/>
        </w:rPr>
        <w:t>️ Task 2 – Inherent Risk Assessment</w:t>
      </w:r>
    </w:p>
    <w:p w14:paraId="41FFFDB7" w14:textId="77777777" w:rsidR="00BA11EE" w:rsidRPr="00BA11EE" w:rsidRDefault="00BA11EE" w:rsidP="00BA11EE">
      <w:pPr>
        <w:rPr>
          <w:b/>
          <w:bCs/>
        </w:rPr>
      </w:pPr>
      <w:r w:rsidRPr="00BA11EE">
        <w:rPr>
          <w:b/>
          <w:bCs/>
        </w:rPr>
        <w:t>Risk Scenario &amp; FAIR Model Calculation</w:t>
      </w:r>
    </w:p>
    <w:p w14:paraId="14B53159" w14:textId="77777777" w:rsidR="00BA11EE" w:rsidRPr="00BA11EE" w:rsidRDefault="00BA11EE" w:rsidP="00BA11EE">
      <w:r w:rsidRPr="00BA11EE">
        <w:rPr>
          <w:b/>
          <w:bCs/>
        </w:rPr>
        <w:t>Scenario</w:t>
      </w:r>
      <w:r w:rsidRPr="00BA11EE">
        <w:t>: Former employee retains GitHub access; no SSO.</w:t>
      </w:r>
      <w:r w:rsidRPr="00BA11EE">
        <w:br/>
      </w:r>
      <w:r w:rsidRPr="00BA11EE">
        <w:rPr>
          <w:b/>
          <w:bCs/>
        </w:rPr>
        <w:t>Impact if source code is compromised</w:t>
      </w:r>
      <w:r w:rsidRPr="00BA11EE">
        <w:t>: $2,000,000</w:t>
      </w:r>
      <w:r w:rsidRPr="00BA11EE">
        <w:br/>
      </w:r>
      <w:r w:rsidRPr="00BA11EE">
        <w:rPr>
          <w:b/>
          <w:bCs/>
        </w:rPr>
        <w:t>Likelihood</w:t>
      </w:r>
      <w:r w:rsidRPr="00BA11EE">
        <w:t>: 0.25 (25%)</w:t>
      </w:r>
    </w:p>
    <w:p w14:paraId="0632E1FA" w14:textId="77777777" w:rsidR="00BA11EE" w:rsidRPr="00BA11EE" w:rsidRDefault="00BA11EE" w:rsidP="00BA11EE">
      <w:r w:rsidRPr="00BA11EE">
        <w:t>Inherent Risk = 0.25 × $2,000,000 = $500,000</w:t>
      </w:r>
    </w:p>
    <w:p w14:paraId="6913E199" w14:textId="77777777" w:rsidR="00BA11EE" w:rsidRPr="00BA11EE" w:rsidRDefault="00BA11EE" w:rsidP="00BA11EE">
      <w:r w:rsidRPr="00BA11EE">
        <w:rPr>
          <w:b/>
          <w:bCs/>
        </w:rPr>
        <w:t>Interpretation</w:t>
      </w:r>
      <w:r w:rsidRPr="00BA11EE">
        <w:t xml:space="preserve">: </w:t>
      </w:r>
      <w:proofErr w:type="spellStart"/>
      <w:r w:rsidRPr="00BA11EE">
        <w:t>TechStart</w:t>
      </w:r>
      <w:proofErr w:type="spellEnd"/>
      <w:r w:rsidRPr="00BA11EE">
        <w:t xml:space="preserve"> faces a $500,000 inherent risk due to inadequate access governance. Immediate action is required—revoke unused credentials and enforce SSO to align with ISO and SOC 2.</w:t>
      </w:r>
    </w:p>
    <w:p w14:paraId="3AC2AA1C" w14:textId="77777777" w:rsidR="00BA11EE" w:rsidRPr="00BA11EE" w:rsidRDefault="00BA11EE" w:rsidP="00BA11EE">
      <w:r w:rsidRPr="00BA11EE">
        <w:pict w14:anchorId="21567FA3">
          <v:rect id="_x0000_i1121" style="width:0;height:1.5pt" o:hralign="center" o:hrstd="t" o:hr="t" fillcolor="#a0a0a0" stroked="f"/>
        </w:pict>
      </w:r>
    </w:p>
    <w:p w14:paraId="5904D3DB" w14:textId="77777777" w:rsidR="00BA11EE" w:rsidRPr="00BA11EE" w:rsidRDefault="00BA11EE" w:rsidP="00BA11EE">
      <w:pPr>
        <w:rPr>
          <w:b/>
          <w:bCs/>
        </w:rPr>
      </w:pPr>
      <w:r w:rsidRPr="00BA11EE">
        <w:rPr>
          <w:b/>
          <w:bCs/>
        </w:rPr>
        <w:t>Bonus – Risk Heatmap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729"/>
        <w:gridCol w:w="691"/>
        <w:gridCol w:w="1410"/>
        <w:gridCol w:w="3054"/>
      </w:tblGrid>
      <w:tr w:rsidR="00BA11EE" w:rsidRPr="00BA11EE" w14:paraId="308F2296" w14:textId="77777777" w:rsidTr="00BA11EE">
        <w:trPr>
          <w:tblHeader/>
          <w:tblCellSpacing w:w="15" w:type="dxa"/>
        </w:trPr>
        <w:tc>
          <w:tcPr>
            <w:tcW w:w="0" w:type="auto"/>
            <w:vAlign w:val="center"/>
            <w:hideMark/>
          </w:tcPr>
          <w:p w14:paraId="294050AD" w14:textId="77777777" w:rsidR="00BA11EE" w:rsidRPr="00BA11EE" w:rsidRDefault="00BA11EE" w:rsidP="00BA11EE">
            <w:pPr>
              <w:rPr>
                <w:b/>
                <w:bCs/>
              </w:rPr>
            </w:pPr>
            <w:r w:rsidRPr="00BA11EE">
              <w:rPr>
                <w:b/>
                <w:bCs/>
              </w:rPr>
              <w:t>Risk Type</w:t>
            </w:r>
          </w:p>
        </w:tc>
        <w:tc>
          <w:tcPr>
            <w:tcW w:w="0" w:type="auto"/>
            <w:vAlign w:val="center"/>
            <w:hideMark/>
          </w:tcPr>
          <w:p w14:paraId="2363C7B4" w14:textId="77777777" w:rsidR="00BA11EE" w:rsidRPr="00BA11EE" w:rsidRDefault="00BA11EE" w:rsidP="00BA11EE">
            <w:pPr>
              <w:rPr>
                <w:b/>
                <w:bCs/>
              </w:rPr>
            </w:pPr>
            <w:r w:rsidRPr="00BA11EE">
              <w:rPr>
                <w:b/>
                <w:bCs/>
              </w:rPr>
              <w:t>L (1–5)</w:t>
            </w:r>
          </w:p>
        </w:tc>
        <w:tc>
          <w:tcPr>
            <w:tcW w:w="0" w:type="auto"/>
            <w:vAlign w:val="center"/>
            <w:hideMark/>
          </w:tcPr>
          <w:p w14:paraId="45F10979" w14:textId="77777777" w:rsidR="00BA11EE" w:rsidRPr="00BA11EE" w:rsidRDefault="00BA11EE" w:rsidP="00BA11EE">
            <w:pPr>
              <w:rPr>
                <w:b/>
                <w:bCs/>
              </w:rPr>
            </w:pPr>
            <w:r w:rsidRPr="00BA11EE">
              <w:rPr>
                <w:b/>
                <w:bCs/>
              </w:rPr>
              <w:t>I (1–5)</w:t>
            </w:r>
          </w:p>
        </w:tc>
        <w:tc>
          <w:tcPr>
            <w:tcW w:w="0" w:type="auto"/>
            <w:vAlign w:val="center"/>
            <w:hideMark/>
          </w:tcPr>
          <w:p w14:paraId="4B0552EE" w14:textId="77777777" w:rsidR="00BA11EE" w:rsidRPr="00BA11EE" w:rsidRDefault="00BA11EE" w:rsidP="00BA11EE">
            <w:pPr>
              <w:rPr>
                <w:b/>
                <w:bCs/>
              </w:rPr>
            </w:pPr>
            <w:r w:rsidRPr="00BA11EE">
              <w:rPr>
                <w:b/>
                <w:bCs/>
              </w:rPr>
              <w:t>Heat Zone</w:t>
            </w:r>
          </w:p>
        </w:tc>
        <w:tc>
          <w:tcPr>
            <w:tcW w:w="0" w:type="auto"/>
            <w:vAlign w:val="center"/>
            <w:hideMark/>
          </w:tcPr>
          <w:p w14:paraId="264B447C" w14:textId="77777777" w:rsidR="00BA11EE" w:rsidRPr="00BA11EE" w:rsidRDefault="00BA11EE" w:rsidP="00BA11EE">
            <w:pPr>
              <w:rPr>
                <w:b/>
                <w:bCs/>
              </w:rPr>
            </w:pPr>
            <w:r w:rsidRPr="00BA11EE">
              <w:rPr>
                <w:b/>
                <w:bCs/>
              </w:rPr>
              <w:t>Mitigation Priority</w:t>
            </w:r>
          </w:p>
        </w:tc>
      </w:tr>
      <w:tr w:rsidR="00BA11EE" w:rsidRPr="00BA11EE" w14:paraId="510E2FFF" w14:textId="77777777" w:rsidTr="00BA11EE">
        <w:trPr>
          <w:tblCellSpacing w:w="15" w:type="dxa"/>
        </w:trPr>
        <w:tc>
          <w:tcPr>
            <w:tcW w:w="0" w:type="auto"/>
            <w:vAlign w:val="center"/>
            <w:hideMark/>
          </w:tcPr>
          <w:p w14:paraId="7E2EB0A7" w14:textId="77777777" w:rsidR="00BA11EE" w:rsidRPr="00BA11EE" w:rsidRDefault="00BA11EE" w:rsidP="00BA11EE">
            <w:r w:rsidRPr="00BA11EE">
              <w:t>Insider GitHub Access</w:t>
            </w:r>
          </w:p>
        </w:tc>
        <w:tc>
          <w:tcPr>
            <w:tcW w:w="0" w:type="auto"/>
            <w:vAlign w:val="center"/>
            <w:hideMark/>
          </w:tcPr>
          <w:p w14:paraId="603BE08A" w14:textId="77777777" w:rsidR="00BA11EE" w:rsidRPr="00BA11EE" w:rsidRDefault="00BA11EE" w:rsidP="00BA11EE">
            <w:r w:rsidRPr="00BA11EE">
              <w:t>5</w:t>
            </w:r>
          </w:p>
        </w:tc>
        <w:tc>
          <w:tcPr>
            <w:tcW w:w="0" w:type="auto"/>
            <w:vAlign w:val="center"/>
            <w:hideMark/>
          </w:tcPr>
          <w:p w14:paraId="7422014B" w14:textId="77777777" w:rsidR="00BA11EE" w:rsidRPr="00BA11EE" w:rsidRDefault="00BA11EE" w:rsidP="00BA11EE">
            <w:r w:rsidRPr="00BA11EE">
              <w:t>5</w:t>
            </w:r>
          </w:p>
        </w:tc>
        <w:tc>
          <w:tcPr>
            <w:tcW w:w="0" w:type="auto"/>
            <w:vAlign w:val="center"/>
            <w:hideMark/>
          </w:tcPr>
          <w:p w14:paraId="5798A16A" w14:textId="77777777" w:rsidR="00BA11EE" w:rsidRPr="00BA11EE" w:rsidRDefault="00BA11EE" w:rsidP="00BA11EE">
            <w:r w:rsidRPr="00BA11EE">
              <w:rPr>
                <w:rFonts w:ascii="Segoe UI Emoji" w:hAnsi="Segoe UI Emoji" w:cs="Segoe UI Emoji"/>
              </w:rPr>
              <w:t>🔴</w:t>
            </w:r>
            <w:r w:rsidRPr="00BA11EE">
              <w:t xml:space="preserve"> Extreme</w:t>
            </w:r>
          </w:p>
        </w:tc>
        <w:tc>
          <w:tcPr>
            <w:tcW w:w="0" w:type="auto"/>
            <w:vAlign w:val="center"/>
            <w:hideMark/>
          </w:tcPr>
          <w:p w14:paraId="1575536D" w14:textId="77777777" w:rsidR="00BA11EE" w:rsidRPr="00BA11EE" w:rsidRDefault="00BA11EE" w:rsidP="00BA11EE">
            <w:r w:rsidRPr="00BA11EE">
              <w:rPr>
                <w:rFonts w:ascii="Segoe UI Emoji" w:hAnsi="Segoe UI Emoji" w:cs="Segoe UI Emoji"/>
              </w:rPr>
              <w:t>🚨</w:t>
            </w:r>
            <w:r w:rsidRPr="00BA11EE">
              <w:t xml:space="preserve"> Immediate action</w:t>
            </w:r>
          </w:p>
        </w:tc>
      </w:tr>
      <w:tr w:rsidR="00BA11EE" w:rsidRPr="00BA11EE" w14:paraId="400F7569" w14:textId="77777777" w:rsidTr="00BA11EE">
        <w:trPr>
          <w:tblCellSpacing w:w="15" w:type="dxa"/>
        </w:trPr>
        <w:tc>
          <w:tcPr>
            <w:tcW w:w="0" w:type="auto"/>
            <w:vAlign w:val="center"/>
            <w:hideMark/>
          </w:tcPr>
          <w:p w14:paraId="28543AB5" w14:textId="77777777" w:rsidR="00BA11EE" w:rsidRPr="00BA11EE" w:rsidRDefault="00BA11EE" w:rsidP="00BA11EE">
            <w:r w:rsidRPr="00BA11EE">
              <w:lastRenderedPageBreak/>
              <w:t>EU Data Breach</w:t>
            </w:r>
          </w:p>
        </w:tc>
        <w:tc>
          <w:tcPr>
            <w:tcW w:w="0" w:type="auto"/>
            <w:vAlign w:val="center"/>
            <w:hideMark/>
          </w:tcPr>
          <w:p w14:paraId="425CE8E7" w14:textId="77777777" w:rsidR="00BA11EE" w:rsidRPr="00BA11EE" w:rsidRDefault="00BA11EE" w:rsidP="00BA11EE">
            <w:r w:rsidRPr="00BA11EE">
              <w:t>4</w:t>
            </w:r>
          </w:p>
        </w:tc>
        <w:tc>
          <w:tcPr>
            <w:tcW w:w="0" w:type="auto"/>
            <w:vAlign w:val="center"/>
            <w:hideMark/>
          </w:tcPr>
          <w:p w14:paraId="015FB3C6" w14:textId="77777777" w:rsidR="00BA11EE" w:rsidRPr="00BA11EE" w:rsidRDefault="00BA11EE" w:rsidP="00BA11EE">
            <w:r w:rsidRPr="00BA11EE">
              <w:t>5</w:t>
            </w:r>
          </w:p>
        </w:tc>
        <w:tc>
          <w:tcPr>
            <w:tcW w:w="0" w:type="auto"/>
            <w:vAlign w:val="center"/>
            <w:hideMark/>
          </w:tcPr>
          <w:p w14:paraId="4F805BD7" w14:textId="77777777" w:rsidR="00BA11EE" w:rsidRPr="00BA11EE" w:rsidRDefault="00BA11EE" w:rsidP="00BA11EE">
            <w:r w:rsidRPr="00BA11EE">
              <w:rPr>
                <w:rFonts w:ascii="Segoe UI Emoji" w:hAnsi="Segoe UI Emoji" w:cs="Segoe UI Emoji"/>
              </w:rPr>
              <w:t>🔶</w:t>
            </w:r>
            <w:r w:rsidRPr="00BA11EE">
              <w:t xml:space="preserve"> High</w:t>
            </w:r>
          </w:p>
        </w:tc>
        <w:tc>
          <w:tcPr>
            <w:tcW w:w="0" w:type="auto"/>
            <w:vAlign w:val="center"/>
            <w:hideMark/>
          </w:tcPr>
          <w:p w14:paraId="0A5027B1" w14:textId="77777777" w:rsidR="00BA11EE" w:rsidRPr="00BA11EE" w:rsidRDefault="00BA11EE" w:rsidP="00BA11EE">
            <w:r w:rsidRPr="00BA11EE">
              <w:rPr>
                <w:rFonts w:ascii="Segoe UI Emoji" w:hAnsi="Segoe UI Emoji" w:cs="Segoe UI Emoji"/>
              </w:rPr>
              <w:t>🧩</w:t>
            </w:r>
            <w:r w:rsidRPr="00BA11EE">
              <w:t xml:space="preserve"> High-priority audit</w:t>
            </w:r>
          </w:p>
        </w:tc>
      </w:tr>
      <w:tr w:rsidR="00BA11EE" w:rsidRPr="00BA11EE" w14:paraId="1A9731F9" w14:textId="77777777" w:rsidTr="00BA11EE">
        <w:trPr>
          <w:tblCellSpacing w:w="15" w:type="dxa"/>
        </w:trPr>
        <w:tc>
          <w:tcPr>
            <w:tcW w:w="0" w:type="auto"/>
            <w:vAlign w:val="center"/>
            <w:hideMark/>
          </w:tcPr>
          <w:p w14:paraId="2C181B42" w14:textId="77777777" w:rsidR="00BA11EE" w:rsidRPr="00BA11EE" w:rsidRDefault="00BA11EE" w:rsidP="00BA11EE">
            <w:r w:rsidRPr="00BA11EE">
              <w:t>Phishing Attack</w:t>
            </w:r>
          </w:p>
        </w:tc>
        <w:tc>
          <w:tcPr>
            <w:tcW w:w="0" w:type="auto"/>
            <w:vAlign w:val="center"/>
            <w:hideMark/>
          </w:tcPr>
          <w:p w14:paraId="33DA6BD9" w14:textId="77777777" w:rsidR="00BA11EE" w:rsidRPr="00BA11EE" w:rsidRDefault="00BA11EE" w:rsidP="00BA11EE">
            <w:r w:rsidRPr="00BA11EE">
              <w:t>4</w:t>
            </w:r>
          </w:p>
        </w:tc>
        <w:tc>
          <w:tcPr>
            <w:tcW w:w="0" w:type="auto"/>
            <w:vAlign w:val="center"/>
            <w:hideMark/>
          </w:tcPr>
          <w:p w14:paraId="5D683880" w14:textId="77777777" w:rsidR="00BA11EE" w:rsidRPr="00BA11EE" w:rsidRDefault="00BA11EE" w:rsidP="00BA11EE">
            <w:r w:rsidRPr="00BA11EE">
              <w:t>4</w:t>
            </w:r>
          </w:p>
        </w:tc>
        <w:tc>
          <w:tcPr>
            <w:tcW w:w="0" w:type="auto"/>
            <w:vAlign w:val="center"/>
            <w:hideMark/>
          </w:tcPr>
          <w:p w14:paraId="024C6A15" w14:textId="77777777" w:rsidR="00BA11EE" w:rsidRPr="00BA11EE" w:rsidRDefault="00BA11EE" w:rsidP="00BA11EE">
            <w:r w:rsidRPr="00BA11EE">
              <w:rPr>
                <w:rFonts w:ascii="Segoe UI Emoji" w:hAnsi="Segoe UI Emoji" w:cs="Segoe UI Emoji"/>
              </w:rPr>
              <w:t>🔶</w:t>
            </w:r>
            <w:r w:rsidRPr="00BA11EE">
              <w:t xml:space="preserve"> High</w:t>
            </w:r>
          </w:p>
        </w:tc>
        <w:tc>
          <w:tcPr>
            <w:tcW w:w="0" w:type="auto"/>
            <w:vAlign w:val="center"/>
            <w:hideMark/>
          </w:tcPr>
          <w:p w14:paraId="488E6A77" w14:textId="77777777" w:rsidR="00BA11EE" w:rsidRPr="00BA11EE" w:rsidRDefault="00BA11EE" w:rsidP="00BA11EE">
            <w:r w:rsidRPr="00BA11EE">
              <w:rPr>
                <w:rFonts w:ascii="Segoe UI Symbol" w:hAnsi="Segoe UI Symbol" w:cs="Segoe UI Symbol"/>
              </w:rPr>
              <w:t>🛡</w:t>
            </w:r>
            <w:r w:rsidRPr="00BA11EE">
              <w:t>️ Training and email filtering</w:t>
            </w:r>
          </w:p>
        </w:tc>
      </w:tr>
      <w:tr w:rsidR="00BA11EE" w:rsidRPr="00BA11EE" w14:paraId="78B11B06" w14:textId="77777777" w:rsidTr="00BA11EE">
        <w:trPr>
          <w:tblCellSpacing w:w="15" w:type="dxa"/>
        </w:trPr>
        <w:tc>
          <w:tcPr>
            <w:tcW w:w="0" w:type="auto"/>
            <w:vAlign w:val="center"/>
            <w:hideMark/>
          </w:tcPr>
          <w:p w14:paraId="3564E6AA" w14:textId="77777777" w:rsidR="00BA11EE" w:rsidRPr="00BA11EE" w:rsidRDefault="00BA11EE" w:rsidP="00BA11EE">
            <w:r w:rsidRPr="00BA11EE">
              <w:t>Shared Admin Credentials</w:t>
            </w:r>
          </w:p>
        </w:tc>
        <w:tc>
          <w:tcPr>
            <w:tcW w:w="0" w:type="auto"/>
            <w:vAlign w:val="center"/>
            <w:hideMark/>
          </w:tcPr>
          <w:p w14:paraId="7AF1CCFD" w14:textId="77777777" w:rsidR="00BA11EE" w:rsidRPr="00BA11EE" w:rsidRDefault="00BA11EE" w:rsidP="00BA11EE">
            <w:r w:rsidRPr="00BA11EE">
              <w:t>3</w:t>
            </w:r>
          </w:p>
        </w:tc>
        <w:tc>
          <w:tcPr>
            <w:tcW w:w="0" w:type="auto"/>
            <w:vAlign w:val="center"/>
            <w:hideMark/>
          </w:tcPr>
          <w:p w14:paraId="2951FFD2" w14:textId="77777777" w:rsidR="00BA11EE" w:rsidRPr="00BA11EE" w:rsidRDefault="00BA11EE" w:rsidP="00BA11EE">
            <w:r w:rsidRPr="00BA11EE">
              <w:t>4</w:t>
            </w:r>
          </w:p>
        </w:tc>
        <w:tc>
          <w:tcPr>
            <w:tcW w:w="0" w:type="auto"/>
            <w:vAlign w:val="center"/>
            <w:hideMark/>
          </w:tcPr>
          <w:p w14:paraId="49CFE325" w14:textId="77777777" w:rsidR="00BA11EE" w:rsidRPr="00BA11EE" w:rsidRDefault="00BA11EE" w:rsidP="00BA11EE">
            <w:r w:rsidRPr="00BA11EE">
              <w:rPr>
                <w:rFonts w:ascii="Segoe UI Emoji" w:hAnsi="Segoe UI Emoji" w:cs="Segoe UI Emoji"/>
              </w:rPr>
              <w:t>🟡</w:t>
            </w:r>
            <w:r w:rsidRPr="00BA11EE">
              <w:t xml:space="preserve"> Moderate</w:t>
            </w:r>
          </w:p>
        </w:tc>
        <w:tc>
          <w:tcPr>
            <w:tcW w:w="0" w:type="auto"/>
            <w:vAlign w:val="center"/>
            <w:hideMark/>
          </w:tcPr>
          <w:p w14:paraId="4749E3B3" w14:textId="77777777" w:rsidR="00BA11EE" w:rsidRPr="00BA11EE" w:rsidRDefault="00BA11EE" w:rsidP="00BA11EE">
            <w:r w:rsidRPr="00BA11EE">
              <w:rPr>
                <w:rFonts w:ascii="Segoe UI Emoji" w:hAnsi="Segoe UI Emoji" w:cs="Segoe UI Emoji"/>
              </w:rPr>
              <w:t>🔐</w:t>
            </w:r>
            <w:r w:rsidRPr="00BA11EE">
              <w:t xml:space="preserve"> Enforce unique logins</w:t>
            </w:r>
          </w:p>
        </w:tc>
      </w:tr>
      <w:tr w:rsidR="00BA11EE" w:rsidRPr="00BA11EE" w14:paraId="310956B3" w14:textId="77777777" w:rsidTr="00BA11EE">
        <w:trPr>
          <w:tblCellSpacing w:w="15" w:type="dxa"/>
        </w:trPr>
        <w:tc>
          <w:tcPr>
            <w:tcW w:w="0" w:type="auto"/>
            <w:vAlign w:val="center"/>
            <w:hideMark/>
          </w:tcPr>
          <w:p w14:paraId="3D669C95" w14:textId="77777777" w:rsidR="00BA11EE" w:rsidRPr="00BA11EE" w:rsidRDefault="00BA11EE" w:rsidP="00BA11EE">
            <w:r w:rsidRPr="00BA11EE">
              <w:t>Unpatched Servers</w:t>
            </w:r>
          </w:p>
        </w:tc>
        <w:tc>
          <w:tcPr>
            <w:tcW w:w="0" w:type="auto"/>
            <w:vAlign w:val="center"/>
            <w:hideMark/>
          </w:tcPr>
          <w:p w14:paraId="2491CD15" w14:textId="77777777" w:rsidR="00BA11EE" w:rsidRPr="00BA11EE" w:rsidRDefault="00BA11EE" w:rsidP="00BA11EE">
            <w:r w:rsidRPr="00BA11EE">
              <w:t>3</w:t>
            </w:r>
          </w:p>
        </w:tc>
        <w:tc>
          <w:tcPr>
            <w:tcW w:w="0" w:type="auto"/>
            <w:vAlign w:val="center"/>
            <w:hideMark/>
          </w:tcPr>
          <w:p w14:paraId="08756703" w14:textId="77777777" w:rsidR="00BA11EE" w:rsidRPr="00BA11EE" w:rsidRDefault="00BA11EE" w:rsidP="00BA11EE">
            <w:r w:rsidRPr="00BA11EE">
              <w:t>3</w:t>
            </w:r>
          </w:p>
        </w:tc>
        <w:tc>
          <w:tcPr>
            <w:tcW w:w="0" w:type="auto"/>
            <w:vAlign w:val="center"/>
            <w:hideMark/>
          </w:tcPr>
          <w:p w14:paraId="1AFDA367" w14:textId="77777777" w:rsidR="00BA11EE" w:rsidRPr="00BA11EE" w:rsidRDefault="00BA11EE" w:rsidP="00BA11EE">
            <w:r w:rsidRPr="00BA11EE">
              <w:rPr>
                <w:rFonts w:ascii="Segoe UI Emoji" w:hAnsi="Segoe UI Emoji" w:cs="Segoe UI Emoji"/>
              </w:rPr>
              <w:t>🟡</w:t>
            </w:r>
            <w:r w:rsidRPr="00BA11EE">
              <w:t xml:space="preserve"> Moderate</w:t>
            </w:r>
          </w:p>
        </w:tc>
        <w:tc>
          <w:tcPr>
            <w:tcW w:w="0" w:type="auto"/>
            <w:vAlign w:val="center"/>
            <w:hideMark/>
          </w:tcPr>
          <w:p w14:paraId="0F725A92" w14:textId="77777777" w:rsidR="00BA11EE" w:rsidRPr="00BA11EE" w:rsidRDefault="00BA11EE" w:rsidP="00BA11EE">
            <w:r w:rsidRPr="00BA11EE">
              <w:rPr>
                <w:rFonts w:ascii="Segoe UI Emoji" w:hAnsi="Segoe UI Emoji" w:cs="Segoe UI Emoji"/>
              </w:rPr>
              <w:t>🧰</w:t>
            </w:r>
            <w:r w:rsidRPr="00BA11EE">
              <w:t xml:space="preserve"> Schedule regular updates</w:t>
            </w:r>
          </w:p>
        </w:tc>
      </w:tr>
    </w:tbl>
    <w:p w14:paraId="4E4FEBB1" w14:textId="77777777" w:rsidR="00BA11EE" w:rsidRPr="00BA11EE" w:rsidRDefault="00BA11EE" w:rsidP="00BA11EE">
      <w:r w:rsidRPr="00BA11EE">
        <w:pict w14:anchorId="0E6B577A">
          <v:rect id="_x0000_i1122" style="width:0;height:1.5pt" o:hralign="center" o:hrstd="t" o:hr="t" fillcolor="#a0a0a0" stroked="f"/>
        </w:pict>
      </w:r>
    </w:p>
    <w:p w14:paraId="6B11B6E5"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Task 3 – ISO 27001 Control Mapping</w:t>
      </w:r>
    </w:p>
    <w:p w14:paraId="21A267FA" w14:textId="77777777" w:rsidR="00BA11EE" w:rsidRPr="00BA11EE" w:rsidRDefault="00BA11EE" w:rsidP="00BA11EE">
      <w:pPr>
        <w:rPr>
          <w:b/>
          <w:bCs/>
        </w:rPr>
      </w:pPr>
      <w:r w:rsidRPr="00BA11EE">
        <w:rPr>
          <w:b/>
          <w:bCs/>
        </w:rPr>
        <w:t>Control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457"/>
        <w:gridCol w:w="2338"/>
        <w:gridCol w:w="3276"/>
      </w:tblGrid>
      <w:tr w:rsidR="00BA11EE" w:rsidRPr="00BA11EE" w14:paraId="0332358E" w14:textId="77777777" w:rsidTr="00BA11EE">
        <w:trPr>
          <w:tblHeader/>
          <w:tblCellSpacing w:w="15" w:type="dxa"/>
        </w:trPr>
        <w:tc>
          <w:tcPr>
            <w:tcW w:w="0" w:type="auto"/>
            <w:vAlign w:val="center"/>
            <w:hideMark/>
          </w:tcPr>
          <w:p w14:paraId="6E7BB42A" w14:textId="77777777" w:rsidR="00BA11EE" w:rsidRPr="00BA11EE" w:rsidRDefault="00BA11EE" w:rsidP="00BA11EE">
            <w:pPr>
              <w:rPr>
                <w:b/>
                <w:bCs/>
              </w:rPr>
            </w:pPr>
            <w:r w:rsidRPr="00BA11EE">
              <w:rPr>
                <w:b/>
                <w:bCs/>
              </w:rPr>
              <w:t>Issue Identified</w:t>
            </w:r>
          </w:p>
        </w:tc>
        <w:tc>
          <w:tcPr>
            <w:tcW w:w="0" w:type="auto"/>
            <w:vAlign w:val="center"/>
            <w:hideMark/>
          </w:tcPr>
          <w:p w14:paraId="1ABBA100" w14:textId="77777777" w:rsidR="00BA11EE" w:rsidRPr="00BA11EE" w:rsidRDefault="00BA11EE" w:rsidP="00BA11EE">
            <w:pPr>
              <w:rPr>
                <w:b/>
                <w:bCs/>
              </w:rPr>
            </w:pPr>
            <w:r w:rsidRPr="00BA11EE">
              <w:rPr>
                <w:b/>
                <w:bCs/>
              </w:rPr>
              <w:t>ISO 27001 Control</w:t>
            </w:r>
          </w:p>
        </w:tc>
        <w:tc>
          <w:tcPr>
            <w:tcW w:w="0" w:type="auto"/>
            <w:vAlign w:val="center"/>
            <w:hideMark/>
          </w:tcPr>
          <w:p w14:paraId="2B1C4CA6" w14:textId="77777777" w:rsidR="00BA11EE" w:rsidRPr="00BA11EE" w:rsidRDefault="00BA11EE" w:rsidP="00BA11EE">
            <w:pPr>
              <w:rPr>
                <w:b/>
                <w:bCs/>
              </w:rPr>
            </w:pPr>
            <w:proofErr w:type="spellStart"/>
            <w:r w:rsidRPr="00BA11EE">
              <w:rPr>
                <w:b/>
                <w:bCs/>
              </w:rPr>
              <w:t>Sprinto</w:t>
            </w:r>
            <w:proofErr w:type="spellEnd"/>
            <w:r w:rsidRPr="00BA11EE">
              <w:rPr>
                <w:b/>
                <w:bCs/>
              </w:rPr>
              <w:t xml:space="preserve"> Feature</w:t>
            </w:r>
          </w:p>
        </w:tc>
        <w:tc>
          <w:tcPr>
            <w:tcW w:w="0" w:type="auto"/>
            <w:vAlign w:val="center"/>
            <w:hideMark/>
          </w:tcPr>
          <w:p w14:paraId="77B5595D" w14:textId="77777777" w:rsidR="00BA11EE" w:rsidRPr="00BA11EE" w:rsidRDefault="00BA11EE" w:rsidP="00BA11EE">
            <w:pPr>
              <w:rPr>
                <w:b/>
                <w:bCs/>
              </w:rPr>
            </w:pPr>
            <w:r w:rsidRPr="00BA11EE">
              <w:rPr>
                <w:b/>
                <w:bCs/>
              </w:rPr>
              <w:t>Fix Strategy Summary</w:t>
            </w:r>
          </w:p>
        </w:tc>
      </w:tr>
      <w:tr w:rsidR="00BA11EE" w:rsidRPr="00BA11EE" w14:paraId="614D9C4D" w14:textId="77777777" w:rsidTr="00BA11EE">
        <w:trPr>
          <w:tblCellSpacing w:w="15" w:type="dxa"/>
        </w:trPr>
        <w:tc>
          <w:tcPr>
            <w:tcW w:w="0" w:type="auto"/>
            <w:vAlign w:val="center"/>
            <w:hideMark/>
          </w:tcPr>
          <w:p w14:paraId="383D4A4D" w14:textId="77777777" w:rsidR="00BA11EE" w:rsidRPr="00BA11EE" w:rsidRDefault="00BA11EE" w:rsidP="00BA11EE">
            <w:r w:rsidRPr="00BA11EE">
              <w:t>No employee training</w:t>
            </w:r>
          </w:p>
        </w:tc>
        <w:tc>
          <w:tcPr>
            <w:tcW w:w="0" w:type="auto"/>
            <w:vAlign w:val="center"/>
            <w:hideMark/>
          </w:tcPr>
          <w:p w14:paraId="22582AEB" w14:textId="77777777" w:rsidR="00BA11EE" w:rsidRPr="00BA11EE" w:rsidRDefault="00BA11EE" w:rsidP="00BA11EE">
            <w:r w:rsidRPr="00BA11EE">
              <w:t>A.7.2.2</w:t>
            </w:r>
          </w:p>
        </w:tc>
        <w:tc>
          <w:tcPr>
            <w:tcW w:w="0" w:type="auto"/>
            <w:vAlign w:val="center"/>
            <w:hideMark/>
          </w:tcPr>
          <w:p w14:paraId="2B7333AB" w14:textId="77777777" w:rsidR="00BA11EE" w:rsidRPr="00BA11EE" w:rsidRDefault="00BA11EE" w:rsidP="00BA11EE">
            <w:r w:rsidRPr="00BA11EE">
              <w:t>Auto-assigned training modules</w:t>
            </w:r>
          </w:p>
        </w:tc>
        <w:tc>
          <w:tcPr>
            <w:tcW w:w="0" w:type="auto"/>
            <w:vAlign w:val="center"/>
            <w:hideMark/>
          </w:tcPr>
          <w:p w14:paraId="7D91E6BB" w14:textId="77777777" w:rsidR="00BA11EE" w:rsidRPr="00BA11EE" w:rsidRDefault="00BA11EE" w:rsidP="00BA11EE">
            <w:r w:rsidRPr="00BA11EE">
              <w:t>Deploy security awareness training, track via HR</w:t>
            </w:r>
          </w:p>
        </w:tc>
      </w:tr>
      <w:tr w:rsidR="00BA11EE" w:rsidRPr="00BA11EE" w14:paraId="2DD91E24" w14:textId="77777777" w:rsidTr="00BA11EE">
        <w:trPr>
          <w:tblCellSpacing w:w="15" w:type="dxa"/>
        </w:trPr>
        <w:tc>
          <w:tcPr>
            <w:tcW w:w="0" w:type="auto"/>
            <w:vAlign w:val="center"/>
            <w:hideMark/>
          </w:tcPr>
          <w:p w14:paraId="79722649" w14:textId="77777777" w:rsidR="00BA11EE" w:rsidRPr="00BA11EE" w:rsidRDefault="00BA11EE" w:rsidP="00BA11EE">
            <w:r w:rsidRPr="00BA11EE">
              <w:t>Shared admin passwords</w:t>
            </w:r>
          </w:p>
        </w:tc>
        <w:tc>
          <w:tcPr>
            <w:tcW w:w="0" w:type="auto"/>
            <w:vAlign w:val="center"/>
            <w:hideMark/>
          </w:tcPr>
          <w:p w14:paraId="2B33C970" w14:textId="77777777" w:rsidR="00BA11EE" w:rsidRPr="00BA11EE" w:rsidRDefault="00BA11EE" w:rsidP="00BA11EE">
            <w:r w:rsidRPr="00BA11EE">
              <w:t>A.9.2.3</w:t>
            </w:r>
          </w:p>
        </w:tc>
        <w:tc>
          <w:tcPr>
            <w:tcW w:w="0" w:type="auto"/>
            <w:vAlign w:val="center"/>
            <w:hideMark/>
          </w:tcPr>
          <w:p w14:paraId="7CC39E88" w14:textId="77777777" w:rsidR="00BA11EE" w:rsidRPr="00BA11EE" w:rsidRDefault="00BA11EE" w:rsidP="00BA11EE">
            <w:r w:rsidRPr="00BA11EE">
              <w:t>Role-based access control</w:t>
            </w:r>
          </w:p>
        </w:tc>
        <w:tc>
          <w:tcPr>
            <w:tcW w:w="0" w:type="auto"/>
            <w:vAlign w:val="center"/>
            <w:hideMark/>
          </w:tcPr>
          <w:p w14:paraId="77A5C73B" w14:textId="77777777" w:rsidR="00BA11EE" w:rsidRPr="00BA11EE" w:rsidRDefault="00BA11EE" w:rsidP="00BA11EE">
            <w:r w:rsidRPr="00BA11EE">
              <w:t>Enforce unique logins and disable shared access</w:t>
            </w:r>
          </w:p>
        </w:tc>
      </w:tr>
      <w:tr w:rsidR="00BA11EE" w:rsidRPr="00BA11EE" w14:paraId="1DD0B6AC" w14:textId="77777777" w:rsidTr="00BA11EE">
        <w:trPr>
          <w:tblCellSpacing w:w="15" w:type="dxa"/>
        </w:trPr>
        <w:tc>
          <w:tcPr>
            <w:tcW w:w="0" w:type="auto"/>
            <w:vAlign w:val="center"/>
            <w:hideMark/>
          </w:tcPr>
          <w:p w14:paraId="7D6620B8" w14:textId="77777777" w:rsidR="00BA11EE" w:rsidRPr="00BA11EE" w:rsidRDefault="00BA11EE" w:rsidP="00BA11EE">
            <w:r w:rsidRPr="00BA11EE">
              <w:t>Unpatched servers</w:t>
            </w:r>
          </w:p>
        </w:tc>
        <w:tc>
          <w:tcPr>
            <w:tcW w:w="0" w:type="auto"/>
            <w:vAlign w:val="center"/>
            <w:hideMark/>
          </w:tcPr>
          <w:p w14:paraId="52022449" w14:textId="77777777" w:rsidR="00BA11EE" w:rsidRPr="00BA11EE" w:rsidRDefault="00BA11EE" w:rsidP="00BA11EE">
            <w:r w:rsidRPr="00BA11EE">
              <w:t>A.12.6.1</w:t>
            </w:r>
          </w:p>
        </w:tc>
        <w:tc>
          <w:tcPr>
            <w:tcW w:w="0" w:type="auto"/>
            <w:vAlign w:val="center"/>
            <w:hideMark/>
          </w:tcPr>
          <w:p w14:paraId="3736DEA9" w14:textId="77777777" w:rsidR="00BA11EE" w:rsidRPr="00BA11EE" w:rsidRDefault="00BA11EE" w:rsidP="00BA11EE">
            <w:r w:rsidRPr="00BA11EE">
              <w:t>Real-time monitoring alerts</w:t>
            </w:r>
          </w:p>
        </w:tc>
        <w:tc>
          <w:tcPr>
            <w:tcW w:w="0" w:type="auto"/>
            <w:vAlign w:val="center"/>
            <w:hideMark/>
          </w:tcPr>
          <w:p w14:paraId="4F08C093" w14:textId="77777777" w:rsidR="00BA11EE" w:rsidRPr="00BA11EE" w:rsidRDefault="00BA11EE" w:rsidP="00BA11EE">
            <w:r w:rsidRPr="00BA11EE">
              <w:t>Automate updates, monitor patch status</w:t>
            </w:r>
          </w:p>
        </w:tc>
      </w:tr>
    </w:tbl>
    <w:p w14:paraId="6AFCB435" w14:textId="77777777" w:rsidR="00BA11EE" w:rsidRPr="00BA11EE" w:rsidRDefault="00BA11EE" w:rsidP="00BA11EE">
      <w:pPr>
        <w:rPr>
          <w:b/>
          <w:bCs/>
        </w:rPr>
      </w:pPr>
      <w:r w:rsidRPr="00BA11EE">
        <w:rPr>
          <w:b/>
          <w:bCs/>
        </w:rPr>
        <w:t>Focused Paragraph – Shared Admin Credentials</w:t>
      </w:r>
    </w:p>
    <w:p w14:paraId="7B9A3948" w14:textId="77777777" w:rsidR="00BA11EE" w:rsidRPr="00BA11EE" w:rsidRDefault="00BA11EE" w:rsidP="00BA11EE">
      <w:r w:rsidRPr="00BA11EE">
        <w:t xml:space="preserve">Shared admin credentials risk accountability and system integrity. </w:t>
      </w:r>
      <w:proofErr w:type="spellStart"/>
      <w:r w:rsidRPr="00BA11EE">
        <w:t>TechStart</w:t>
      </w:r>
      <w:proofErr w:type="spellEnd"/>
      <w:r w:rsidRPr="00BA11EE">
        <w:t xml:space="preserve"> should apply </w:t>
      </w:r>
      <w:r w:rsidRPr="00BA11EE">
        <w:rPr>
          <w:b/>
          <w:bCs/>
        </w:rPr>
        <w:t>Control A.9.2.3</w:t>
      </w:r>
      <w:r w:rsidRPr="00BA11EE">
        <w:t xml:space="preserve">, assigning unique identities using </w:t>
      </w:r>
      <w:proofErr w:type="spellStart"/>
      <w:r w:rsidRPr="00BA11EE">
        <w:t>Sprinto’s</w:t>
      </w:r>
      <w:proofErr w:type="spellEnd"/>
      <w:r w:rsidRPr="00BA11EE">
        <w:t xml:space="preserve"> access management. The IT Lead will oversee credential retirement, set password standards, and enable audit logging to reduce insider threats and align with compliance standards.</w:t>
      </w:r>
    </w:p>
    <w:p w14:paraId="66946BE0" w14:textId="77777777" w:rsidR="00BA11EE" w:rsidRPr="00BA11EE" w:rsidRDefault="00BA11EE" w:rsidP="00BA11EE">
      <w:r w:rsidRPr="00BA11EE">
        <w:pict w14:anchorId="47078CD5">
          <v:rect id="_x0000_i1123" style="width:0;height:1.5pt" o:hralign="center" o:hrstd="t" o:hr="t" fillcolor="#a0a0a0" stroked="f"/>
        </w:pict>
      </w:r>
    </w:p>
    <w:p w14:paraId="66FB5FCB"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Task 4 – GRC Strategy Presentation Slides</w:t>
      </w:r>
    </w:p>
    <w:p w14:paraId="5496CC68" w14:textId="77777777" w:rsidR="00BA11EE" w:rsidRPr="00BA11EE" w:rsidRDefault="00BA11EE" w:rsidP="00BA11EE">
      <w:pPr>
        <w:rPr>
          <w:b/>
          <w:bCs/>
        </w:rPr>
      </w:pPr>
      <w:r w:rsidRPr="00BA11EE">
        <w:rPr>
          <w:b/>
          <w:bCs/>
        </w:rPr>
        <w:t>Slide 1 – Why GRC Matters</w:t>
      </w:r>
    </w:p>
    <w:p w14:paraId="382C8D92" w14:textId="77777777" w:rsidR="00BA11EE" w:rsidRPr="00BA11EE" w:rsidRDefault="00BA11EE" w:rsidP="00BA11EE">
      <w:r w:rsidRPr="00BA11EE">
        <w:rPr>
          <w:b/>
          <w:bCs/>
        </w:rPr>
        <w:t>Title</w:t>
      </w:r>
      <w:r w:rsidRPr="00BA11EE">
        <w:t xml:space="preserve">: Aligning GRC with </w:t>
      </w:r>
      <w:proofErr w:type="spellStart"/>
      <w:r w:rsidRPr="00BA11EE">
        <w:t>TechStart’s</w:t>
      </w:r>
      <w:proofErr w:type="spellEnd"/>
      <w:r w:rsidRPr="00BA11EE">
        <w:t xml:space="preserve"> Growth Strategy</w:t>
      </w:r>
    </w:p>
    <w:p w14:paraId="203FE113" w14:textId="77777777" w:rsidR="00BA11EE" w:rsidRPr="00BA11EE" w:rsidRDefault="00BA11EE" w:rsidP="00BA11EE">
      <w:pPr>
        <w:numPr>
          <w:ilvl w:val="0"/>
          <w:numId w:val="2"/>
        </w:numPr>
      </w:pPr>
      <w:r w:rsidRPr="00BA11EE">
        <w:t>GDPR readiness for EU expansion</w:t>
      </w:r>
    </w:p>
    <w:p w14:paraId="4DAA50DF" w14:textId="77777777" w:rsidR="00BA11EE" w:rsidRPr="00BA11EE" w:rsidRDefault="00BA11EE" w:rsidP="00BA11EE">
      <w:pPr>
        <w:numPr>
          <w:ilvl w:val="0"/>
          <w:numId w:val="2"/>
        </w:numPr>
      </w:pPr>
      <w:r w:rsidRPr="00BA11EE">
        <w:t>ISO/SOC frameworks support investor trust</w:t>
      </w:r>
    </w:p>
    <w:p w14:paraId="19ED52FB" w14:textId="77777777" w:rsidR="00BA11EE" w:rsidRPr="00BA11EE" w:rsidRDefault="00BA11EE" w:rsidP="00BA11EE">
      <w:pPr>
        <w:numPr>
          <w:ilvl w:val="0"/>
          <w:numId w:val="2"/>
        </w:numPr>
      </w:pPr>
      <w:r w:rsidRPr="00BA11EE">
        <w:t>Structured controls reduce incidents by 60%</w:t>
      </w:r>
    </w:p>
    <w:p w14:paraId="4095241A" w14:textId="77777777" w:rsidR="00BA11EE" w:rsidRPr="00BA11EE" w:rsidRDefault="00BA11EE" w:rsidP="00BA11EE">
      <w:r w:rsidRPr="00BA11EE">
        <w:rPr>
          <w:rFonts w:ascii="Segoe UI Symbol" w:hAnsi="Segoe UI Symbol" w:cs="Segoe UI Symbol"/>
        </w:rPr>
        <w:lastRenderedPageBreak/>
        <w:t>🗣</w:t>
      </w:r>
      <w:r w:rsidRPr="00BA11EE">
        <w:t xml:space="preserve">️ </w:t>
      </w:r>
      <w:r w:rsidRPr="00BA11EE">
        <w:rPr>
          <w:i/>
          <w:iCs/>
        </w:rPr>
        <w:t>Speaker Note</w:t>
      </w:r>
      <w:r w:rsidRPr="00BA11EE">
        <w:t>: “GRC fuels secure growth—it’s strategic, not optional.”</w:t>
      </w:r>
    </w:p>
    <w:p w14:paraId="3496C6C6" w14:textId="77777777" w:rsidR="00BA11EE" w:rsidRPr="00BA11EE" w:rsidRDefault="00BA11EE" w:rsidP="00BA11EE">
      <w:r w:rsidRPr="00BA11EE">
        <w:pict w14:anchorId="07B292FC">
          <v:rect id="_x0000_i1124" style="width:0;height:1.5pt" o:hralign="center" o:hrstd="t" o:hr="t" fillcolor="#a0a0a0" stroked="f"/>
        </w:pict>
      </w:r>
    </w:p>
    <w:p w14:paraId="17545ECB" w14:textId="77777777" w:rsidR="00BA11EE" w:rsidRPr="00BA11EE" w:rsidRDefault="00BA11EE" w:rsidP="00BA11EE">
      <w:pPr>
        <w:rPr>
          <w:b/>
          <w:bCs/>
        </w:rPr>
      </w:pPr>
      <w:r w:rsidRPr="00BA11EE">
        <w:rPr>
          <w:b/>
          <w:bCs/>
        </w:rPr>
        <w:t>Slide 2 – Tool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869"/>
        <w:gridCol w:w="2520"/>
      </w:tblGrid>
      <w:tr w:rsidR="00BA11EE" w:rsidRPr="00BA11EE" w14:paraId="3A0F8636" w14:textId="77777777" w:rsidTr="00BA11EE">
        <w:trPr>
          <w:tblHeader/>
          <w:tblCellSpacing w:w="15" w:type="dxa"/>
        </w:trPr>
        <w:tc>
          <w:tcPr>
            <w:tcW w:w="0" w:type="auto"/>
            <w:vAlign w:val="center"/>
            <w:hideMark/>
          </w:tcPr>
          <w:p w14:paraId="1AC54274" w14:textId="77777777" w:rsidR="00BA11EE" w:rsidRPr="00BA11EE" w:rsidRDefault="00BA11EE" w:rsidP="00BA11EE">
            <w:pPr>
              <w:rPr>
                <w:b/>
                <w:bCs/>
              </w:rPr>
            </w:pPr>
            <w:r w:rsidRPr="00BA11EE">
              <w:rPr>
                <w:b/>
                <w:bCs/>
              </w:rPr>
              <w:t>Feature</w:t>
            </w:r>
          </w:p>
        </w:tc>
        <w:tc>
          <w:tcPr>
            <w:tcW w:w="0" w:type="auto"/>
            <w:vAlign w:val="center"/>
            <w:hideMark/>
          </w:tcPr>
          <w:p w14:paraId="1C93122B" w14:textId="77777777" w:rsidR="00BA11EE" w:rsidRPr="00BA11EE" w:rsidRDefault="00BA11EE" w:rsidP="00BA11EE">
            <w:pPr>
              <w:rPr>
                <w:b/>
                <w:bCs/>
              </w:rPr>
            </w:pPr>
            <w:proofErr w:type="spellStart"/>
            <w:r w:rsidRPr="00BA11EE">
              <w:rPr>
                <w:b/>
                <w:bCs/>
              </w:rPr>
              <w:t>Sprinto</w:t>
            </w:r>
            <w:proofErr w:type="spellEnd"/>
          </w:p>
        </w:tc>
        <w:tc>
          <w:tcPr>
            <w:tcW w:w="0" w:type="auto"/>
            <w:vAlign w:val="center"/>
            <w:hideMark/>
          </w:tcPr>
          <w:p w14:paraId="512CADAC" w14:textId="77777777" w:rsidR="00BA11EE" w:rsidRPr="00BA11EE" w:rsidRDefault="00BA11EE" w:rsidP="00BA11EE">
            <w:pPr>
              <w:rPr>
                <w:b/>
                <w:bCs/>
              </w:rPr>
            </w:pPr>
            <w:proofErr w:type="spellStart"/>
            <w:r w:rsidRPr="00BA11EE">
              <w:rPr>
                <w:b/>
                <w:bCs/>
              </w:rPr>
              <w:t>Secureframe</w:t>
            </w:r>
            <w:proofErr w:type="spellEnd"/>
          </w:p>
        </w:tc>
      </w:tr>
      <w:tr w:rsidR="00BA11EE" w:rsidRPr="00BA11EE" w14:paraId="50B77F6D" w14:textId="77777777" w:rsidTr="00BA11EE">
        <w:trPr>
          <w:tblCellSpacing w:w="15" w:type="dxa"/>
        </w:trPr>
        <w:tc>
          <w:tcPr>
            <w:tcW w:w="0" w:type="auto"/>
            <w:vAlign w:val="center"/>
            <w:hideMark/>
          </w:tcPr>
          <w:p w14:paraId="009CA096" w14:textId="77777777" w:rsidR="00BA11EE" w:rsidRPr="00BA11EE" w:rsidRDefault="00BA11EE" w:rsidP="00BA11EE">
            <w:r w:rsidRPr="00BA11EE">
              <w:t>Best For</w:t>
            </w:r>
          </w:p>
        </w:tc>
        <w:tc>
          <w:tcPr>
            <w:tcW w:w="0" w:type="auto"/>
            <w:vAlign w:val="center"/>
            <w:hideMark/>
          </w:tcPr>
          <w:p w14:paraId="13C93B3D" w14:textId="77777777" w:rsidR="00BA11EE" w:rsidRPr="00BA11EE" w:rsidRDefault="00BA11EE" w:rsidP="00BA11EE">
            <w:r w:rsidRPr="00BA11EE">
              <w:t>Lean fintech startups</w:t>
            </w:r>
          </w:p>
        </w:tc>
        <w:tc>
          <w:tcPr>
            <w:tcW w:w="0" w:type="auto"/>
            <w:vAlign w:val="center"/>
            <w:hideMark/>
          </w:tcPr>
          <w:p w14:paraId="29F2551A" w14:textId="77777777" w:rsidR="00BA11EE" w:rsidRPr="00BA11EE" w:rsidRDefault="00BA11EE" w:rsidP="00BA11EE">
            <w:r w:rsidRPr="00BA11EE">
              <w:t>Compliance-heavy teams</w:t>
            </w:r>
          </w:p>
        </w:tc>
      </w:tr>
      <w:tr w:rsidR="00BA11EE" w:rsidRPr="00BA11EE" w14:paraId="5BB76D0B" w14:textId="77777777" w:rsidTr="00BA11EE">
        <w:trPr>
          <w:tblCellSpacing w:w="15" w:type="dxa"/>
        </w:trPr>
        <w:tc>
          <w:tcPr>
            <w:tcW w:w="0" w:type="auto"/>
            <w:vAlign w:val="center"/>
            <w:hideMark/>
          </w:tcPr>
          <w:p w14:paraId="2AA06AE7" w14:textId="77777777" w:rsidR="00BA11EE" w:rsidRPr="00BA11EE" w:rsidRDefault="00BA11EE" w:rsidP="00BA11EE">
            <w:r w:rsidRPr="00BA11EE">
              <w:t>Automation</w:t>
            </w:r>
          </w:p>
        </w:tc>
        <w:tc>
          <w:tcPr>
            <w:tcW w:w="0" w:type="auto"/>
            <w:vAlign w:val="center"/>
            <w:hideMark/>
          </w:tcPr>
          <w:p w14:paraId="6731EA18" w14:textId="77777777" w:rsidR="00BA11EE" w:rsidRPr="00BA11EE" w:rsidRDefault="00BA11EE" w:rsidP="00BA11EE">
            <w:r w:rsidRPr="00BA11EE">
              <w:t>Strong auto-control mapping</w:t>
            </w:r>
          </w:p>
        </w:tc>
        <w:tc>
          <w:tcPr>
            <w:tcW w:w="0" w:type="auto"/>
            <w:vAlign w:val="center"/>
            <w:hideMark/>
          </w:tcPr>
          <w:p w14:paraId="00EE942F" w14:textId="77777777" w:rsidR="00BA11EE" w:rsidRPr="00BA11EE" w:rsidRDefault="00BA11EE" w:rsidP="00BA11EE">
            <w:r w:rsidRPr="00BA11EE">
              <w:t>Manual-first setup</w:t>
            </w:r>
          </w:p>
        </w:tc>
      </w:tr>
      <w:tr w:rsidR="00BA11EE" w:rsidRPr="00BA11EE" w14:paraId="2090752F" w14:textId="77777777" w:rsidTr="00BA11EE">
        <w:trPr>
          <w:tblCellSpacing w:w="15" w:type="dxa"/>
        </w:trPr>
        <w:tc>
          <w:tcPr>
            <w:tcW w:w="0" w:type="auto"/>
            <w:vAlign w:val="center"/>
            <w:hideMark/>
          </w:tcPr>
          <w:p w14:paraId="26DF3204" w14:textId="77777777" w:rsidR="00BA11EE" w:rsidRPr="00BA11EE" w:rsidRDefault="00BA11EE" w:rsidP="00BA11EE">
            <w:r w:rsidRPr="00BA11EE">
              <w:t>Ease of Use</w:t>
            </w:r>
          </w:p>
        </w:tc>
        <w:tc>
          <w:tcPr>
            <w:tcW w:w="0" w:type="auto"/>
            <w:vAlign w:val="center"/>
            <w:hideMark/>
          </w:tcPr>
          <w:p w14:paraId="5B8E7B6C" w14:textId="77777777" w:rsidR="00BA11EE" w:rsidRPr="00BA11EE" w:rsidRDefault="00BA11EE" w:rsidP="00BA11EE">
            <w:r w:rsidRPr="00BA11EE">
              <w:t>Dev-friendly dashboard</w:t>
            </w:r>
          </w:p>
        </w:tc>
        <w:tc>
          <w:tcPr>
            <w:tcW w:w="0" w:type="auto"/>
            <w:vAlign w:val="center"/>
            <w:hideMark/>
          </w:tcPr>
          <w:p w14:paraId="0421D261" w14:textId="77777777" w:rsidR="00BA11EE" w:rsidRPr="00BA11EE" w:rsidRDefault="00BA11EE" w:rsidP="00BA11EE">
            <w:r w:rsidRPr="00BA11EE">
              <w:t>Policy-centric workflows</w:t>
            </w:r>
          </w:p>
        </w:tc>
      </w:tr>
      <w:tr w:rsidR="00BA11EE" w:rsidRPr="00BA11EE" w14:paraId="27E10EC2" w14:textId="77777777" w:rsidTr="00BA11EE">
        <w:trPr>
          <w:tblCellSpacing w:w="15" w:type="dxa"/>
        </w:trPr>
        <w:tc>
          <w:tcPr>
            <w:tcW w:w="0" w:type="auto"/>
            <w:vAlign w:val="center"/>
            <w:hideMark/>
          </w:tcPr>
          <w:p w14:paraId="60EC4A6A" w14:textId="77777777" w:rsidR="00BA11EE" w:rsidRPr="00BA11EE" w:rsidRDefault="00BA11EE" w:rsidP="00BA11EE">
            <w:r w:rsidRPr="00BA11EE">
              <w:t>Cost Efficiency</w:t>
            </w:r>
          </w:p>
        </w:tc>
        <w:tc>
          <w:tcPr>
            <w:tcW w:w="0" w:type="auto"/>
            <w:vAlign w:val="center"/>
            <w:hideMark/>
          </w:tcPr>
          <w:p w14:paraId="63EFA324" w14:textId="77777777" w:rsidR="00BA11EE" w:rsidRPr="00BA11EE" w:rsidRDefault="00BA11EE" w:rsidP="00BA11EE">
            <w:r w:rsidRPr="00BA11EE">
              <w:t>Startup budget-friendly</w:t>
            </w:r>
          </w:p>
        </w:tc>
        <w:tc>
          <w:tcPr>
            <w:tcW w:w="0" w:type="auto"/>
            <w:vAlign w:val="center"/>
            <w:hideMark/>
          </w:tcPr>
          <w:p w14:paraId="7B5285B9" w14:textId="77777777" w:rsidR="00BA11EE" w:rsidRPr="00BA11EE" w:rsidRDefault="00BA11EE" w:rsidP="00BA11EE">
            <w:r w:rsidRPr="00BA11EE">
              <w:t>Higher upfront cost</w:t>
            </w:r>
          </w:p>
        </w:tc>
      </w:tr>
      <w:tr w:rsidR="00BA11EE" w:rsidRPr="00BA11EE" w14:paraId="179B2907" w14:textId="77777777" w:rsidTr="00BA11EE">
        <w:trPr>
          <w:tblCellSpacing w:w="15" w:type="dxa"/>
        </w:trPr>
        <w:tc>
          <w:tcPr>
            <w:tcW w:w="0" w:type="auto"/>
            <w:vAlign w:val="center"/>
            <w:hideMark/>
          </w:tcPr>
          <w:p w14:paraId="7FFFE863" w14:textId="77777777" w:rsidR="00BA11EE" w:rsidRPr="00BA11EE" w:rsidRDefault="00BA11EE" w:rsidP="00BA11EE">
            <w:r w:rsidRPr="00BA11EE">
              <w:t>Compliance Coverage</w:t>
            </w:r>
          </w:p>
        </w:tc>
        <w:tc>
          <w:tcPr>
            <w:tcW w:w="0" w:type="auto"/>
            <w:vAlign w:val="center"/>
            <w:hideMark/>
          </w:tcPr>
          <w:p w14:paraId="17831BD9" w14:textId="77777777" w:rsidR="00BA11EE" w:rsidRPr="00BA11EE" w:rsidRDefault="00BA11EE" w:rsidP="00BA11EE">
            <w:r w:rsidRPr="00BA11EE">
              <w:t>PCI, ISO, GDPR</w:t>
            </w:r>
          </w:p>
        </w:tc>
        <w:tc>
          <w:tcPr>
            <w:tcW w:w="0" w:type="auto"/>
            <w:vAlign w:val="center"/>
            <w:hideMark/>
          </w:tcPr>
          <w:p w14:paraId="1BD00D4E" w14:textId="77777777" w:rsidR="00BA11EE" w:rsidRPr="00BA11EE" w:rsidRDefault="00BA11EE" w:rsidP="00BA11EE">
            <w:r w:rsidRPr="00BA11EE">
              <w:t>SOC 2, HITRUST</w:t>
            </w:r>
          </w:p>
        </w:tc>
      </w:tr>
    </w:tbl>
    <w:p w14:paraId="3681B428" w14:textId="77777777" w:rsidR="00BA11EE" w:rsidRPr="00BA11EE" w:rsidRDefault="00BA11EE" w:rsidP="00BA11EE">
      <w:r w:rsidRPr="00BA11EE">
        <w:rPr>
          <w:rFonts w:ascii="Segoe UI Symbol" w:hAnsi="Segoe UI Symbol" w:cs="Segoe UI Symbol"/>
        </w:rPr>
        <w:t>✔</w:t>
      </w:r>
      <w:r w:rsidRPr="00BA11EE">
        <w:t xml:space="preserve"> Recommendation: </w:t>
      </w:r>
      <w:proofErr w:type="spellStart"/>
      <w:r w:rsidRPr="00BA11EE">
        <w:rPr>
          <w:b/>
          <w:bCs/>
        </w:rPr>
        <w:t>Sprinto</w:t>
      </w:r>
      <w:proofErr w:type="spellEnd"/>
      <w:r w:rsidRPr="00BA11EE">
        <w:t xml:space="preserve"> suits </w:t>
      </w:r>
      <w:proofErr w:type="spellStart"/>
      <w:r w:rsidRPr="00BA11EE">
        <w:t>TechStart’s</w:t>
      </w:r>
      <w:proofErr w:type="spellEnd"/>
      <w:r w:rsidRPr="00BA11EE">
        <w:t xml:space="preserve"> needs.</w:t>
      </w:r>
    </w:p>
    <w:p w14:paraId="28E9285E" w14:textId="77777777" w:rsidR="00BA11EE" w:rsidRPr="00BA11EE" w:rsidRDefault="00BA11EE" w:rsidP="00BA11EE">
      <w:r w:rsidRPr="00BA11EE">
        <w:rPr>
          <w:rFonts w:ascii="Segoe UI Symbol" w:hAnsi="Segoe UI Symbol" w:cs="Segoe UI Symbol"/>
        </w:rPr>
        <w:t>🗣</w:t>
      </w:r>
      <w:r w:rsidRPr="00BA11EE">
        <w:t xml:space="preserve">️ </w:t>
      </w:r>
      <w:r w:rsidRPr="00BA11EE">
        <w:rPr>
          <w:i/>
          <w:iCs/>
        </w:rPr>
        <w:t>Speaker Note</w:t>
      </w:r>
      <w:r w:rsidRPr="00BA11EE">
        <w:t>: “</w:t>
      </w:r>
      <w:proofErr w:type="spellStart"/>
      <w:r w:rsidRPr="00BA11EE">
        <w:t>Sprinto</w:t>
      </w:r>
      <w:proofErr w:type="spellEnd"/>
      <w:r w:rsidRPr="00BA11EE">
        <w:t xml:space="preserve"> matches our scale, automation needs, and dev workflows.”</w:t>
      </w:r>
    </w:p>
    <w:p w14:paraId="13BE5CB7" w14:textId="77777777" w:rsidR="00BA11EE" w:rsidRPr="00BA11EE" w:rsidRDefault="00BA11EE" w:rsidP="00BA11EE">
      <w:r w:rsidRPr="00BA11EE">
        <w:pict w14:anchorId="68BD8B96">
          <v:rect id="_x0000_i1125" style="width:0;height:1.5pt" o:hralign="center" o:hrstd="t" o:hr="t" fillcolor="#a0a0a0" stroked="f"/>
        </w:pict>
      </w:r>
    </w:p>
    <w:p w14:paraId="08F7A5A9" w14:textId="77777777" w:rsidR="00BA11EE" w:rsidRPr="00BA11EE" w:rsidRDefault="00BA11EE" w:rsidP="00BA11EE">
      <w:pPr>
        <w:rPr>
          <w:b/>
          <w:bCs/>
        </w:rPr>
      </w:pPr>
      <w:r w:rsidRPr="00BA11EE">
        <w:rPr>
          <w:b/>
          <w:bCs/>
        </w:rPr>
        <w:t>Slide 3 – Overcoming Resistance</w:t>
      </w:r>
    </w:p>
    <w:p w14:paraId="1F9AFB52" w14:textId="77777777" w:rsidR="00BA11EE" w:rsidRPr="00BA11EE" w:rsidRDefault="00BA11EE" w:rsidP="00BA11EE">
      <w:pPr>
        <w:numPr>
          <w:ilvl w:val="0"/>
          <w:numId w:val="3"/>
        </w:numPr>
      </w:pPr>
      <w:r w:rsidRPr="00BA11EE">
        <w:t>Quick wins: Revoke credentials, deploy training</w:t>
      </w:r>
    </w:p>
    <w:p w14:paraId="17A831BD" w14:textId="77777777" w:rsidR="00BA11EE" w:rsidRPr="00BA11EE" w:rsidRDefault="00BA11EE" w:rsidP="00BA11EE">
      <w:pPr>
        <w:numPr>
          <w:ilvl w:val="0"/>
          <w:numId w:val="3"/>
        </w:numPr>
      </w:pPr>
      <w:r w:rsidRPr="00BA11EE">
        <w:t>ROI framing: Avoid $500K loss</w:t>
      </w:r>
    </w:p>
    <w:p w14:paraId="2A88D4F0" w14:textId="77777777" w:rsidR="00BA11EE" w:rsidRPr="00BA11EE" w:rsidRDefault="00BA11EE" w:rsidP="00BA11EE">
      <w:pPr>
        <w:numPr>
          <w:ilvl w:val="0"/>
          <w:numId w:val="3"/>
        </w:numPr>
      </w:pPr>
      <w:r w:rsidRPr="00BA11EE">
        <w:t>Upskilling: Micro-training modules</w:t>
      </w:r>
    </w:p>
    <w:p w14:paraId="5E5DB448" w14:textId="77777777" w:rsidR="00BA11EE" w:rsidRPr="00BA11EE" w:rsidRDefault="00BA11EE" w:rsidP="00BA11EE">
      <w:pPr>
        <w:numPr>
          <w:ilvl w:val="0"/>
          <w:numId w:val="3"/>
        </w:numPr>
      </w:pPr>
      <w:r w:rsidRPr="00BA11EE">
        <w:t>Empowerment: Share control ownership</w:t>
      </w:r>
    </w:p>
    <w:p w14:paraId="4BDA17BB" w14:textId="77777777" w:rsidR="00BA11EE" w:rsidRPr="00BA11EE" w:rsidRDefault="00BA11EE" w:rsidP="00BA11EE">
      <w:r w:rsidRPr="00BA11EE">
        <w:rPr>
          <w:rFonts w:ascii="Segoe UI Symbol" w:hAnsi="Segoe UI Symbol" w:cs="Segoe UI Symbol"/>
        </w:rPr>
        <w:t>🗣</w:t>
      </w:r>
      <w:r w:rsidRPr="00BA11EE">
        <w:t xml:space="preserve">️ </w:t>
      </w:r>
      <w:r w:rsidRPr="00BA11EE">
        <w:rPr>
          <w:i/>
          <w:iCs/>
        </w:rPr>
        <w:t>Speaker Note</w:t>
      </w:r>
      <w:r w:rsidRPr="00BA11EE">
        <w:t>: “Build culture, not compliance fatigue.”</w:t>
      </w:r>
    </w:p>
    <w:p w14:paraId="08CD3827" w14:textId="77777777" w:rsidR="00BA11EE" w:rsidRPr="00BA11EE" w:rsidRDefault="00BA11EE" w:rsidP="00BA11EE">
      <w:r w:rsidRPr="00BA11EE">
        <w:pict w14:anchorId="4AA0E29E">
          <v:rect id="_x0000_i1126" style="width:0;height:1.5pt" o:hralign="center" o:hrstd="t" o:hr="t" fillcolor="#a0a0a0" stroked="f"/>
        </w:pict>
      </w:r>
    </w:p>
    <w:p w14:paraId="43EFF421"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Bonus Task – GRC Budget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1539"/>
        <w:gridCol w:w="4072"/>
      </w:tblGrid>
      <w:tr w:rsidR="00BA11EE" w:rsidRPr="00BA11EE" w14:paraId="0D1DA096" w14:textId="77777777" w:rsidTr="00BA11EE">
        <w:trPr>
          <w:tblHeader/>
          <w:tblCellSpacing w:w="15" w:type="dxa"/>
        </w:trPr>
        <w:tc>
          <w:tcPr>
            <w:tcW w:w="0" w:type="auto"/>
            <w:vAlign w:val="center"/>
            <w:hideMark/>
          </w:tcPr>
          <w:p w14:paraId="67756629" w14:textId="77777777" w:rsidR="00BA11EE" w:rsidRPr="00BA11EE" w:rsidRDefault="00BA11EE" w:rsidP="00BA11EE">
            <w:pPr>
              <w:rPr>
                <w:b/>
                <w:bCs/>
              </w:rPr>
            </w:pPr>
            <w:r w:rsidRPr="00BA11EE">
              <w:rPr>
                <w:b/>
                <w:bCs/>
              </w:rPr>
              <w:t>Budget Category</w:t>
            </w:r>
          </w:p>
        </w:tc>
        <w:tc>
          <w:tcPr>
            <w:tcW w:w="0" w:type="auto"/>
            <w:vAlign w:val="center"/>
            <w:hideMark/>
          </w:tcPr>
          <w:p w14:paraId="1DDD1A5F" w14:textId="77777777" w:rsidR="00BA11EE" w:rsidRPr="00BA11EE" w:rsidRDefault="00BA11EE" w:rsidP="00BA11EE">
            <w:pPr>
              <w:rPr>
                <w:b/>
                <w:bCs/>
              </w:rPr>
            </w:pPr>
            <w:r w:rsidRPr="00BA11EE">
              <w:rPr>
                <w:b/>
                <w:bCs/>
              </w:rPr>
              <w:t>Estimated Cost</w:t>
            </w:r>
          </w:p>
        </w:tc>
        <w:tc>
          <w:tcPr>
            <w:tcW w:w="0" w:type="auto"/>
            <w:vAlign w:val="center"/>
            <w:hideMark/>
          </w:tcPr>
          <w:p w14:paraId="4649826E" w14:textId="77777777" w:rsidR="00BA11EE" w:rsidRPr="00BA11EE" w:rsidRDefault="00BA11EE" w:rsidP="00BA11EE">
            <w:pPr>
              <w:rPr>
                <w:b/>
                <w:bCs/>
              </w:rPr>
            </w:pPr>
            <w:r w:rsidRPr="00BA11EE">
              <w:rPr>
                <w:b/>
                <w:bCs/>
              </w:rPr>
              <w:t>Justification</w:t>
            </w:r>
          </w:p>
        </w:tc>
      </w:tr>
      <w:tr w:rsidR="00BA11EE" w:rsidRPr="00BA11EE" w14:paraId="1F2EA2B8" w14:textId="77777777" w:rsidTr="00BA11EE">
        <w:trPr>
          <w:tblCellSpacing w:w="15" w:type="dxa"/>
        </w:trPr>
        <w:tc>
          <w:tcPr>
            <w:tcW w:w="0" w:type="auto"/>
            <w:vAlign w:val="center"/>
            <w:hideMark/>
          </w:tcPr>
          <w:p w14:paraId="44A6602D" w14:textId="77777777" w:rsidR="00BA11EE" w:rsidRPr="00BA11EE" w:rsidRDefault="00BA11EE" w:rsidP="00BA11EE">
            <w:r w:rsidRPr="00BA11EE">
              <w:t>GRC Tool (</w:t>
            </w:r>
            <w:proofErr w:type="spellStart"/>
            <w:r w:rsidRPr="00BA11EE">
              <w:t>Sprinto</w:t>
            </w:r>
            <w:proofErr w:type="spellEnd"/>
            <w:r w:rsidRPr="00BA11EE">
              <w:t>)</w:t>
            </w:r>
          </w:p>
        </w:tc>
        <w:tc>
          <w:tcPr>
            <w:tcW w:w="0" w:type="auto"/>
            <w:vAlign w:val="center"/>
            <w:hideMark/>
          </w:tcPr>
          <w:p w14:paraId="3DC47557" w14:textId="77777777" w:rsidR="00BA11EE" w:rsidRPr="00BA11EE" w:rsidRDefault="00BA11EE" w:rsidP="00BA11EE">
            <w:r w:rsidRPr="00BA11EE">
              <w:t>$25,000</w:t>
            </w:r>
          </w:p>
        </w:tc>
        <w:tc>
          <w:tcPr>
            <w:tcW w:w="0" w:type="auto"/>
            <w:vAlign w:val="center"/>
            <w:hideMark/>
          </w:tcPr>
          <w:p w14:paraId="34D66006" w14:textId="77777777" w:rsidR="00BA11EE" w:rsidRPr="00BA11EE" w:rsidRDefault="00BA11EE" w:rsidP="00BA11EE">
            <w:r w:rsidRPr="00BA11EE">
              <w:t>50-user license with automation features</w:t>
            </w:r>
          </w:p>
        </w:tc>
      </w:tr>
      <w:tr w:rsidR="00BA11EE" w:rsidRPr="00BA11EE" w14:paraId="41853F10" w14:textId="77777777" w:rsidTr="00BA11EE">
        <w:trPr>
          <w:tblCellSpacing w:w="15" w:type="dxa"/>
        </w:trPr>
        <w:tc>
          <w:tcPr>
            <w:tcW w:w="0" w:type="auto"/>
            <w:vAlign w:val="center"/>
            <w:hideMark/>
          </w:tcPr>
          <w:p w14:paraId="5B252CD5" w14:textId="77777777" w:rsidR="00BA11EE" w:rsidRPr="00BA11EE" w:rsidRDefault="00BA11EE" w:rsidP="00BA11EE">
            <w:r w:rsidRPr="00BA11EE">
              <w:t>ISO/GDPR Compliance Prep</w:t>
            </w:r>
          </w:p>
        </w:tc>
        <w:tc>
          <w:tcPr>
            <w:tcW w:w="0" w:type="auto"/>
            <w:vAlign w:val="center"/>
            <w:hideMark/>
          </w:tcPr>
          <w:p w14:paraId="3C35C5DD" w14:textId="77777777" w:rsidR="00BA11EE" w:rsidRPr="00BA11EE" w:rsidRDefault="00BA11EE" w:rsidP="00BA11EE">
            <w:r w:rsidRPr="00BA11EE">
              <w:t>$20,000</w:t>
            </w:r>
          </w:p>
        </w:tc>
        <w:tc>
          <w:tcPr>
            <w:tcW w:w="0" w:type="auto"/>
            <w:vAlign w:val="center"/>
            <w:hideMark/>
          </w:tcPr>
          <w:p w14:paraId="75F48AFF" w14:textId="77777777" w:rsidR="00BA11EE" w:rsidRPr="00BA11EE" w:rsidRDefault="00BA11EE" w:rsidP="00BA11EE">
            <w:r w:rsidRPr="00BA11EE">
              <w:t>External support + documentation</w:t>
            </w:r>
          </w:p>
        </w:tc>
      </w:tr>
      <w:tr w:rsidR="00BA11EE" w:rsidRPr="00BA11EE" w14:paraId="0E7B407F" w14:textId="77777777" w:rsidTr="00BA11EE">
        <w:trPr>
          <w:tblCellSpacing w:w="15" w:type="dxa"/>
        </w:trPr>
        <w:tc>
          <w:tcPr>
            <w:tcW w:w="0" w:type="auto"/>
            <w:vAlign w:val="center"/>
            <w:hideMark/>
          </w:tcPr>
          <w:p w14:paraId="2FD12E57" w14:textId="77777777" w:rsidR="00BA11EE" w:rsidRPr="00BA11EE" w:rsidRDefault="00BA11EE" w:rsidP="00BA11EE">
            <w:r w:rsidRPr="00BA11EE">
              <w:t>Employee Training</w:t>
            </w:r>
          </w:p>
        </w:tc>
        <w:tc>
          <w:tcPr>
            <w:tcW w:w="0" w:type="auto"/>
            <w:vAlign w:val="center"/>
            <w:hideMark/>
          </w:tcPr>
          <w:p w14:paraId="06EB9E2B" w14:textId="77777777" w:rsidR="00BA11EE" w:rsidRPr="00BA11EE" w:rsidRDefault="00BA11EE" w:rsidP="00BA11EE">
            <w:r w:rsidRPr="00BA11EE">
              <w:t>$10,000</w:t>
            </w:r>
          </w:p>
        </w:tc>
        <w:tc>
          <w:tcPr>
            <w:tcW w:w="0" w:type="auto"/>
            <w:vAlign w:val="center"/>
            <w:hideMark/>
          </w:tcPr>
          <w:p w14:paraId="181F93F1" w14:textId="77777777" w:rsidR="00BA11EE" w:rsidRPr="00BA11EE" w:rsidRDefault="00BA11EE" w:rsidP="00BA11EE">
            <w:r w:rsidRPr="00BA11EE">
              <w:t>Awareness programs and simulations</w:t>
            </w:r>
          </w:p>
        </w:tc>
      </w:tr>
      <w:tr w:rsidR="00BA11EE" w:rsidRPr="00BA11EE" w14:paraId="1FD6EE1D" w14:textId="77777777" w:rsidTr="00BA11EE">
        <w:trPr>
          <w:tblCellSpacing w:w="15" w:type="dxa"/>
        </w:trPr>
        <w:tc>
          <w:tcPr>
            <w:tcW w:w="0" w:type="auto"/>
            <w:vAlign w:val="center"/>
            <w:hideMark/>
          </w:tcPr>
          <w:p w14:paraId="2966079A" w14:textId="77777777" w:rsidR="00BA11EE" w:rsidRPr="00BA11EE" w:rsidRDefault="00BA11EE" w:rsidP="00BA11EE">
            <w:r w:rsidRPr="00BA11EE">
              <w:t>Monitoring &amp; Evidence</w:t>
            </w:r>
          </w:p>
        </w:tc>
        <w:tc>
          <w:tcPr>
            <w:tcW w:w="0" w:type="auto"/>
            <w:vAlign w:val="center"/>
            <w:hideMark/>
          </w:tcPr>
          <w:p w14:paraId="4A3E7304" w14:textId="77777777" w:rsidR="00BA11EE" w:rsidRPr="00BA11EE" w:rsidRDefault="00BA11EE" w:rsidP="00BA11EE">
            <w:r w:rsidRPr="00BA11EE">
              <w:t>$10,000</w:t>
            </w:r>
          </w:p>
        </w:tc>
        <w:tc>
          <w:tcPr>
            <w:tcW w:w="0" w:type="auto"/>
            <w:vAlign w:val="center"/>
            <w:hideMark/>
          </w:tcPr>
          <w:p w14:paraId="58CF32A6" w14:textId="77777777" w:rsidR="00BA11EE" w:rsidRPr="00BA11EE" w:rsidRDefault="00BA11EE" w:rsidP="00BA11EE">
            <w:r w:rsidRPr="00BA11EE">
              <w:t>AWS/GitHub integrations</w:t>
            </w:r>
          </w:p>
        </w:tc>
      </w:tr>
      <w:tr w:rsidR="00BA11EE" w:rsidRPr="00BA11EE" w14:paraId="153F57FC" w14:textId="77777777" w:rsidTr="00BA11EE">
        <w:trPr>
          <w:tblCellSpacing w:w="15" w:type="dxa"/>
        </w:trPr>
        <w:tc>
          <w:tcPr>
            <w:tcW w:w="0" w:type="auto"/>
            <w:vAlign w:val="center"/>
            <w:hideMark/>
          </w:tcPr>
          <w:p w14:paraId="13797FEA" w14:textId="77777777" w:rsidR="00BA11EE" w:rsidRPr="00BA11EE" w:rsidRDefault="00BA11EE" w:rsidP="00BA11EE">
            <w:r w:rsidRPr="00BA11EE">
              <w:t>Internal Staff Allocation</w:t>
            </w:r>
          </w:p>
        </w:tc>
        <w:tc>
          <w:tcPr>
            <w:tcW w:w="0" w:type="auto"/>
            <w:vAlign w:val="center"/>
            <w:hideMark/>
          </w:tcPr>
          <w:p w14:paraId="372D0262" w14:textId="77777777" w:rsidR="00BA11EE" w:rsidRPr="00BA11EE" w:rsidRDefault="00BA11EE" w:rsidP="00BA11EE">
            <w:r w:rsidRPr="00BA11EE">
              <w:t>$10,000</w:t>
            </w:r>
          </w:p>
        </w:tc>
        <w:tc>
          <w:tcPr>
            <w:tcW w:w="0" w:type="auto"/>
            <w:vAlign w:val="center"/>
            <w:hideMark/>
          </w:tcPr>
          <w:p w14:paraId="54C1434A" w14:textId="77777777" w:rsidR="00BA11EE" w:rsidRPr="00BA11EE" w:rsidRDefault="00BA11EE" w:rsidP="00BA11EE">
            <w:r w:rsidRPr="00BA11EE">
              <w:t>Analyst time and onboarding</w:t>
            </w:r>
          </w:p>
        </w:tc>
      </w:tr>
    </w:tbl>
    <w:p w14:paraId="3A1F19D1" w14:textId="77777777" w:rsidR="00BA11EE" w:rsidRPr="00BA11EE" w:rsidRDefault="00BA11EE" w:rsidP="00BA11EE">
      <w:r w:rsidRPr="00BA11EE">
        <w:rPr>
          <w:b/>
          <w:bCs/>
        </w:rPr>
        <w:lastRenderedPageBreak/>
        <w:t>Total</w:t>
      </w:r>
      <w:r w:rsidRPr="00BA11EE">
        <w:t xml:space="preserve">: </w:t>
      </w:r>
      <w:r w:rsidRPr="00BA11EE">
        <w:rPr>
          <w:b/>
          <w:bCs/>
        </w:rPr>
        <w:t>$75,000</w:t>
      </w:r>
    </w:p>
    <w:p w14:paraId="562E3467" w14:textId="77777777" w:rsidR="00BA11EE" w:rsidRPr="00BA11EE" w:rsidRDefault="00BA11EE" w:rsidP="00BA11EE">
      <w:r w:rsidRPr="00BA11EE">
        <w:rPr>
          <w:rFonts w:ascii="Segoe UI Symbol" w:hAnsi="Segoe UI Symbol" w:cs="Segoe UI Symbol"/>
        </w:rPr>
        <w:t>🗣</w:t>
      </w:r>
      <w:r w:rsidRPr="00BA11EE">
        <w:t xml:space="preserve">️ </w:t>
      </w:r>
      <w:r w:rsidRPr="00BA11EE">
        <w:rPr>
          <w:i/>
          <w:iCs/>
        </w:rPr>
        <w:t>Speaker Note</w:t>
      </w:r>
      <w:r w:rsidRPr="00BA11EE">
        <w:t>: “Budget reflects smart investment in scalable compliance.”</w:t>
      </w:r>
    </w:p>
    <w:p w14:paraId="459D2637" w14:textId="77777777" w:rsidR="00BA11EE" w:rsidRPr="00BA11EE" w:rsidRDefault="00BA11EE" w:rsidP="00BA11EE">
      <w:r w:rsidRPr="00BA11EE">
        <w:pict w14:anchorId="19229B2C">
          <v:rect id="_x0000_i1127" style="width:0;height:1.5pt" o:hralign="center" o:hrstd="t" o:hr="t" fillcolor="#a0a0a0" stroked="f"/>
        </w:pict>
      </w:r>
    </w:p>
    <w:p w14:paraId="38CFDACE"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Bonus Task – GDPR Evidence Workflow (Summary)</w:t>
      </w:r>
    </w:p>
    <w:p w14:paraId="1909EDF9" w14:textId="77777777" w:rsidR="00BA11EE" w:rsidRPr="00BA11EE" w:rsidRDefault="00BA11EE" w:rsidP="00BA11EE">
      <w:proofErr w:type="spellStart"/>
      <w:r w:rsidRPr="00BA11EE">
        <w:t>TechStart</w:t>
      </w:r>
      <w:proofErr w:type="spellEnd"/>
      <w:r w:rsidRPr="00BA11EE">
        <w:t xml:space="preserve"> uses a structured workflow to demonstrate GDPR compliance with Article 30:</w:t>
      </w:r>
    </w:p>
    <w:p w14:paraId="2CFB3AD5" w14:textId="77777777" w:rsidR="00BA11EE" w:rsidRPr="00BA11EE" w:rsidRDefault="00BA11EE" w:rsidP="00BA11EE">
      <w:pPr>
        <w:numPr>
          <w:ilvl w:val="0"/>
          <w:numId w:val="4"/>
        </w:numPr>
      </w:pPr>
      <w:r w:rsidRPr="00BA11EE">
        <w:t>Employee onboarding</w:t>
      </w:r>
    </w:p>
    <w:p w14:paraId="3D0CBAE5" w14:textId="77777777" w:rsidR="00BA11EE" w:rsidRPr="00BA11EE" w:rsidRDefault="00BA11EE" w:rsidP="00BA11EE">
      <w:pPr>
        <w:numPr>
          <w:ilvl w:val="0"/>
          <w:numId w:val="4"/>
        </w:numPr>
      </w:pPr>
      <w:r w:rsidRPr="00BA11EE">
        <w:t>Access provisioning via IAM</w:t>
      </w:r>
    </w:p>
    <w:p w14:paraId="2C6AC1E7" w14:textId="77777777" w:rsidR="00BA11EE" w:rsidRPr="00BA11EE" w:rsidRDefault="00BA11EE" w:rsidP="00BA11EE">
      <w:pPr>
        <w:numPr>
          <w:ilvl w:val="0"/>
          <w:numId w:val="4"/>
        </w:numPr>
      </w:pPr>
      <w:r w:rsidRPr="00BA11EE">
        <w:t>Data classification applied</w:t>
      </w:r>
    </w:p>
    <w:p w14:paraId="169D852D" w14:textId="77777777" w:rsidR="00BA11EE" w:rsidRPr="00BA11EE" w:rsidRDefault="00BA11EE" w:rsidP="00BA11EE">
      <w:pPr>
        <w:numPr>
          <w:ilvl w:val="0"/>
          <w:numId w:val="4"/>
        </w:numPr>
      </w:pPr>
      <w:r w:rsidRPr="00BA11EE">
        <w:t>Processing activity logged</w:t>
      </w:r>
    </w:p>
    <w:p w14:paraId="340AC30D" w14:textId="77777777" w:rsidR="00BA11EE" w:rsidRPr="00BA11EE" w:rsidRDefault="00BA11EE" w:rsidP="00BA11EE">
      <w:pPr>
        <w:numPr>
          <w:ilvl w:val="0"/>
          <w:numId w:val="4"/>
        </w:numPr>
      </w:pPr>
      <w:r w:rsidRPr="00BA11EE">
        <w:t>Access tracked via CloudTrail</w:t>
      </w:r>
    </w:p>
    <w:p w14:paraId="1BE989F0" w14:textId="77777777" w:rsidR="00BA11EE" w:rsidRPr="00BA11EE" w:rsidRDefault="00BA11EE" w:rsidP="00BA11EE">
      <w:pPr>
        <w:numPr>
          <w:ilvl w:val="0"/>
          <w:numId w:val="4"/>
        </w:numPr>
      </w:pPr>
      <w:r w:rsidRPr="00BA11EE">
        <w:t>Config changes via AWS Config</w:t>
      </w:r>
    </w:p>
    <w:p w14:paraId="695D8936" w14:textId="77777777" w:rsidR="00BA11EE" w:rsidRPr="00BA11EE" w:rsidRDefault="00BA11EE" w:rsidP="00BA11EE">
      <w:pPr>
        <w:numPr>
          <w:ilvl w:val="0"/>
          <w:numId w:val="4"/>
        </w:numPr>
      </w:pPr>
      <w:r w:rsidRPr="00BA11EE">
        <w:t xml:space="preserve">Monthly audit reports via </w:t>
      </w:r>
      <w:proofErr w:type="spellStart"/>
      <w:r w:rsidRPr="00BA11EE">
        <w:t>Sprinto</w:t>
      </w:r>
      <w:proofErr w:type="spellEnd"/>
      <w:r w:rsidRPr="00BA11EE">
        <w:t xml:space="preserve"> dashboard</w:t>
      </w:r>
    </w:p>
    <w:p w14:paraId="4465D254" w14:textId="77777777" w:rsidR="00BA11EE" w:rsidRPr="00BA11EE" w:rsidRDefault="00BA11EE" w:rsidP="00BA11EE">
      <w:r w:rsidRPr="00BA11EE">
        <w:t>Supplemental evidence includes GitHub logs, consent records, policy acknowledgments, and deletion trails.</w:t>
      </w:r>
    </w:p>
    <w:p w14:paraId="1142C812" w14:textId="77777777" w:rsidR="00BA11EE" w:rsidRPr="00BA11EE" w:rsidRDefault="00BA11EE" w:rsidP="00BA11EE">
      <w:r w:rsidRPr="00BA11EE">
        <w:rPr>
          <w:rFonts w:ascii="Segoe UI Symbol" w:hAnsi="Segoe UI Symbol" w:cs="Segoe UI Symbol"/>
        </w:rPr>
        <w:t>🗣</w:t>
      </w:r>
      <w:r w:rsidRPr="00BA11EE">
        <w:t xml:space="preserve">️ </w:t>
      </w:r>
      <w:r w:rsidRPr="00BA11EE">
        <w:rPr>
          <w:i/>
          <w:iCs/>
        </w:rPr>
        <w:t>Speaker Note</w:t>
      </w:r>
      <w:r w:rsidRPr="00BA11EE">
        <w:t>: “Evidence automation makes GDPR audits seamless and defensible.”</w:t>
      </w:r>
    </w:p>
    <w:p w14:paraId="4A020F10" w14:textId="77777777" w:rsidR="00BA11EE" w:rsidRPr="00BA11EE" w:rsidRDefault="00BA11EE" w:rsidP="00BA11EE">
      <w:r w:rsidRPr="00BA11EE">
        <w:pict w14:anchorId="5FA79D4E">
          <v:rect id="_x0000_i1128" style="width:0;height:1.5pt" o:hralign="center" o:hrstd="t" o:hr="t" fillcolor="#a0a0a0" stroked="f"/>
        </w:pict>
      </w:r>
    </w:p>
    <w:p w14:paraId="4C08BF50" w14:textId="77777777" w:rsidR="00BA11EE" w:rsidRPr="00BA11EE" w:rsidRDefault="00BA11EE" w:rsidP="00BA11EE">
      <w:pPr>
        <w:rPr>
          <w:b/>
          <w:bCs/>
        </w:rPr>
      </w:pPr>
      <w:r w:rsidRPr="00BA11EE">
        <w:rPr>
          <w:rFonts w:ascii="Segoe UI Emoji" w:hAnsi="Segoe UI Emoji" w:cs="Segoe UI Emoji"/>
          <w:b/>
          <w:bCs/>
        </w:rPr>
        <w:t>📘</w:t>
      </w:r>
      <w:r w:rsidRPr="00BA11EE">
        <w:rPr>
          <w:b/>
          <w:bCs/>
        </w:rPr>
        <w:t xml:space="preserve"> Final Conclusion</w:t>
      </w:r>
    </w:p>
    <w:p w14:paraId="06A04C7D" w14:textId="77777777" w:rsidR="00BA11EE" w:rsidRPr="00BA11EE" w:rsidRDefault="00BA11EE" w:rsidP="00BA11EE">
      <w:r w:rsidRPr="00BA11EE">
        <w:t xml:space="preserve">This GRC strategy equips </w:t>
      </w:r>
      <w:proofErr w:type="spellStart"/>
      <w:r w:rsidRPr="00BA11EE">
        <w:t>TechStart</w:t>
      </w:r>
      <w:proofErr w:type="spellEnd"/>
      <w:r w:rsidRPr="00BA11EE">
        <w:t xml:space="preserve"> with the tools and mindset to reduce risk, satisfy compliance, and inspire investor confidence. By aligning business goals with proven frameworks like ISO 27001 and GDPR, </w:t>
      </w:r>
      <w:proofErr w:type="spellStart"/>
      <w:r w:rsidRPr="00BA11EE">
        <w:t>TechStart</w:t>
      </w:r>
      <w:proofErr w:type="spellEnd"/>
      <w:r w:rsidRPr="00BA11EE">
        <w:t xml:space="preserve"> ensures operational transparency, security maturity, and sustainable global growth.</w:t>
      </w:r>
    </w:p>
    <w:p w14:paraId="4EA30484" w14:textId="77777777" w:rsidR="00BA11EE" w:rsidRPr="00BA11EE" w:rsidRDefault="00BA11EE" w:rsidP="00BA11EE">
      <w:r w:rsidRPr="00BA11EE">
        <w:pict w14:anchorId="3C4AADA0">
          <v:rect id="_x0000_i1129" style="width:0;height:1.5pt" o:hralign="center" o:hrstd="t" o:hr="t" fillcolor="#a0a0a0" stroked="f"/>
        </w:pict>
      </w:r>
    </w:p>
    <w:p w14:paraId="5EF12321" w14:textId="77777777" w:rsidR="00BA11EE" w:rsidRPr="00BA11EE" w:rsidRDefault="00BA11EE" w:rsidP="00BA11EE">
      <w:r w:rsidRPr="00BA11EE">
        <w:t xml:space="preserve">If you’d like this adapted into a document template or formatted into slides for submission, just say the word. You’re ready to turn this in confidently, Oluwatimilehin! </w:t>
      </w:r>
      <w:r w:rsidRPr="00BA11EE">
        <w:rPr>
          <w:rFonts w:ascii="Segoe UI Emoji" w:hAnsi="Segoe UI Emoji" w:cs="Segoe UI Emoji"/>
        </w:rPr>
        <w:t>💼🔥</w:t>
      </w:r>
    </w:p>
    <w:p w14:paraId="1D3284AE" w14:textId="77777777" w:rsidR="003529B7" w:rsidRDefault="003529B7"/>
    <w:sectPr w:rsidR="00352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959BE"/>
    <w:multiLevelType w:val="multilevel"/>
    <w:tmpl w:val="0CEC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55B4C"/>
    <w:multiLevelType w:val="multilevel"/>
    <w:tmpl w:val="967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F6F2B"/>
    <w:multiLevelType w:val="multilevel"/>
    <w:tmpl w:val="4DF4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2656"/>
    <w:multiLevelType w:val="multilevel"/>
    <w:tmpl w:val="BD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456854">
    <w:abstractNumId w:val="2"/>
  </w:num>
  <w:num w:numId="2" w16cid:durableId="1109467045">
    <w:abstractNumId w:val="0"/>
  </w:num>
  <w:num w:numId="3" w16cid:durableId="1428693064">
    <w:abstractNumId w:val="1"/>
  </w:num>
  <w:num w:numId="4" w16cid:durableId="93090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EE"/>
    <w:rsid w:val="000C3309"/>
    <w:rsid w:val="003529B7"/>
    <w:rsid w:val="007900FB"/>
    <w:rsid w:val="00BA11EE"/>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40BD"/>
  <w15:chartTrackingRefBased/>
  <w15:docId w15:val="{C1C49370-280A-4833-8553-96F8356F6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1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1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1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1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1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1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1EE"/>
    <w:rPr>
      <w:rFonts w:eastAsiaTheme="majorEastAsia" w:cstheme="majorBidi"/>
      <w:color w:val="272727" w:themeColor="text1" w:themeTint="D8"/>
    </w:rPr>
  </w:style>
  <w:style w:type="paragraph" w:styleId="Title">
    <w:name w:val="Title"/>
    <w:basedOn w:val="Normal"/>
    <w:next w:val="Normal"/>
    <w:link w:val="TitleChar"/>
    <w:uiPriority w:val="10"/>
    <w:qFormat/>
    <w:rsid w:val="00BA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1EE"/>
    <w:pPr>
      <w:spacing w:before="160"/>
      <w:jc w:val="center"/>
    </w:pPr>
    <w:rPr>
      <w:i/>
      <w:iCs/>
      <w:color w:val="404040" w:themeColor="text1" w:themeTint="BF"/>
    </w:rPr>
  </w:style>
  <w:style w:type="character" w:customStyle="1" w:styleId="QuoteChar">
    <w:name w:val="Quote Char"/>
    <w:basedOn w:val="DefaultParagraphFont"/>
    <w:link w:val="Quote"/>
    <w:uiPriority w:val="29"/>
    <w:rsid w:val="00BA11EE"/>
    <w:rPr>
      <w:i/>
      <w:iCs/>
      <w:color w:val="404040" w:themeColor="text1" w:themeTint="BF"/>
    </w:rPr>
  </w:style>
  <w:style w:type="paragraph" w:styleId="ListParagraph">
    <w:name w:val="List Paragraph"/>
    <w:basedOn w:val="Normal"/>
    <w:uiPriority w:val="34"/>
    <w:qFormat/>
    <w:rsid w:val="00BA11EE"/>
    <w:pPr>
      <w:ind w:left="720"/>
      <w:contextualSpacing/>
    </w:pPr>
  </w:style>
  <w:style w:type="character" w:styleId="IntenseEmphasis">
    <w:name w:val="Intense Emphasis"/>
    <w:basedOn w:val="DefaultParagraphFont"/>
    <w:uiPriority w:val="21"/>
    <w:qFormat/>
    <w:rsid w:val="00BA11EE"/>
    <w:rPr>
      <w:i/>
      <w:iCs/>
      <w:color w:val="2F5496" w:themeColor="accent1" w:themeShade="BF"/>
    </w:rPr>
  </w:style>
  <w:style w:type="paragraph" w:styleId="IntenseQuote">
    <w:name w:val="Intense Quote"/>
    <w:basedOn w:val="Normal"/>
    <w:next w:val="Normal"/>
    <w:link w:val="IntenseQuoteChar"/>
    <w:uiPriority w:val="30"/>
    <w:qFormat/>
    <w:rsid w:val="00BA1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1EE"/>
    <w:rPr>
      <w:i/>
      <w:iCs/>
      <w:color w:val="2F5496" w:themeColor="accent1" w:themeShade="BF"/>
    </w:rPr>
  </w:style>
  <w:style w:type="character" w:styleId="IntenseReference">
    <w:name w:val="Intense Reference"/>
    <w:basedOn w:val="DefaultParagraphFont"/>
    <w:uiPriority w:val="32"/>
    <w:qFormat/>
    <w:rsid w:val="00BA11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27890">
      <w:bodyDiv w:val="1"/>
      <w:marLeft w:val="0"/>
      <w:marRight w:val="0"/>
      <w:marTop w:val="0"/>
      <w:marBottom w:val="0"/>
      <w:divBdr>
        <w:top w:val="none" w:sz="0" w:space="0" w:color="auto"/>
        <w:left w:val="none" w:sz="0" w:space="0" w:color="auto"/>
        <w:bottom w:val="none" w:sz="0" w:space="0" w:color="auto"/>
        <w:right w:val="none" w:sz="0" w:space="0" w:color="auto"/>
      </w:divBdr>
    </w:div>
    <w:div w:id="176221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2025-07-24T04:51:00Z</dcterms:created>
  <dcterms:modified xsi:type="dcterms:W3CDTF">2025-07-24T04:55:00Z</dcterms:modified>
</cp:coreProperties>
</file>