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9FEA" w14:textId="77777777" w:rsidR="00086843" w:rsidRPr="00086843" w:rsidRDefault="00086843" w:rsidP="00086843">
      <w:r w:rsidRPr="00086843">
        <w:pict w14:anchorId="2F45360F">
          <v:rect id="_x0000_i1031" style="width:0;height:1.5pt" o:hralign="center" o:hrstd="t" o:hrnoshade="t" o:hr="t" fillcolor="#1b1c1d" stroked="f"/>
        </w:pict>
      </w:r>
    </w:p>
    <w:p w14:paraId="29FE8BE8" w14:textId="77777777" w:rsidR="00086843" w:rsidRPr="00086843" w:rsidRDefault="00086843" w:rsidP="00086843">
      <w:pPr>
        <w:rPr>
          <w:b/>
          <w:bCs/>
        </w:rPr>
      </w:pPr>
      <w:r w:rsidRPr="00086843">
        <w:rPr>
          <w:b/>
          <w:bCs/>
        </w:rPr>
        <w:t>Governance, Risk, and Compliance (GRC) Article Ideas</w:t>
      </w:r>
    </w:p>
    <w:p w14:paraId="254A0A17" w14:textId="77777777" w:rsidR="00086843" w:rsidRPr="00086843" w:rsidRDefault="00086843" w:rsidP="00086843">
      <w:r w:rsidRPr="00086843">
        <w:t>GRC is a broad and dynamic field, so there are many interesting angles to explore. Here are some article ideas that cover different aspects of GRC, from emerging trends to practical applications.</w:t>
      </w:r>
    </w:p>
    <w:p w14:paraId="2471E0C9" w14:textId="77777777" w:rsidR="00086843" w:rsidRPr="00086843" w:rsidRDefault="00086843" w:rsidP="00086843">
      <w:pPr>
        <w:rPr>
          <w:b/>
          <w:bCs/>
        </w:rPr>
      </w:pPr>
      <w:r w:rsidRPr="00086843">
        <w:rPr>
          <w:b/>
          <w:bCs/>
        </w:rPr>
        <w:t>Technology and Innovation</w:t>
      </w:r>
    </w:p>
    <w:p w14:paraId="3FC93CFC" w14:textId="77777777" w:rsidR="00086843" w:rsidRPr="00086843" w:rsidRDefault="00086843" w:rsidP="00086843">
      <w:pPr>
        <w:numPr>
          <w:ilvl w:val="0"/>
          <w:numId w:val="1"/>
        </w:numPr>
      </w:pPr>
      <w:r w:rsidRPr="00086843">
        <w:rPr>
          <w:b/>
          <w:bCs/>
        </w:rPr>
        <w:t>The Rise of AI in GRC:</w:t>
      </w:r>
      <w:r w:rsidRPr="00086843">
        <w:t xml:space="preserve"> Explore how artificial intelligence and machine learning are automating compliance checks, predicting risks, and improving governance frameworks.</w:t>
      </w:r>
    </w:p>
    <w:p w14:paraId="263571B4" w14:textId="77777777" w:rsidR="00086843" w:rsidRPr="00086843" w:rsidRDefault="00086843" w:rsidP="00086843">
      <w:pPr>
        <w:numPr>
          <w:ilvl w:val="0"/>
          <w:numId w:val="1"/>
        </w:numPr>
      </w:pPr>
      <w:r w:rsidRPr="00086843">
        <w:rPr>
          <w:b/>
          <w:bCs/>
        </w:rPr>
        <w:t>GRC in the Cloud:</w:t>
      </w:r>
      <w:r w:rsidRPr="00086843">
        <w:t xml:space="preserve"> Discuss the unique challenges and opportunities of maintaining governance and compliance in a cloud-first world.</w:t>
      </w:r>
    </w:p>
    <w:p w14:paraId="6B57DE47" w14:textId="77777777" w:rsidR="00086843" w:rsidRPr="00086843" w:rsidRDefault="00086843" w:rsidP="00086843">
      <w:pPr>
        <w:numPr>
          <w:ilvl w:val="0"/>
          <w:numId w:val="1"/>
        </w:numPr>
      </w:pPr>
      <w:r w:rsidRPr="00086843">
        <w:rPr>
          <w:b/>
          <w:bCs/>
        </w:rPr>
        <w:t>Blockchain for Transparency:</w:t>
      </w:r>
      <w:r w:rsidRPr="00086843">
        <w:t xml:space="preserve"> Write about how blockchain technology can be used to create immutable records for audit trails and enhance supply chain transparency.</w:t>
      </w:r>
    </w:p>
    <w:p w14:paraId="24F74C78" w14:textId="77777777" w:rsidR="00086843" w:rsidRPr="00086843" w:rsidRDefault="00086843" w:rsidP="00086843">
      <w:pPr>
        <w:numPr>
          <w:ilvl w:val="0"/>
          <w:numId w:val="1"/>
        </w:numPr>
      </w:pPr>
      <w:r w:rsidRPr="00086843">
        <w:rPr>
          <w:b/>
          <w:bCs/>
        </w:rPr>
        <w:t>GRC for Remote Work:</w:t>
      </w:r>
      <w:r w:rsidRPr="00086843">
        <w:t xml:space="preserve"> As hybrid work models become the norm, discuss the new governance and compliance risks that organizations face and how to mitigate them.</w:t>
      </w:r>
    </w:p>
    <w:p w14:paraId="3E3D690B" w14:textId="77777777" w:rsidR="00086843" w:rsidRPr="00086843" w:rsidRDefault="00086843" w:rsidP="00086843">
      <w:pPr>
        <w:rPr>
          <w:b/>
          <w:bCs/>
        </w:rPr>
      </w:pPr>
      <w:r w:rsidRPr="00086843">
        <w:rPr>
          <w:b/>
          <w:bCs/>
        </w:rPr>
        <w:t>Cybersecurity and Data</w:t>
      </w:r>
    </w:p>
    <w:p w14:paraId="54F38F7B" w14:textId="77777777" w:rsidR="00086843" w:rsidRPr="00086843" w:rsidRDefault="00086843" w:rsidP="00086843">
      <w:pPr>
        <w:numPr>
          <w:ilvl w:val="0"/>
          <w:numId w:val="2"/>
        </w:numPr>
      </w:pPr>
      <w:r w:rsidRPr="00086843">
        <w:rPr>
          <w:b/>
          <w:bCs/>
        </w:rPr>
        <w:t>Data Privacy in a Post-GDPR World:</w:t>
      </w:r>
      <w:r w:rsidRPr="00086843">
        <w:t xml:space="preserve"> Go beyond the basics of GDPR and CCPA to discuss emerging data privacy regulations and the evolving role of the Chief Privacy Officer.</w:t>
      </w:r>
    </w:p>
    <w:p w14:paraId="1ED43C46" w14:textId="77777777" w:rsidR="00086843" w:rsidRPr="00086843" w:rsidRDefault="00086843" w:rsidP="00086843">
      <w:pPr>
        <w:numPr>
          <w:ilvl w:val="0"/>
          <w:numId w:val="2"/>
        </w:numPr>
      </w:pPr>
      <w:r w:rsidRPr="00086843">
        <w:rPr>
          <w:b/>
          <w:bCs/>
        </w:rPr>
        <w:t>The Human Factor in Cybersecurity:</w:t>
      </w:r>
      <w:r w:rsidRPr="00086843">
        <w:t xml:space="preserve"> Focus on the importance of employee training and a strong security culture in preventing data breaches, since many breaches are caused by human error.</w:t>
      </w:r>
    </w:p>
    <w:p w14:paraId="4F19140F" w14:textId="77777777" w:rsidR="00086843" w:rsidRPr="00086843" w:rsidRDefault="00086843" w:rsidP="00086843">
      <w:pPr>
        <w:numPr>
          <w:ilvl w:val="0"/>
          <w:numId w:val="2"/>
        </w:numPr>
      </w:pPr>
      <w:r w:rsidRPr="00086843">
        <w:rPr>
          <w:b/>
          <w:bCs/>
        </w:rPr>
        <w:t>Third-Party Risk Management:</w:t>
      </w:r>
      <w:r w:rsidRPr="00086843">
        <w:t xml:space="preserve"> Examine the risks associated with vendors and suppliers and provide a guide on how to vet and monitor third-party partners.</w:t>
      </w:r>
    </w:p>
    <w:p w14:paraId="102359FF" w14:textId="77777777" w:rsidR="00086843" w:rsidRPr="00086843" w:rsidRDefault="00086843" w:rsidP="00086843">
      <w:pPr>
        <w:numPr>
          <w:ilvl w:val="0"/>
          <w:numId w:val="2"/>
        </w:numPr>
      </w:pPr>
      <w:r w:rsidRPr="00086843">
        <w:rPr>
          <w:b/>
          <w:bCs/>
        </w:rPr>
        <w:t>Cyber Insurance: Is It Enough?</w:t>
      </w:r>
      <w:r w:rsidRPr="00086843">
        <w:t xml:space="preserve"> Discuss what cyber insurance covers, what it doesn't, and why a strong GRC program is still the best defense against cyber threats.</w:t>
      </w:r>
    </w:p>
    <w:p w14:paraId="3740373F" w14:textId="77777777" w:rsidR="00086843" w:rsidRPr="00086843" w:rsidRDefault="00086843" w:rsidP="00086843">
      <w:pPr>
        <w:rPr>
          <w:b/>
          <w:bCs/>
        </w:rPr>
      </w:pPr>
      <w:r w:rsidRPr="00086843">
        <w:rPr>
          <w:b/>
          <w:bCs/>
        </w:rPr>
        <w:t>ESG and Regulatory Compliance</w:t>
      </w:r>
    </w:p>
    <w:p w14:paraId="35943ACA" w14:textId="77777777" w:rsidR="00086843" w:rsidRPr="00086843" w:rsidRDefault="00086843" w:rsidP="00086843">
      <w:pPr>
        <w:numPr>
          <w:ilvl w:val="0"/>
          <w:numId w:val="3"/>
        </w:numPr>
      </w:pPr>
      <w:r w:rsidRPr="00086843">
        <w:rPr>
          <w:b/>
          <w:bCs/>
        </w:rPr>
        <w:t>GRC and ESG Integration:</w:t>
      </w:r>
      <w:r w:rsidRPr="00086843">
        <w:t xml:space="preserve"> Explore how environmental, social, and governance (ESG) factors are becoming central to GRC strategies and what this means for corporate responsibility.</w:t>
      </w:r>
    </w:p>
    <w:p w14:paraId="12A01520" w14:textId="77777777" w:rsidR="00086843" w:rsidRPr="00086843" w:rsidRDefault="00086843" w:rsidP="00086843">
      <w:pPr>
        <w:numPr>
          <w:ilvl w:val="0"/>
          <w:numId w:val="3"/>
        </w:numPr>
      </w:pPr>
      <w:r w:rsidRPr="00086843">
        <w:rPr>
          <w:b/>
          <w:bCs/>
        </w:rPr>
        <w:t>Navigating the Regulatory Maze:</w:t>
      </w:r>
      <w:r w:rsidRPr="00086843">
        <w:t xml:space="preserve"> Choose a specific industry, such as finance or healthcare, and break down the key regulations (e.g., SOX, HIPAA) and how organizations can stay compliant.</w:t>
      </w:r>
    </w:p>
    <w:p w14:paraId="225739E1" w14:textId="77777777" w:rsidR="00086843" w:rsidRPr="00086843" w:rsidRDefault="00086843" w:rsidP="00086843">
      <w:pPr>
        <w:numPr>
          <w:ilvl w:val="0"/>
          <w:numId w:val="3"/>
        </w:numPr>
      </w:pPr>
      <w:r w:rsidRPr="00086843">
        <w:rPr>
          <w:b/>
          <w:bCs/>
        </w:rPr>
        <w:lastRenderedPageBreak/>
        <w:t>Beyond the Checklist:</w:t>
      </w:r>
      <w:r w:rsidRPr="00086843">
        <w:t xml:space="preserve"> Argue that true compliance goes beyond simply checking boxes and requires a shift to a more proactive, risk-aware culture.</w:t>
      </w:r>
    </w:p>
    <w:p w14:paraId="07542AA2" w14:textId="77777777" w:rsidR="00086843" w:rsidRPr="00086843" w:rsidRDefault="00086843" w:rsidP="00086843">
      <w:pPr>
        <w:numPr>
          <w:ilvl w:val="0"/>
          <w:numId w:val="3"/>
        </w:numPr>
      </w:pPr>
      <w:r w:rsidRPr="00086843">
        <w:rPr>
          <w:b/>
          <w:bCs/>
        </w:rPr>
        <w:t>GRC for Nonprofits:</w:t>
      </w:r>
      <w:r w:rsidRPr="00086843">
        <w:t xml:space="preserve"> Write about the unique governance and compliance challenges faced by nonprofit organizations, from donor transparency to grant management.</w:t>
      </w:r>
    </w:p>
    <w:p w14:paraId="42F43DAD" w14:textId="77777777" w:rsidR="00086843" w:rsidRPr="00086843" w:rsidRDefault="00086843" w:rsidP="00086843">
      <w:r w:rsidRPr="00086843">
        <w:t>What specific area of GRC are you most interested in? We could dive deeper into a particular topic or brainstorm some more ideas.</w:t>
      </w:r>
    </w:p>
    <w:p w14:paraId="6B6FFEE7" w14:textId="77777777" w:rsidR="003529B7" w:rsidRDefault="003529B7"/>
    <w:sectPr w:rsidR="0035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C30"/>
    <w:multiLevelType w:val="multilevel"/>
    <w:tmpl w:val="2D8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677DD"/>
    <w:multiLevelType w:val="multilevel"/>
    <w:tmpl w:val="397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F1328B"/>
    <w:multiLevelType w:val="multilevel"/>
    <w:tmpl w:val="9AC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534469">
    <w:abstractNumId w:val="2"/>
  </w:num>
  <w:num w:numId="2" w16cid:durableId="1747072993">
    <w:abstractNumId w:val="1"/>
  </w:num>
  <w:num w:numId="3" w16cid:durableId="129382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43"/>
    <w:rsid w:val="00086843"/>
    <w:rsid w:val="003529B7"/>
    <w:rsid w:val="004F2461"/>
    <w:rsid w:val="007900FB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F636"/>
  <w15:chartTrackingRefBased/>
  <w15:docId w15:val="{7B5BE09C-5895-4DBA-A9A6-CD3266CE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0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</cp:revision>
  <dcterms:created xsi:type="dcterms:W3CDTF">2025-08-23T15:30:00Z</dcterms:created>
  <dcterms:modified xsi:type="dcterms:W3CDTF">2025-08-23T15:32:00Z</dcterms:modified>
</cp:coreProperties>
</file>