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405EC"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Here’s a professionally structured case study write-up based on the Colonial Pipeline ransomware attack, tailored to the assignment requirements and mapped to the NDPC scenario from Section 3 of your document:</w:t>
      </w:r>
    </w:p>
    <w:p w14:paraId="2E94269F"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587698C0">
          <v:rect id="_x0000_i1025" style="width:0;height:1.5pt" o:hralign="center" o:hrstd="t" o:hr="t" fillcolor="#a0a0a0" stroked="f"/>
        </w:pict>
      </w:r>
    </w:p>
    <w:p w14:paraId="049A6D38" w14:textId="77777777" w:rsidR="00EF6B6C" w:rsidRPr="00EF6B6C" w:rsidRDefault="00EF6B6C" w:rsidP="00EF6B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6B6C">
        <w:rPr>
          <w:rFonts w:ascii="Segoe UI Emoji" w:eastAsia="Times New Roman" w:hAnsi="Segoe UI Emoji" w:cs="Segoe UI Emoji"/>
          <w:b/>
          <w:bCs/>
          <w:kern w:val="36"/>
          <w:sz w:val="48"/>
          <w:szCs w:val="48"/>
          <w14:ligatures w14:val="none"/>
        </w:rPr>
        <w:t>🧨</w:t>
      </w:r>
      <w:r w:rsidRPr="00EF6B6C">
        <w:rPr>
          <w:rFonts w:ascii="Times New Roman" w:eastAsia="Times New Roman" w:hAnsi="Times New Roman" w:cs="Times New Roman"/>
          <w:b/>
          <w:bCs/>
          <w:kern w:val="36"/>
          <w:sz w:val="48"/>
          <w:szCs w:val="48"/>
          <w14:ligatures w14:val="none"/>
        </w:rPr>
        <w:t xml:space="preserve"> Case Study: Colonial Pipeline Ransomware Attack</w:t>
      </w:r>
    </w:p>
    <w:p w14:paraId="335CAD73"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Industry</w:t>
      </w:r>
      <w:r w:rsidRPr="00EF6B6C">
        <w:rPr>
          <w:rFonts w:ascii="Times New Roman" w:eastAsia="Times New Roman" w:hAnsi="Times New Roman" w:cs="Times New Roman"/>
          <w:kern w:val="0"/>
          <w14:ligatures w14:val="none"/>
        </w:rPr>
        <w:t>: Energy &amp; Critical Infrastructure</w:t>
      </w:r>
      <w:r w:rsidRPr="00EF6B6C">
        <w:rPr>
          <w:rFonts w:ascii="Times New Roman" w:eastAsia="Times New Roman" w:hAnsi="Times New Roman" w:cs="Times New Roman"/>
          <w:kern w:val="0"/>
          <w14:ligatures w14:val="none"/>
        </w:rPr>
        <w:br/>
      </w:r>
      <w:r w:rsidRPr="00EF6B6C">
        <w:rPr>
          <w:rFonts w:ascii="Times New Roman" w:eastAsia="Times New Roman" w:hAnsi="Times New Roman" w:cs="Times New Roman"/>
          <w:b/>
          <w:bCs/>
          <w:kern w:val="0"/>
          <w14:ligatures w14:val="none"/>
        </w:rPr>
        <w:t>Incident Date</w:t>
      </w:r>
      <w:r w:rsidRPr="00EF6B6C">
        <w:rPr>
          <w:rFonts w:ascii="Times New Roman" w:eastAsia="Times New Roman" w:hAnsi="Times New Roman" w:cs="Times New Roman"/>
          <w:kern w:val="0"/>
          <w14:ligatures w14:val="none"/>
        </w:rPr>
        <w:t>: May 2021</w:t>
      </w:r>
      <w:r w:rsidRPr="00EF6B6C">
        <w:rPr>
          <w:rFonts w:ascii="Times New Roman" w:eastAsia="Times New Roman" w:hAnsi="Times New Roman" w:cs="Times New Roman"/>
          <w:kern w:val="0"/>
          <w14:ligatures w14:val="none"/>
        </w:rPr>
        <w:br/>
      </w:r>
      <w:r w:rsidRPr="00EF6B6C">
        <w:rPr>
          <w:rFonts w:ascii="Times New Roman" w:eastAsia="Times New Roman" w:hAnsi="Times New Roman" w:cs="Times New Roman"/>
          <w:b/>
          <w:bCs/>
          <w:kern w:val="0"/>
          <w14:ligatures w14:val="none"/>
        </w:rPr>
        <w:t>Mapped Scenario</w:t>
      </w:r>
      <w:r w:rsidRPr="00EF6B6C">
        <w:rPr>
          <w:rFonts w:ascii="Times New Roman" w:eastAsia="Times New Roman" w:hAnsi="Times New Roman" w:cs="Times New Roman"/>
          <w:kern w:val="0"/>
          <w14:ligatures w14:val="none"/>
        </w:rPr>
        <w:t>: NDPC – Governance Failures &amp; GRC Optimization</w:t>
      </w:r>
    </w:p>
    <w:p w14:paraId="0576DFC9"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58CEF569">
          <v:rect id="_x0000_i1026" style="width:0;height:1.5pt" o:hralign="center" o:hrstd="t" o:hr="t" fillcolor="#a0a0a0" stroked="f"/>
        </w:pict>
      </w:r>
    </w:p>
    <w:p w14:paraId="3C73CEAD"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1. Overview of the Security Breach</w:t>
      </w:r>
    </w:p>
    <w:p w14:paraId="41CCA694"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Colonial Pipeline, a major U.S. fuel distributor, suffered a ransomware attack that led to the shutdown of its operations for nearly a week. The attackers exploited a legacy VPN system lacking multi-factor authentication (MFA), gaining access via a compromised password. The breach caused fuel shortages across the southeastern United States and triggered a $4.4 million ransom payment.</w:t>
      </w:r>
    </w:p>
    <w:p w14:paraId="631F4C89"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16A99A0F">
          <v:rect id="_x0000_i1027" style="width:0;height:1.5pt" o:hralign="center" o:hrstd="t" o:hr="t" fillcolor="#a0a0a0" stroked="f"/>
        </w:pict>
      </w:r>
    </w:p>
    <w:p w14:paraId="42C81CA1"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2. Pre-Breach Governance Structure</w:t>
      </w:r>
    </w:p>
    <w:p w14:paraId="11FF25CE"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Colonial’s governance structure reflected several vulnerabilities:</w:t>
      </w:r>
    </w:p>
    <w:p w14:paraId="045A1719" w14:textId="77777777" w:rsidR="00EF6B6C" w:rsidRPr="00EF6B6C" w:rsidRDefault="00EF6B6C" w:rsidP="00EF6B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Decentralized IT and OT oversight</w:t>
      </w:r>
      <w:r w:rsidRPr="00EF6B6C">
        <w:rPr>
          <w:rFonts w:ascii="Times New Roman" w:eastAsia="Times New Roman" w:hAnsi="Times New Roman" w:cs="Times New Roman"/>
          <w:kern w:val="0"/>
          <w14:ligatures w14:val="none"/>
        </w:rPr>
        <w:t>, with limited integration between operational and cybersecurity teams.</w:t>
      </w:r>
    </w:p>
    <w:p w14:paraId="0F34C398" w14:textId="77777777" w:rsidR="00EF6B6C" w:rsidRPr="00EF6B6C" w:rsidRDefault="00EF6B6C" w:rsidP="00EF6B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Board-level detachment</w:t>
      </w:r>
      <w:r w:rsidRPr="00EF6B6C">
        <w:rPr>
          <w:rFonts w:ascii="Times New Roman" w:eastAsia="Times New Roman" w:hAnsi="Times New Roman" w:cs="Times New Roman"/>
          <w:kern w:val="0"/>
          <w14:ligatures w14:val="none"/>
        </w:rPr>
        <w:t xml:space="preserve"> from cybersecurity strategy and risk management.</w:t>
      </w:r>
    </w:p>
    <w:p w14:paraId="764069D2" w14:textId="77777777" w:rsidR="00EF6B6C" w:rsidRPr="00EF6B6C" w:rsidRDefault="00EF6B6C" w:rsidP="00EF6B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Legacy infrastructure</w:t>
      </w:r>
      <w:r w:rsidRPr="00EF6B6C">
        <w:rPr>
          <w:rFonts w:ascii="Times New Roman" w:eastAsia="Times New Roman" w:hAnsi="Times New Roman" w:cs="Times New Roman"/>
          <w:kern w:val="0"/>
          <w14:ligatures w14:val="none"/>
        </w:rPr>
        <w:t xml:space="preserve"> persisted without adequate review or modernization protocols.</w:t>
      </w:r>
    </w:p>
    <w:p w14:paraId="202881B2" w14:textId="77777777" w:rsidR="00EF6B6C" w:rsidRPr="00EF6B6C" w:rsidRDefault="00EF6B6C" w:rsidP="00EF6B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Incident response planning</w:t>
      </w:r>
      <w:r w:rsidRPr="00EF6B6C">
        <w:rPr>
          <w:rFonts w:ascii="Times New Roman" w:eastAsia="Times New Roman" w:hAnsi="Times New Roman" w:cs="Times New Roman"/>
          <w:kern w:val="0"/>
          <w14:ligatures w14:val="none"/>
        </w:rPr>
        <w:t xml:space="preserve"> was underdeveloped, lacking cross-functional coordination.</w:t>
      </w:r>
    </w:p>
    <w:p w14:paraId="4D044C6D"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0387EDEC">
          <v:rect id="_x0000_i1028" style="width:0;height:1.5pt" o:hralign="center" o:hrstd="t" o:hr="t" fillcolor="#a0a0a0" stroked="f"/>
        </w:pict>
      </w:r>
    </w:p>
    <w:p w14:paraId="38F4C55E"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3. Governance Failures</w:t>
      </w:r>
    </w:p>
    <w:p w14:paraId="214483D6"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The breach exposed critical governance breakdowns:</w:t>
      </w:r>
    </w:p>
    <w:p w14:paraId="5C8276AB" w14:textId="77777777" w:rsidR="00EF6B6C" w:rsidRPr="00EF6B6C" w:rsidRDefault="00EF6B6C" w:rsidP="00EF6B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Access Control Weaknesses</w:t>
      </w:r>
      <w:r w:rsidRPr="00EF6B6C">
        <w:rPr>
          <w:rFonts w:ascii="Times New Roman" w:eastAsia="Times New Roman" w:hAnsi="Times New Roman" w:cs="Times New Roman"/>
          <w:kern w:val="0"/>
          <w14:ligatures w14:val="none"/>
        </w:rPr>
        <w:t>: No MFA on remote access systems.</w:t>
      </w:r>
    </w:p>
    <w:p w14:paraId="140F545E" w14:textId="77777777" w:rsidR="00EF6B6C" w:rsidRPr="00EF6B6C" w:rsidRDefault="00EF6B6C" w:rsidP="00EF6B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lastRenderedPageBreak/>
        <w:t>Lack of Strategic Oversight</w:t>
      </w:r>
      <w:r w:rsidRPr="00EF6B6C">
        <w:rPr>
          <w:rFonts w:ascii="Times New Roman" w:eastAsia="Times New Roman" w:hAnsi="Times New Roman" w:cs="Times New Roman"/>
          <w:kern w:val="0"/>
          <w14:ligatures w14:val="none"/>
        </w:rPr>
        <w:t>: Cybersecurity was not embedded in board-level decision-making.</w:t>
      </w:r>
    </w:p>
    <w:p w14:paraId="2B245040" w14:textId="77777777" w:rsidR="00EF6B6C" w:rsidRPr="00EF6B6C" w:rsidRDefault="00EF6B6C" w:rsidP="00EF6B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Reactive Security Culture</w:t>
      </w:r>
      <w:r w:rsidRPr="00EF6B6C">
        <w:rPr>
          <w:rFonts w:ascii="Times New Roman" w:eastAsia="Times New Roman" w:hAnsi="Times New Roman" w:cs="Times New Roman"/>
          <w:kern w:val="0"/>
          <w14:ligatures w14:val="none"/>
        </w:rPr>
        <w:t>: Investments were made post-incident rather than proactively.</w:t>
      </w:r>
    </w:p>
    <w:p w14:paraId="2B276046" w14:textId="77777777" w:rsidR="00EF6B6C" w:rsidRPr="00EF6B6C" w:rsidRDefault="00EF6B6C" w:rsidP="00EF6B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Vendor Risk Blind Spots</w:t>
      </w:r>
      <w:r w:rsidRPr="00EF6B6C">
        <w:rPr>
          <w:rFonts w:ascii="Times New Roman" w:eastAsia="Times New Roman" w:hAnsi="Times New Roman" w:cs="Times New Roman"/>
          <w:kern w:val="0"/>
          <w14:ligatures w14:val="none"/>
        </w:rPr>
        <w:t>: Third-party systems and dependencies were not adequately governed.</w:t>
      </w:r>
    </w:p>
    <w:p w14:paraId="20A519AD" w14:textId="77777777" w:rsidR="00EF6B6C" w:rsidRPr="00EF6B6C" w:rsidRDefault="00EF6B6C" w:rsidP="00EF6B6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Incident Response Gaps</w:t>
      </w:r>
      <w:r w:rsidRPr="00EF6B6C">
        <w:rPr>
          <w:rFonts w:ascii="Times New Roman" w:eastAsia="Times New Roman" w:hAnsi="Times New Roman" w:cs="Times New Roman"/>
          <w:kern w:val="0"/>
          <w14:ligatures w14:val="none"/>
        </w:rPr>
        <w:t>: No formal playbook or tested crisis management framework.</w:t>
      </w:r>
    </w:p>
    <w:p w14:paraId="78D6B6D2"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10BF1A41">
          <v:rect id="_x0000_i1029" style="width:0;height:1.5pt" o:hralign="center" o:hrstd="t" o:hr="t" fillcolor="#a0a0a0" stroked="f"/>
        </w:pict>
      </w:r>
    </w:p>
    <w:p w14:paraId="6030803C"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4. Regulatory and Financial Consequences</w:t>
      </w:r>
    </w:p>
    <w:p w14:paraId="3FB47801" w14:textId="77777777" w:rsidR="00EF6B6C" w:rsidRPr="00EF6B6C" w:rsidRDefault="00EF6B6C" w:rsidP="00EF6B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Federal Scrutiny</w:t>
      </w:r>
      <w:r w:rsidRPr="00EF6B6C">
        <w:rPr>
          <w:rFonts w:ascii="Times New Roman" w:eastAsia="Times New Roman" w:hAnsi="Times New Roman" w:cs="Times New Roman"/>
          <w:kern w:val="0"/>
          <w14:ligatures w14:val="none"/>
        </w:rPr>
        <w:t>: The U.S. government issued new cybersecurity mandates for pipeline operators.</w:t>
      </w:r>
    </w:p>
    <w:p w14:paraId="096CA206" w14:textId="77777777" w:rsidR="00EF6B6C" w:rsidRPr="00EF6B6C" w:rsidRDefault="00EF6B6C" w:rsidP="00EF6B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Financial Losses</w:t>
      </w:r>
      <w:r w:rsidRPr="00EF6B6C">
        <w:rPr>
          <w:rFonts w:ascii="Times New Roman" w:eastAsia="Times New Roman" w:hAnsi="Times New Roman" w:cs="Times New Roman"/>
          <w:kern w:val="0"/>
          <w14:ligatures w14:val="none"/>
        </w:rPr>
        <w:t>: $4.4 million ransom paid; additional costs from operational disruption and recovery.</w:t>
      </w:r>
    </w:p>
    <w:p w14:paraId="2790639F" w14:textId="77777777" w:rsidR="00EF6B6C" w:rsidRPr="00EF6B6C" w:rsidRDefault="00EF6B6C" w:rsidP="00EF6B6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Reputational Damage</w:t>
      </w:r>
      <w:r w:rsidRPr="00EF6B6C">
        <w:rPr>
          <w:rFonts w:ascii="Times New Roman" w:eastAsia="Times New Roman" w:hAnsi="Times New Roman" w:cs="Times New Roman"/>
          <w:kern w:val="0"/>
          <w14:ligatures w14:val="none"/>
        </w:rPr>
        <w:t>: Public trust eroded, and Colonial became a cautionary tale in critical infrastructure security.</w:t>
      </w:r>
    </w:p>
    <w:p w14:paraId="694AA160"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0E5EE6D7">
          <v:rect id="_x0000_i1030" style="width:0;height:1.5pt" o:hralign="center" o:hrstd="t" o:hr="t" fillcolor="#a0a0a0" stroked="f"/>
        </w:pict>
      </w:r>
    </w:p>
    <w:p w14:paraId="6F1DDF2D"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5. Recommendations for Governance Improvement</w:t>
      </w:r>
    </w:p>
    <w:p w14:paraId="6807B27D"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To prevent similar incidents, Colonial—and by extension NDPC—should adopt the following best practices:</w:t>
      </w:r>
    </w:p>
    <w:p w14:paraId="0A574A0B"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Segoe UI Emoji" w:eastAsia="Times New Roman" w:hAnsi="Segoe UI Emoji" w:cs="Segoe UI Emoji"/>
          <w:b/>
          <w:bCs/>
          <w:kern w:val="0"/>
          <w:sz w:val="27"/>
          <w:szCs w:val="27"/>
          <w14:ligatures w14:val="none"/>
        </w:rPr>
        <w:t>🔧</w:t>
      </w:r>
      <w:r w:rsidRPr="00EF6B6C">
        <w:rPr>
          <w:rFonts w:ascii="Times New Roman" w:eastAsia="Times New Roman" w:hAnsi="Times New Roman" w:cs="Times New Roman"/>
          <w:b/>
          <w:bCs/>
          <w:kern w:val="0"/>
          <w:sz w:val="27"/>
          <w:szCs w:val="27"/>
          <w14:ligatures w14:val="none"/>
        </w:rPr>
        <w:t xml:space="preserve"> Tailored to NDPC’s Context:</w:t>
      </w:r>
    </w:p>
    <w:p w14:paraId="51C0394C"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NDPC, a multinational tech firm operating under strict regulatory regimes, faces similar governance challenges. Based on the Colonial case, here’s how NDPC can strengthen its GRC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2021"/>
        <w:gridCol w:w="4375"/>
      </w:tblGrid>
      <w:tr w:rsidR="00EF6B6C" w:rsidRPr="00EF6B6C" w14:paraId="799A25C7" w14:textId="77777777" w:rsidTr="00EF6B6C">
        <w:trPr>
          <w:tblHeader/>
          <w:tblCellSpacing w:w="15" w:type="dxa"/>
        </w:trPr>
        <w:tc>
          <w:tcPr>
            <w:tcW w:w="0" w:type="auto"/>
            <w:vAlign w:val="center"/>
            <w:hideMark/>
          </w:tcPr>
          <w:p w14:paraId="56630661"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Challenge at NDPC</w:t>
            </w:r>
          </w:p>
        </w:tc>
        <w:tc>
          <w:tcPr>
            <w:tcW w:w="0" w:type="auto"/>
            <w:vAlign w:val="center"/>
            <w:hideMark/>
          </w:tcPr>
          <w:p w14:paraId="2FF8950D"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Colonial Parallel</w:t>
            </w:r>
          </w:p>
        </w:tc>
        <w:tc>
          <w:tcPr>
            <w:tcW w:w="0" w:type="auto"/>
            <w:vAlign w:val="center"/>
            <w:hideMark/>
          </w:tcPr>
          <w:p w14:paraId="6E7AD715"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Recommendation</w:t>
            </w:r>
          </w:p>
        </w:tc>
      </w:tr>
      <w:tr w:rsidR="00EF6B6C" w:rsidRPr="00EF6B6C" w14:paraId="108845AF" w14:textId="77777777" w:rsidTr="00EF6B6C">
        <w:trPr>
          <w:tblCellSpacing w:w="15" w:type="dxa"/>
        </w:trPr>
        <w:tc>
          <w:tcPr>
            <w:tcW w:w="0" w:type="auto"/>
            <w:vAlign w:val="center"/>
            <w:hideMark/>
          </w:tcPr>
          <w:p w14:paraId="29A84BE4"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Legacy systems with high incident cost</w:t>
            </w:r>
          </w:p>
        </w:tc>
        <w:tc>
          <w:tcPr>
            <w:tcW w:w="0" w:type="auto"/>
            <w:vAlign w:val="center"/>
            <w:hideMark/>
          </w:tcPr>
          <w:p w14:paraId="38742266"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VPN without MFA</w:t>
            </w:r>
          </w:p>
        </w:tc>
        <w:tc>
          <w:tcPr>
            <w:tcW w:w="0" w:type="auto"/>
            <w:vAlign w:val="center"/>
            <w:hideMark/>
          </w:tcPr>
          <w:p w14:paraId="5A588236"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Conduct infrastructure audits; enforce MFA and zero-trust architecture</w:t>
            </w:r>
          </w:p>
        </w:tc>
      </w:tr>
      <w:tr w:rsidR="00EF6B6C" w:rsidRPr="00EF6B6C" w14:paraId="1A024F5E" w14:textId="77777777" w:rsidTr="00EF6B6C">
        <w:trPr>
          <w:tblCellSpacing w:w="15" w:type="dxa"/>
        </w:trPr>
        <w:tc>
          <w:tcPr>
            <w:tcW w:w="0" w:type="auto"/>
            <w:vAlign w:val="center"/>
            <w:hideMark/>
          </w:tcPr>
          <w:p w14:paraId="56E60BE9"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High severity incidents with long resolution times</w:t>
            </w:r>
          </w:p>
        </w:tc>
        <w:tc>
          <w:tcPr>
            <w:tcW w:w="0" w:type="auto"/>
            <w:vAlign w:val="center"/>
            <w:hideMark/>
          </w:tcPr>
          <w:p w14:paraId="5263D278"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Poor incident response planning</w:t>
            </w:r>
          </w:p>
        </w:tc>
        <w:tc>
          <w:tcPr>
            <w:tcW w:w="0" w:type="auto"/>
            <w:vAlign w:val="center"/>
            <w:hideMark/>
          </w:tcPr>
          <w:p w14:paraId="5A8E23DA"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Develop and test cross-functional incident response playbooks</w:t>
            </w:r>
          </w:p>
        </w:tc>
      </w:tr>
      <w:tr w:rsidR="00EF6B6C" w:rsidRPr="00EF6B6C" w14:paraId="4E07FE40" w14:textId="77777777" w:rsidTr="00EF6B6C">
        <w:trPr>
          <w:tblCellSpacing w:w="15" w:type="dxa"/>
        </w:trPr>
        <w:tc>
          <w:tcPr>
            <w:tcW w:w="0" w:type="auto"/>
            <w:vAlign w:val="center"/>
            <w:hideMark/>
          </w:tcPr>
          <w:p w14:paraId="65AB9593"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Departmental performance gaps</w:t>
            </w:r>
          </w:p>
        </w:tc>
        <w:tc>
          <w:tcPr>
            <w:tcW w:w="0" w:type="auto"/>
            <w:vAlign w:val="center"/>
            <w:hideMark/>
          </w:tcPr>
          <w:p w14:paraId="02960CBC"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Siloed IT/OT governance</w:t>
            </w:r>
          </w:p>
        </w:tc>
        <w:tc>
          <w:tcPr>
            <w:tcW w:w="0" w:type="auto"/>
            <w:vAlign w:val="center"/>
            <w:hideMark/>
          </w:tcPr>
          <w:p w14:paraId="51734417"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Integrate GRC across departments; assign clear ownership of risk and response</w:t>
            </w:r>
          </w:p>
        </w:tc>
      </w:tr>
      <w:tr w:rsidR="00EF6B6C" w:rsidRPr="00EF6B6C" w14:paraId="245EE440" w14:textId="77777777" w:rsidTr="00EF6B6C">
        <w:trPr>
          <w:tblCellSpacing w:w="15" w:type="dxa"/>
        </w:trPr>
        <w:tc>
          <w:tcPr>
            <w:tcW w:w="0" w:type="auto"/>
            <w:vAlign w:val="center"/>
            <w:hideMark/>
          </w:tcPr>
          <w:p w14:paraId="23B1AA34"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Costly breaches in cloud services</w:t>
            </w:r>
          </w:p>
        </w:tc>
        <w:tc>
          <w:tcPr>
            <w:tcW w:w="0" w:type="auto"/>
            <w:vAlign w:val="center"/>
            <w:hideMark/>
          </w:tcPr>
          <w:p w14:paraId="71DB5545"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Vendor oversight failure</w:t>
            </w:r>
          </w:p>
        </w:tc>
        <w:tc>
          <w:tcPr>
            <w:tcW w:w="0" w:type="auto"/>
            <w:vAlign w:val="center"/>
            <w:hideMark/>
          </w:tcPr>
          <w:p w14:paraId="066323BE"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Strengthen third-party risk governance; include breach clauses in contracts</w:t>
            </w:r>
          </w:p>
        </w:tc>
      </w:tr>
      <w:tr w:rsidR="00EF6B6C" w:rsidRPr="00EF6B6C" w14:paraId="719CF409" w14:textId="77777777" w:rsidTr="00EF6B6C">
        <w:trPr>
          <w:tblCellSpacing w:w="15" w:type="dxa"/>
        </w:trPr>
        <w:tc>
          <w:tcPr>
            <w:tcW w:w="0" w:type="auto"/>
            <w:vAlign w:val="center"/>
            <w:hideMark/>
          </w:tcPr>
          <w:p w14:paraId="676735E0"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Board disengagement from cyber risk</w:t>
            </w:r>
          </w:p>
        </w:tc>
        <w:tc>
          <w:tcPr>
            <w:tcW w:w="0" w:type="auto"/>
            <w:vAlign w:val="center"/>
            <w:hideMark/>
          </w:tcPr>
          <w:p w14:paraId="7D8ACF47"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Lack of strategic oversight</w:t>
            </w:r>
          </w:p>
        </w:tc>
        <w:tc>
          <w:tcPr>
            <w:tcW w:w="0" w:type="auto"/>
            <w:vAlign w:val="center"/>
            <w:hideMark/>
          </w:tcPr>
          <w:p w14:paraId="513ECF21"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Ensure CISO reports to board; conduct quarterly cyber risk reviews</w:t>
            </w:r>
          </w:p>
        </w:tc>
      </w:tr>
    </w:tbl>
    <w:p w14:paraId="2D4AEF50"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69CA748F">
          <v:rect id="_x0000_i1031" style="width:0;height:1.5pt" o:hralign="center" o:hrstd="t" o:hr="t" fillcolor="#a0a0a0" stroked="f"/>
        </w:pict>
      </w:r>
    </w:p>
    <w:p w14:paraId="2ECB9539"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lastRenderedPageBreak/>
        <w:t>6. Critical Insights from NDPC Data Analysis</w:t>
      </w:r>
    </w:p>
    <w:p w14:paraId="53287848"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 xml:space="preserve">Based on NDPC’s incident dataset (security_incidents_data.xlsx), the following insights align with the </w:t>
      </w:r>
      <w:proofErr w:type="gramStart"/>
      <w:r w:rsidRPr="00EF6B6C">
        <w:rPr>
          <w:rFonts w:ascii="Times New Roman" w:eastAsia="Times New Roman" w:hAnsi="Times New Roman" w:cs="Times New Roman"/>
          <w:kern w:val="0"/>
          <w14:ligatures w14:val="none"/>
        </w:rPr>
        <w:t>Colonial</w:t>
      </w:r>
      <w:proofErr w:type="gramEnd"/>
      <w:r w:rsidRPr="00EF6B6C">
        <w:rPr>
          <w:rFonts w:ascii="Times New Roman" w:eastAsia="Times New Roman" w:hAnsi="Times New Roman" w:cs="Times New Roman"/>
          <w:kern w:val="0"/>
          <w14:ligatures w14:val="none"/>
        </w:rPr>
        <w:t xml:space="preserve"> case:</w:t>
      </w:r>
    </w:p>
    <w:p w14:paraId="529B546C"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Segoe UI Emoji" w:eastAsia="Times New Roman" w:hAnsi="Segoe UI Emoji" w:cs="Segoe UI Emoji"/>
          <w:b/>
          <w:bCs/>
          <w:kern w:val="0"/>
          <w:sz w:val="27"/>
          <w:szCs w:val="27"/>
          <w14:ligatures w14:val="none"/>
        </w:rPr>
        <w:t>📊</w:t>
      </w:r>
      <w:r w:rsidRPr="00EF6B6C">
        <w:rPr>
          <w:rFonts w:ascii="Times New Roman" w:eastAsia="Times New Roman" w:hAnsi="Times New Roman" w:cs="Times New Roman"/>
          <w:b/>
          <w:bCs/>
          <w:kern w:val="0"/>
          <w:sz w:val="27"/>
          <w:szCs w:val="27"/>
          <w14:ligatures w14:val="none"/>
        </w:rPr>
        <w:t xml:space="preserve"> Insight 1: High Severity Incidents Drive Cost</w:t>
      </w:r>
    </w:p>
    <w:p w14:paraId="2C028D26" w14:textId="77777777" w:rsidR="00EF6B6C" w:rsidRPr="00EF6B6C" w:rsidRDefault="00EF6B6C" w:rsidP="00EF6B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Finding</w:t>
      </w:r>
      <w:r w:rsidRPr="00EF6B6C">
        <w:rPr>
          <w:rFonts w:ascii="Times New Roman" w:eastAsia="Times New Roman" w:hAnsi="Times New Roman" w:cs="Times New Roman"/>
          <w:kern w:val="0"/>
          <w14:ligatures w14:val="none"/>
        </w:rPr>
        <w:t>: Incidents marked “High” severity had the longest resolution times and highest cost impact.</w:t>
      </w:r>
    </w:p>
    <w:p w14:paraId="78EDC371" w14:textId="77777777" w:rsidR="00EF6B6C" w:rsidRPr="00EF6B6C" w:rsidRDefault="00EF6B6C" w:rsidP="00EF6B6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Recommendation</w:t>
      </w:r>
      <w:r w:rsidRPr="00EF6B6C">
        <w:rPr>
          <w:rFonts w:ascii="Times New Roman" w:eastAsia="Times New Roman" w:hAnsi="Times New Roman" w:cs="Times New Roman"/>
          <w:kern w:val="0"/>
          <w14:ligatures w14:val="none"/>
        </w:rPr>
        <w:t>: Prioritize governance controls around high-risk systems; implement automated detection and escalation protocols.</w:t>
      </w:r>
    </w:p>
    <w:p w14:paraId="546FC1AE"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Segoe UI Emoji" w:eastAsia="Times New Roman" w:hAnsi="Segoe UI Emoji" w:cs="Segoe UI Emoji"/>
          <w:b/>
          <w:bCs/>
          <w:kern w:val="0"/>
          <w:sz w:val="27"/>
          <w:szCs w:val="27"/>
          <w14:ligatures w14:val="none"/>
        </w:rPr>
        <w:t>📊</w:t>
      </w:r>
      <w:r w:rsidRPr="00EF6B6C">
        <w:rPr>
          <w:rFonts w:ascii="Times New Roman" w:eastAsia="Times New Roman" w:hAnsi="Times New Roman" w:cs="Times New Roman"/>
          <w:b/>
          <w:bCs/>
          <w:kern w:val="0"/>
          <w:sz w:val="27"/>
          <w:szCs w:val="27"/>
          <w14:ligatures w14:val="none"/>
        </w:rPr>
        <w:t xml:space="preserve"> Insight 2: Departmental Disparities in Response</w:t>
      </w:r>
    </w:p>
    <w:p w14:paraId="5E662553" w14:textId="77777777" w:rsidR="00EF6B6C" w:rsidRPr="00EF6B6C" w:rsidRDefault="00EF6B6C" w:rsidP="00EF6B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Finding</w:t>
      </w:r>
      <w:r w:rsidRPr="00EF6B6C">
        <w:rPr>
          <w:rFonts w:ascii="Times New Roman" w:eastAsia="Times New Roman" w:hAnsi="Times New Roman" w:cs="Times New Roman"/>
          <w:kern w:val="0"/>
          <w14:ligatures w14:val="none"/>
        </w:rPr>
        <w:t>: Certain departments consistently underperformed in resolution speed and cost containment.</w:t>
      </w:r>
    </w:p>
    <w:p w14:paraId="0FB2B753" w14:textId="77777777" w:rsidR="00EF6B6C" w:rsidRPr="00EF6B6C" w:rsidRDefault="00EF6B6C" w:rsidP="00EF6B6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Recommendation</w:t>
      </w:r>
      <w:r w:rsidRPr="00EF6B6C">
        <w:rPr>
          <w:rFonts w:ascii="Times New Roman" w:eastAsia="Times New Roman" w:hAnsi="Times New Roman" w:cs="Times New Roman"/>
          <w:kern w:val="0"/>
          <w14:ligatures w14:val="none"/>
        </w:rPr>
        <w:t>: Establish department-specific KPIs and governance accountability; provide targeted training.</w:t>
      </w:r>
    </w:p>
    <w:p w14:paraId="562F9A48"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Segoe UI Emoji" w:eastAsia="Times New Roman" w:hAnsi="Segoe UI Emoji" w:cs="Segoe UI Emoji"/>
          <w:b/>
          <w:bCs/>
          <w:kern w:val="0"/>
          <w:sz w:val="27"/>
          <w:szCs w:val="27"/>
          <w14:ligatures w14:val="none"/>
        </w:rPr>
        <w:t>📊</w:t>
      </w:r>
      <w:r w:rsidRPr="00EF6B6C">
        <w:rPr>
          <w:rFonts w:ascii="Times New Roman" w:eastAsia="Times New Roman" w:hAnsi="Times New Roman" w:cs="Times New Roman"/>
          <w:b/>
          <w:bCs/>
          <w:kern w:val="0"/>
          <w:sz w:val="27"/>
          <w:szCs w:val="27"/>
          <w14:ligatures w14:val="none"/>
        </w:rPr>
        <w:t xml:space="preserve"> Insight 3: Incomplete Incident Closure</w:t>
      </w:r>
    </w:p>
    <w:p w14:paraId="7B3E9FA8" w14:textId="77777777" w:rsidR="00EF6B6C" w:rsidRPr="00EF6B6C" w:rsidRDefault="00EF6B6C" w:rsidP="00EF6B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Finding</w:t>
      </w:r>
      <w:r w:rsidRPr="00EF6B6C">
        <w:rPr>
          <w:rFonts w:ascii="Times New Roman" w:eastAsia="Times New Roman" w:hAnsi="Times New Roman" w:cs="Times New Roman"/>
          <w:kern w:val="0"/>
          <w14:ligatures w14:val="none"/>
        </w:rPr>
        <w:t>: A significant percentage of incidents remain “Open” or “In Progress.”</w:t>
      </w:r>
    </w:p>
    <w:p w14:paraId="2C7FF8A1" w14:textId="77777777" w:rsidR="00EF6B6C" w:rsidRPr="00EF6B6C" w:rsidRDefault="00EF6B6C" w:rsidP="00EF6B6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Recommendation</w:t>
      </w:r>
      <w:r w:rsidRPr="00EF6B6C">
        <w:rPr>
          <w:rFonts w:ascii="Times New Roman" w:eastAsia="Times New Roman" w:hAnsi="Times New Roman" w:cs="Times New Roman"/>
          <w:kern w:val="0"/>
          <w14:ligatures w14:val="none"/>
        </w:rPr>
        <w:t>: Introduce SLA-based incident closure policies; monitor status through GRC dashboards.</w:t>
      </w:r>
    </w:p>
    <w:p w14:paraId="4471F10F"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16E68378">
          <v:rect id="_x0000_i1032" style="width:0;height:1.5pt" o:hralign="center" o:hrstd="t" o:hr="t" fillcolor="#a0a0a0" stroked="f"/>
        </w:pict>
      </w:r>
    </w:p>
    <w:p w14:paraId="6239AB9B"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7. Conclusion</w:t>
      </w:r>
    </w:p>
    <w:p w14:paraId="59794D5F"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The Colonial Pipeline breach underscores the real-world consequences of weak security governance. NDPC, though operating in a different sector, faces analogous risks. By applying lessons from Colonial and aligning with best practices, NDPC can fortify its GRC framework, reduce incident impact, and ensure regulatory compliance.</w:t>
      </w:r>
    </w:p>
    <w:p w14:paraId="1D9A1D37"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244E4D31">
          <v:rect id="_x0000_i1033" style="width:0;height:1.5pt" o:hralign="center" o:hrstd="t" o:hr="t" fillcolor="#a0a0a0" stroked="f"/>
        </w:pict>
      </w:r>
    </w:p>
    <w:p w14:paraId="3C5F8971"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Would you like help formatting this into a polished document or adding citations and references? I can also help you visualize the NDPC data insights with charts if needed.</w:t>
      </w:r>
    </w:p>
    <w:p w14:paraId="3AF59736" w14:textId="43625352" w:rsidR="002E25CA" w:rsidRDefault="002E25CA"/>
    <w:p w14:paraId="2E234B4E" w14:textId="1B0CB300" w:rsidR="00EF6B6C" w:rsidRDefault="00EF6B6C"/>
    <w:p w14:paraId="513BBB4D" w14:textId="7B8D4A91" w:rsidR="00EF6B6C" w:rsidRDefault="00EF6B6C"/>
    <w:p w14:paraId="4784CD1D"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lastRenderedPageBreak/>
        <w:t>Fantastic! Here's your enhanced case study write-up with proper citations and visualizations based on the NDPC scenario. This version aligns with academic standards and your assignment rubric.</w:t>
      </w:r>
    </w:p>
    <w:p w14:paraId="4CBDA66E"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65F4B56C">
          <v:rect id="_x0000_i1043" style="width:0;height:1.5pt" o:hralign="center" o:hrstd="t" o:hr="t" fillcolor="#a0a0a0" stroked="f"/>
        </w:pict>
      </w:r>
    </w:p>
    <w:p w14:paraId="22A69C16" w14:textId="77777777" w:rsidR="00EF6B6C" w:rsidRPr="00EF6B6C" w:rsidRDefault="00EF6B6C" w:rsidP="00EF6B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6B6C">
        <w:rPr>
          <w:rFonts w:ascii="Segoe UI Emoji" w:eastAsia="Times New Roman" w:hAnsi="Segoe UI Emoji" w:cs="Segoe UI Emoji"/>
          <w:b/>
          <w:bCs/>
          <w:kern w:val="36"/>
          <w:sz w:val="48"/>
          <w:szCs w:val="48"/>
          <w14:ligatures w14:val="none"/>
        </w:rPr>
        <w:t>🧨</w:t>
      </w:r>
      <w:r w:rsidRPr="00EF6B6C">
        <w:rPr>
          <w:rFonts w:ascii="Times New Roman" w:eastAsia="Times New Roman" w:hAnsi="Times New Roman" w:cs="Times New Roman"/>
          <w:b/>
          <w:bCs/>
          <w:kern w:val="36"/>
          <w:sz w:val="48"/>
          <w:szCs w:val="48"/>
          <w14:ligatures w14:val="none"/>
        </w:rPr>
        <w:t xml:space="preserve"> Case Study: Colonial Pipeline Ransomware Attack</w:t>
      </w:r>
    </w:p>
    <w:p w14:paraId="6CBEAE76"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Industry</w:t>
      </w:r>
      <w:r w:rsidRPr="00EF6B6C">
        <w:rPr>
          <w:rFonts w:ascii="Times New Roman" w:eastAsia="Times New Roman" w:hAnsi="Times New Roman" w:cs="Times New Roman"/>
          <w:kern w:val="0"/>
          <w14:ligatures w14:val="none"/>
        </w:rPr>
        <w:t>: Energy &amp; Critical Infrastructure</w:t>
      </w:r>
      <w:r w:rsidRPr="00EF6B6C">
        <w:rPr>
          <w:rFonts w:ascii="Times New Roman" w:eastAsia="Times New Roman" w:hAnsi="Times New Roman" w:cs="Times New Roman"/>
          <w:kern w:val="0"/>
          <w14:ligatures w14:val="none"/>
        </w:rPr>
        <w:br/>
      </w:r>
      <w:r w:rsidRPr="00EF6B6C">
        <w:rPr>
          <w:rFonts w:ascii="Times New Roman" w:eastAsia="Times New Roman" w:hAnsi="Times New Roman" w:cs="Times New Roman"/>
          <w:b/>
          <w:bCs/>
          <w:kern w:val="0"/>
          <w14:ligatures w14:val="none"/>
        </w:rPr>
        <w:t>Mapped Scenario</w:t>
      </w:r>
      <w:r w:rsidRPr="00EF6B6C">
        <w:rPr>
          <w:rFonts w:ascii="Times New Roman" w:eastAsia="Times New Roman" w:hAnsi="Times New Roman" w:cs="Times New Roman"/>
          <w:kern w:val="0"/>
          <w14:ligatures w14:val="none"/>
        </w:rPr>
        <w:t>: NDPC – Governance Failures &amp; GRC Optimization</w:t>
      </w:r>
    </w:p>
    <w:p w14:paraId="6A37E717"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77E0D037">
          <v:rect id="_x0000_i1044" style="width:0;height:1.5pt" o:hralign="center" o:hrstd="t" o:hr="t" fillcolor="#a0a0a0" stroked="f"/>
        </w:pict>
      </w:r>
    </w:p>
    <w:p w14:paraId="7DA951DE"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1. Overview of the Security Breach</w:t>
      </w:r>
    </w:p>
    <w:p w14:paraId="63B69CCB"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In May 2021, Colonial Pipeline suffered a ransomware attack that disrupted fuel distribution across the U.S. East Coast. The attackers exploited a legacy VPN system lacking multi-factor authentication (MFA), gaining access via a compromised password. The company paid a $4.4 million ransom to regain control of its systems (</w:t>
      </w:r>
      <w:proofErr w:type="spellStart"/>
      <w:r w:rsidRPr="00EF6B6C">
        <w:rPr>
          <w:rFonts w:ascii="Times New Roman" w:eastAsia="Times New Roman" w:hAnsi="Times New Roman" w:cs="Times New Roman"/>
          <w:kern w:val="0"/>
          <w14:ligatures w14:val="none"/>
        </w:rPr>
        <w:t>Zetter</w:t>
      </w:r>
      <w:proofErr w:type="spellEnd"/>
      <w:r w:rsidRPr="00EF6B6C">
        <w:rPr>
          <w:rFonts w:ascii="Times New Roman" w:eastAsia="Times New Roman" w:hAnsi="Times New Roman" w:cs="Times New Roman"/>
          <w:kern w:val="0"/>
          <w14:ligatures w14:val="none"/>
        </w:rPr>
        <w:t>, 2021).</w:t>
      </w:r>
    </w:p>
    <w:p w14:paraId="6FAA0E5B"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06A0C1F9">
          <v:rect id="_x0000_i1045" style="width:0;height:1.5pt" o:hralign="center" o:hrstd="t" o:hr="t" fillcolor="#a0a0a0" stroked="f"/>
        </w:pict>
      </w:r>
    </w:p>
    <w:p w14:paraId="69F5A780"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2. Pre-Breach Governance Structure</w:t>
      </w:r>
    </w:p>
    <w:p w14:paraId="1027CFD1"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Colonial’s governance exhibited several vulnerabilities:</w:t>
      </w:r>
    </w:p>
    <w:p w14:paraId="625C3122" w14:textId="77777777" w:rsidR="00EF6B6C" w:rsidRPr="00EF6B6C" w:rsidRDefault="00EF6B6C" w:rsidP="00EF6B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Decentralized oversight between IT and OT systems.</w:t>
      </w:r>
    </w:p>
    <w:p w14:paraId="05D5C5A3" w14:textId="77777777" w:rsidR="00EF6B6C" w:rsidRPr="00EF6B6C" w:rsidRDefault="00EF6B6C" w:rsidP="00EF6B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Limited board engagement with cybersecurity strategy.</w:t>
      </w:r>
    </w:p>
    <w:p w14:paraId="750BC159" w14:textId="77777777" w:rsidR="00EF6B6C" w:rsidRPr="00EF6B6C" w:rsidRDefault="00EF6B6C" w:rsidP="00EF6B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Legacy infrastructure persisted without modernization protocols.</w:t>
      </w:r>
    </w:p>
    <w:p w14:paraId="5F0569F1" w14:textId="77777777" w:rsidR="00EF6B6C" w:rsidRPr="00EF6B6C" w:rsidRDefault="00EF6B6C" w:rsidP="00EF6B6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Incident response planning was underdeveloped.</w:t>
      </w:r>
    </w:p>
    <w:p w14:paraId="6DBE3111"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603E27D3">
          <v:rect id="_x0000_i1046" style="width:0;height:1.5pt" o:hralign="center" o:hrstd="t" o:hr="t" fillcolor="#a0a0a0" stroked="f"/>
        </w:pict>
      </w:r>
    </w:p>
    <w:p w14:paraId="346D564F"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3. Governance Failures</w:t>
      </w:r>
    </w:p>
    <w:p w14:paraId="6194D55C" w14:textId="77777777" w:rsidR="00EF6B6C" w:rsidRPr="00EF6B6C" w:rsidRDefault="00EF6B6C" w:rsidP="00EF6B6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Access Control Weaknesses</w:t>
      </w:r>
      <w:r w:rsidRPr="00EF6B6C">
        <w:rPr>
          <w:rFonts w:ascii="Times New Roman" w:eastAsia="Times New Roman" w:hAnsi="Times New Roman" w:cs="Times New Roman"/>
          <w:kern w:val="0"/>
          <w14:ligatures w14:val="none"/>
        </w:rPr>
        <w:t>: No MFA on remote access systems.</w:t>
      </w:r>
    </w:p>
    <w:p w14:paraId="25CA2143" w14:textId="77777777" w:rsidR="00EF6B6C" w:rsidRPr="00EF6B6C" w:rsidRDefault="00EF6B6C" w:rsidP="00EF6B6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Strategic Oversight Gaps</w:t>
      </w:r>
      <w:r w:rsidRPr="00EF6B6C">
        <w:rPr>
          <w:rFonts w:ascii="Times New Roman" w:eastAsia="Times New Roman" w:hAnsi="Times New Roman" w:cs="Times New Roman"/>
          <w:kern w:val="0"/>
          <w14:ligatures w14:val="none"/>
        </w:rPr>
        <w:t>: Cybersecurity was not prioritized at the board level.</w:t>
      </w:r>
    </w:p>
    <w:p w14:paraId="566ABDF6" w14:textId="77777777" w:rsidR="00EF6B6C" w:rsidRPr="00EF6B6C" w:rsidRDefault="00EF6B6C" w:rsidP="00EF6B6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Reactive Security Culture</w:t>
      </w:r>
      <w:r w:rsidRPr="00EF6B6C">
        <w:rPr>
          <w:rFonts w:ascii="Times New Roman" w:eastAsia="Times New Roman" w:hAnsi="Times New Roman" w:cs="Times New Roman"/>
          <w:kern w:val="0"/>
          <w14:ligatures w14:val="none"/>
        </w:rPr>
        <w:t>: Investments were made post-incident.</w:t>
      </w:r>
    </w:p>
    <w:p w14:paraId="5806702A" w14:textId="77777777" w:rsidR="00EF6B6C" w:rsidRPr="00EF6B6C" w:rsidRDefault="00EF6B6C" w:rsidP="00EF6B6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Vendor Risk Blind Spots</w:t>
      </w:r>
      <w:r w:rsidRPr="00EF6B6C">
        <w:rPr>
          <w:rFonts w:ascii="Times New Roman" w:eastAsia="Times New Roman" w:hAnsi="Times New Roman" w:cs="Times New Roman"/>
          <w:kern w:val="0"/>
          <w14:ligatures w14:val="none"/>
        </w:rPr>
        <w:t>: Third-party dependencies lacked governance.</w:t>
      </w:r>
    </w:p>
    <w:p w14:paraId="0A09E762" w14:textId="77777777" w:rsidR="00EF6B6C" w:rsidRPr="00EF6B6C" w:rsidRDefault="00EF6B6C" w:rsidP="00EF6B6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Incident Response Gaps</w:t>
      </w:r>
      <w:r w:rsidRPr="00EF6B6C">
        <w:rPr>
          <w:rFonts w:ascii="Times New Roman" w:eastAsia="Times New Roman" w:hAnsi="Times New Roman" w:cs="Times New Roman"/>
          <w:kern w:val="0"/>
          <w14:ligatures w14:val="none"/>
        </w:rPr>
        <w:t>: No formal playbook or tested crisis framework.</w:t>
      </w:r>
    </w:p>
    <w:p w14:paraId="38FE5233"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lastRenderedPageBreak/>
        <w:pict w14:anchorId="4B8AB699">
          <v:rect id="_x0000_i1047" style="width:0;height:1.5pt" o:hralign="center" o:hrstd="t" o:hr="t" fillcolor="#a0a0a0" stroked="f"/>
        </w:pict>
      </w:r>
    </w:p>
    <w:p w14:paraId="0FA43FD4"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4. Regulatory and Financial Consequences</w:t>
      </w:r>
    </w:p>
    <w:p w14:paraId="2B315E91" w14:textId="77777777" w:rsidR="00EF6B6C" w:rsidRPr="00EF6B6C" w:rsidRDefault="00EF6B6C" w:rsidP="00EF6B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Federal Scrutiny</w:t>
      </w:r>
      <w:r w:rsidRPr="00EF6B6C">
        <w:rPr>
          <w:rFonts w:ascii="Times New Roman" w:eastAsia="Times New Roman" w:hAnsi="Times New Roman" w:cs="Times New Roman"/>
          <w:kern w:val="0"/>
          <w14:ligatures w14:val="none"/>
        </w:rPr>
        <w:t>: New TSA cybersecurity mandates followed the breach.</w:t>
      </w:r>
    </w:p>
    <w:p w14:paraId="20059D25" w14:textId="77777777" w:rsidR="00EF6B6C" w:rsidRPr="00EF6B6C" w:rsidRDefault="00EF6B6C" w:rsidP="00EF6B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Financial Losses</w:t>
      </w:r>
      <w:r w:rsidRPr="00EF6B6C">
        <w:rPr>
          <w:rFonts w:ascii="Times New Roman" w:eastAsia="Times New Roman" w:hAnsi="Times New Roman" w:cs="Times New Roman"/>
          <w:kern w:val="0"/>
          <w14:ligatures w14:val="none"/>
        </w:rPr>
        <w:t>: $4.4 million ransom plus recovery costs.</w:t>
      </w:r>
    </w:p>
    <w:p w14:paraId="126A5E53" w14:textId="77777777" w:rsidR="00EF6B6C" w:rsidRPr="00EF6B6C" w:rsidRDefault="00EF6B6C" w:rsidP="00EF6B6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Reputational Damage</w:t>
      </w:r>
      <w:r w:rsidRPr="00EF6B6C">
        <w:rPr>
          <w:rFonts w:ascii="Times New Roman" w:eastAsia="Times New Roman" w:hAnsi="Times New Roman" w:cs="Times New Roman"/>
          <w:kern w:val="0"/>
          <w14:ligatures w14:val="none"/>
        </w:rPr>
        <w:t>: Colonial became a cautionary tale in infrastructure security.</w:t>
      </w:r>
    </w:p>
    <w:p w14:paraId="15B14D61"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238BE978">
          <v:rect id="_x0000_i1048" style="width:0;height:1.5pt" o:hralign="center" o:hrstd="t" o:hr="t" fillcolor="#a0a0a0" stroked="f"/>
        </w:pict>
      </w:r>
    </w:p>
    <w:p w14:paraId="4DF230B1"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5. Recommendations for Governance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2021"/>
        <w:gridCol w:w="4375"/>
      </w:tblGrid>
      <w:tr w:rsidR="00EF6B6C" w:rsidRPr="00EF6B6C" w14:paraId="34F66C61" w14:textId="77777777" w:rsidTr="00EF6B6C">
        <w:trPr>
          <w:tblHeader/>
          <w:tblCellSpacing w:w="15" w:type="dxa"/>
        </w:trPr>
        <w:tc>
          <w:tcPr>
            <w:tcW w:w="0" w:type="auto"/>
            <w:vAlign w:val="center"/>
            <w:hideMark/>
          </w:tcPr>
          <w:p w14:paraId="5F42E7D1"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NDPC Challenge</w:t>
            </w:r>
          </w:p>
        </w:tc>
        <w:tc>
          <w:tcPr>
            <w:tcW w:w="0" w:type="auto"/>
            <w:vAlign w:val="center"/>
            <w:hideMark/>
          </w:tcPr>
          <w:p w14:paraId="24C41DE3"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Colonial Parallel</w:t>
            </w:r>
          </w:p>
        </w:tc>
        <w:tc>
          <w:tcPr>
            <w:tcW w:w="0" w:type="auto"/>
            <w:vAlign w:val="center"/>
            <w:hideMark/>
          </w:tcPr>
          <w:p w14:paraId="12BB4298"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Recommendation</w:t>
            </w:r>
          </w:p>
        </w:tc>
      </w:tr>
      <w:tr w:rsidR="00EF6B6C" w:rsidRPr="00EF6B6C" w14:paraId="46058FCD" w14:textId="77777777" w:rsidTr="00EF6B6C">
        <w:trPr>
          <w:tblCellSpacing w:w="15" w:type="dxa"/>
        </w:trPr>
        <w:tc>
          <w:tcPr>
            <w:tcW w:w="0" w:type="auto"/>
            <w:vAlign w:val="center"/>
            <w:hideMark/>
          </w:tcPr>
          <w:p w14:paraId="6CA890B0"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Legacy systems with high incident cost</w:t>
            </w:r>
          </w:p>
        </w:tc>
        <w:tc>
          <w:tcPr>
            <w:tcW w:w="0" w:type="auto"/>
            <w:vAlign w:val="center"/>
            <w:hideMark/>
          </w:tcPr>
          <w:p w14:paraId="19C3ACC5"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VPN without MFA</w:t>
            </w:r>
          </w:p>
        </w:tc>
        <w:tc>
          <w:tcPr>
            <w:tcW w:w="0" w:type="auto"/>
            <w:vAlign w:val="center"/>
            <w:hideMark/>
          </w:tcPr>
          <w:p w14:paraId="02C7CCB9"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Conduct infrastructure audits; enforce MFA and zero-trust architecture</w:t>
            </w:r>
          </w:p>
        </w:tc>
      </w:tr>
      <w:tr w:rsidR="00EF6B6C" w:rsidRPr="00EF6B6C" w14:paraId="0E58370F" w14:textId="77777777" w:rsidTr="00EF6B6C">
        <w:trPr>
          <w:tblCellSpacing w:w="15" w:type="dxa"/>
        </w:trPr>
        <w:tc>
          <w:tcPr>
            <w:tcW w:w="0" w:type="auto"/>
            <w:vAlign w:val="center"/>
            <w:hideMark/>
          </w:tcPr>
          <w:p w14:paraId="5E6A86F6"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High severity incidents with long resolution times</w:t>
            </w:r>
          </w:p>
        </w:tc>
        <w:tc>
          <w:tcPr>
            <w:tcW w:w="0" w:type="auto"/>
            <w:vAlign w:val="center"/>
            <w:hideMark/>
          </w:tcPr>
          <w:p w14:paraId="37C873E5"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Poor incident response planning</w:t>
            </w:r>
          </w:p>
        </w:tc>
        <w:tc>
          <w:tcPr>
            <w:tcW w:w="0" w:type="auto"/>
            <w:vAlign w:val="center"/>
            <w:hideMark/>
          </w:tcPr>
          <w:p w14:paraId="2012DA95"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Develop and test cross-functional incident response playbooks</w:t>
            </w:r>
          </w:p>
        </w:tc>
      </w:tr>
      <w:tr w:rsidR="00EF6B6C" w:rsidRPr="00EF6B6C" w14:paraId="7D0C18B1" w14:textId="77777777" w:rsidTr="00EF6B6C">
        <w:trPr>
          <w:tblCellSpacing w:w="15" w:type="dxa"/>
        </w:trPr>
        <w:tc>
          <w:tcPr>
            <w:tcW w:w="0" w:type="auto"/>
            <w:vAlign w:val="center"/>
            <w:hideMark/>
          </w:tcPr>
          <w:p w14:paraId="69450560"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Departmental performance gaps</w:t>
            </w:r>
          </w:p>
        </w:tc>
        <w:tc>
          <w:tcPr>
            <w:tcW w:w="0" w:type="auto"/>
            <w:vAlign w:val="center"/>
            <w:hideMark/>
          </w:tcPr>
          <w:p w14:paraId="17EC264B"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Siloed IT/OT governance</w:t>
            </w:r>
          </w:p>
        </w:tc>
        <w:tc>
          <w:tcPr>
            <w:tcW w:w="0" w:type="auto"/>
            <w:vAlign w:val="center"/>
            <w:hideMark/>
          </w:tcPr>
          <w:p w14:paraId="5985CCBB"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Integrate GRC across departments; assign clear ownership of risk and response</w:t>
            </w:r>
          </w:p>
        </w:tc>
      </w:tr>
      <w:tr w:rsidR="00EF6B6C" w:rsidRPr="00EF6B6C" w14:paraId="73AE41C7" w14:textId="77777777" w:rsidTr="00EF6B6C">
        <w:trPr>
          <w:tblCellSpacing w:w="15" w:type="dxa"/>
        </w:trPr>
        <w:tc>
          <w:tcPr>
            <w:tcW w:w="0" w:type="auto"/>
            <w:vAlign w:val="center"/>
            <w:hideMark/>
          </w:tcPr>
          <w:p w14:paraId="541C3AAE"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Costly breaches in cloud services</w:t>
            </w:r>
          </w:p>
        </w:tc>
        <w:tc>
          <w:tcPr>
            <w:tcW w:w="0" w:type="auto"/>
            <w:vAlign w:val="center"/>
            <w:hideMark/>
          </w:tcPr>
          <w:p w14:paraId="5A041321"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Vendor oversight failure</w:t>
            </w:r>
          </w:p>
        </w:tc>
        <w:tc>
          <w:tcPr>
            <w:tcW w:w="0" w:type="auto"/>
            <w:vAlign w:val="center"/>
            <w:hideMark/>
          </w:tcPr>
          <w:p w14:paraId="695EC4BC"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Strengthen third-party risk governance; include breach clauses in contracts</w:t>
            </w:r>
          </w:p>
        </w:tc>
      </w:tr>
      <w:tr w:rsidR="00EF6B6C" w:rsidRPr="00EF6B6C" w14:paraId="6CEE89C7" w14:textId="77777777" w:rsidTr="00EF6B6C">
        <w:trPr>
          <w:tblCellSpacing w:w="15" w:type="dxa"/>
        </w:trPr>
        <w:tc>
          <w:tcPr>
            <w:tcW w:w="0" w:type="auto"/>
            <w:vAlign w:val="center"/>
            <w:hideMark/>
          </w:tcPr>
          <w:p w14:paraId="7F1E5531"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Board disengagement from cyber risk</w:t>
            </w:r>
          </w:p>
        </w:tc>
        <w:tc>
          <w:tcPr>
            <w:tcW w:w="0" w:type="auto"/>
            <w:vAlign w:val="center"/>
            <w:hideMark/>
          </w:tcPr>
          <w:p w14:paraId="49B73A34"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Lack of strategic oversight</w:t>
            </w:r>
          </w:p>
        </w:tc>
        <w:tc>
          <w:tcPr>
            <w:tcW w:w="0" w:type="auto"/>
            <w:vAlign w:val="center"/>
            <w:hideMark/>
          </w:tcPr>
          <w:p w14:paraId="1540AB0B"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Ensure CISO reports to board; conduct quarterly cyber risk reviews</w:t>
            </w:r>
          </w:p>
        </w:tc>
      </w:tr>
    </w:tbl>
    <w:p w14:paraId="16288DC2"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49886AEC">
          <v:rect id="_x0000_i1049" style="width:0;height:1.5pt" o:hralign="center" o:hrstd="t" o:hr="t" fillcolor="#a0a0a0" stroked="f"/>
        </w:pict>
      </w:r>
    </w:p>
    <w:p w14:paraId="2CD305B3"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6. NDPC Data Insights &amp; Visualizations</w:t>
      </w:r>
    </w:p>
    <w:p w14:paraId="368E5CAD"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Segoe UI Emoji" w:eastAsia="Times New Roman" w:hAnsi="Segoe UI Emoji" w:cs="Segoe UI Emoji"/>
          <w:b/>
          <w:bCs/>
          <w:kern w:val="0"/>
          <w:sz w:val="27"/>
          <w:szCs w:val="27"/>
          <w14:ligatures w14:val="none"/>
        </w:rPr>
        <w:t>📊</w:t>
      </w:r>
      <w:r w:rsidRPr="00EF6B6C">
        <w:rPr>
          <w:rFonts w:ascii="Times New Roman" w:eastAsia="Times New Roman" w:hAnsi="Times New Roman" w:cs="Times New Roman"/>
          <w:b/>
          <w:bCs/>
          <w:kern w:val="0"/>
          <w:sz w:val="27"/>
          <w:szCs w:val="27"/>
          <w14:ligatures w14:val="none"/>
        </w:rPr>
        <w:t xml:space="preserve"> Insight 1: High Severity Incidents Drive Cost</w:t>
      </w:r>
    </w:p>
    <w:p w14:paraId="0E86189D"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Incidents marked “High” severity had the longest resolution times and highest cost impact.</w:t>
      </w:r>
    </w:p>
    <w:p w14:paraId="496B089D"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Visualization</w:t>
      </w:r>
      <w:r w:rsidRPr="00EF6B6C">
        <w:rPr>
          <w:rFonts w:ascii="Times New Roman" w:eastAsia="Times New Roman" w:hAnsi="Times New Roman" w:cs="Times New Roman"/>
          <w:kern w:val="0"/>
          <w14:ligatures w14:val="none"/>
        </w:rPr>
        <w:t>:</w:t>
      </w:r>
      <w:r w:rsidRPr="00EF6B6C">
        <w:rPr>
          <w:rFonts w:ascii="Times New Roman" w:eastAsia="Times New Roman" w:hAnsi="Times New Roman" w:cs="Times New Roman"/>
          <w:kern w:val="0"/>
          <w14:ligatures w14:val="none"/>
        </w:rPr>
        <w:br/>
        <w:t>Bar chart showing average resolution time and cost impact by severity level.</w:t>
      </w:r>
    </w:p>
    <w:p w14:paraId="2A36571D"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Segoe UI Emoji" w:eastAsia="Times New Roman" w:hAnsi="Segoe UI Emoji" w:cs="Segoe UI Emoji"/>
          <w:kern w:val="0"/>
          <w14:ligatures w14:val="none"/>
        </w:rPr>
        <w:t>⬇️</w:t>
      </w:r>
      <w:r w:rsidRPr="00EF6B6C">
        <w:rPr>
          <w:rFonts w:ascii="Times New Roman" w:eastAsia="Times New Roman" w:hAnsi="Times New Roman" w:cs="Times New Roman"/>
          <w:kern w:val="0"/>
          <w14:ligatures w14:val="none"/>
        </w:rPr>
        <w:t xml:space="preserve"> </w:t>
      </w:r>
      <w:r w:rsidRPr="00EF6B6C">
        <w:rPr>
          <w:rFonts w:ascii="Times New Roman" w:eastAsia="Times New Roman" w:hAnsi="Times New Roman" w:cs="Times New Roman"/>
          <w:i/>
          <w:iCs/>
          <w:kern w:val="0"/>
          <w14:ligatures w14:val="none"/>
        </w:rPr>
        <w:t>(See chart above)</w:t>
      </w:r>
    </w:p>
    <w:p w14:paraId="01B8B27B"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117AC0C5">
          <v:rect id="_x0000_i1050" style="width:0;height:1.5pt" o:hralign="center" o:hrstd="t" o:hr="t" fillcolor="#a0a0a0" stroked="f"/>
        </w:pict>
      </w:r>
    </w:p>
    <w:p w14:paraId="25A3BBFA"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Segoe UI Emoji" w:eastAsia="Times New Roman" w:hAnsi="Segoe UI Emoji" w:cs="Segoe UI Emoji"/>
          <w:b/>
          <w:bCs/>
          <w:kern w:val="0"/>
          <w:sz w:val="27"/>
          <w:szCs w:val="27"/>
          <w14:ligatures w14:val="none"/>
        </w:rPr>
        <w:t>📊</w:t>
      </w:r>
      <w:r w:rsidRPr="00EF6B6C">
        <w:rPr>
          <w:rFonts w:ascii="Times New Roman" w:eastAsia="Times New Roman" w:hAnsi="Times New Roman" w:cs="Times New Roman"/>
          <w:b/>
          <w:bCs/>
          <w:kern w:val="0"/>
          <w:sz w:val="27"/>
          <w:szCs w:val="27"/>
          <w14:ligatures w14:val="none"/>
        </w:rPr>
        <w:t xml:space="preserve"> Insight 2: Departmental Disparities in Response</w:t>
      </w:r>
    </w:p>
    <w:p w14:paraId="156F2E82"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Certain departments consistently underperformed in resolution speed and cost containment.</w:t>
      </w:r>
    </w:p>
    <w:p w14:paraId="6557DCAF"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lastRenderedPageBreak/>
        <w:t>Visualization</w:t>
      </w:r>
      <w:r w:rsidRPr="00EF6B6C">
        <w:rPr>
          <w:rFonts w:ascii="Times New Roman" w:eastAsia="Times New Roman" w:hAnsi="Times New Roman" w:cs="Times New Roman"/>
          <w:kern w:val="0"/>
          <w14:ligatures w14:val="none"/>
        </w:rPr>
        <w:t>:</w:t>
      </w:r>
      <w:r w:rsidRPr="00EF6B6C">
        <w:rPr>
          <w:rFonts w:ascii="Times New Roman" w:eastAsia="Times New Roman" w:hAnsi="Times New Roman" w:cs="Times New Roman"/>
          <w:kern w:val="0"/>
          <w14:ligatures w14:val="none"/>
        </w:rPr>
        <w:br/>
        <w:t>Grouped bar chart comparing resolution time and cost impact across departments.</w:t>
      </w:r>
    </w:p>
    <w:p w14:paraId="76BA0CE6"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Segoe UI Emoji" w:eastAsia="Times New Roman" w:hAnsi="Segoe UI Emoji" w:cs="Segoe UI Emoji"/>
          <w:kern w:val="0"/>
          <w14:ligatures w14:val="none"/>
        </w:rPr>
        <w:t>⬇️</w:t>
      </w:r>
      <w:r w:rsidRPr="00EF6B6C">
        <w:rPr>
          <w:rFonts w:ascii="Times New Roman" w:eastAsia="Times New Roman" w:hAnsi="Times New Roman" w:cs="Times New Roman"/>
          <w:kern w:val="0"/>
          <w14:ligatures w14:val="none"/>
        </w:rPr>
        <w:t xml:space="preserve"> </w:t>
      </w:r>
      <w:r w:rsidRPr="00EF6B6C">
        <w:rPr>
          <w:rFonts w:ascii="Times New Roman" w:eastAsia="Times New Roman" w:hAnsi="Times New Roman" w:cs="Times New Roman"/>
          <w:i/>
          <w:iCs/>
          <w:kern w:val="0"/>
          <w14:ligatures w14:val="none"/>
        </w:rPr>
        <w:t>(See chart above)</w:t>
      </w:r>
    </w:p>
    <w:p w14:paraId="5A8DBFE6"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2D4201A9">
          <v:rect id="_x0000_i1051" style="width:0;height:1.5pt" o:hralign="center" o:hrstd="t" o:hr="t" fillcolor="#a0a0a0" stroked="f"/>
        </w:pict>
      </w:r>
    </w:p>
    <w:p w14:paraId="0B07CD93"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Segoe UI Emoji" w:eastAsia="Times New Roman" w:hAnsi="Segoe UI Emoji" w:cs="Segoe UI Emoji"/>
          <w:b/>
          <w:bCs/>
          <w:kern w:val="0"/>
          <w:sz w:val="27"/>
          <w:szCs w:val="27"/>
          <w14:ligatures w14:val="none"/>
        </w:rPr>
        <w:t>📊</w:t>
      </w:r>
      <w:r w:rsidRPr="00EF6B6C">
        <w:rPr>
          <w:rFonts w:ascii="Times New Roman" w:eastAsia="Times New Roman" w:hAnsi="Times New Roman" w:cs="Times New Roman"/>
          <w:b/>
          <w:bCs/>
          <w:kern w:val="0"/>
          <w:sz w:val="27"/>
          <w:szCs w:val="27"/>
          <w14:ligatures w14:val="none"/>
        </w:rPr>
        <w:t xml:space="preserve"> Insight 3: Incomplete Incident Closure</w:t>
      </w:r>
    </w:p>
    <w:p w14:paraId="45662CE9"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A significant percentage of incidents remain “Open” or “In Progress.”</w:t>
      </w:r>
    </w:p>
    <w:p w14:paraId="7BD5BC6F"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Visualization</w:t>
      </w:r>
      <w:r w:rsidRPr="00EF6B6C">
        <w:rPr>
          <w:rFonts w:ascii="Times New Roman" w:eastAsia="Times New Roman" w:hAnsi="Times New Roman" w:cs="Times New Roman"/>
          <w:kern w:val="0"/>
          <w14:ligatures w14:val="none"/>
        </w:rPr>
        <w:t>:</w:t>
      </w:r>
      <w:r w:rsidRPr="00EF6B6C">
        <w:rPr>
          <w:rFonts w:ascii="Times New Roman" w:eastAsia="Times New Roman" w:hAnsi="Times New Roman" w:cs="Times New Roman"/>
          <w:kern w:val="0"/>
          <w14:ligatures w14:val="none"/>
        </w:rPr>
        <w:br/>
        <w:t>Pie chart showing the distribution of incident status.</w:t>
      </w:r>
    </w:p>
    <w:p w14:paraId="51AAEDB4"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Segoe UI Emoji" w:eastAsia="Times New Roman" w:hAnsi="Segoe UI Emoji" w:cs="Segoe UI Emoji"/>
          <w:kern w:val="0"/>
          <w14:ligatures w14:val="none"/>
        </w:rPr>
        <w:t>⬇️</w:t>
      </w:r>
      <w:r w:rsidRPr="00EF6B6C">
        <w:rPr>
          <w:rFonts w:ascii="Times New Roman" w:eastAsia="Times New Roman" w:hAnsi="Times New Roman" w:cs="Times New Roman"/>
          <w:kern w:val="0"/>
          <w14:ligatures w14:val="none"/>
        </w:rPr>
        <w:t xml:space="preserve"> </w:t>
      </w:r>
      <w:r w:rsidRPr="00EF6B6C">
        <w:rPr>
          <w:rFonts w:ascii="Times New Roman" w:eastAsia="Times New Roman" w:hAnsi="Times New Roman" w:cs="Times New Roman"/>
          <w:i/>
          <w:iCs/>
          <w:kern w:val="0"/>
          <w14:ligatures w14:val="none"/>
        </w:rPr>
        <w:t>(See chart above)</w:t>
      </w:r>
    </w:p>
    <w:p w14:paraId="256DE424"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58467DCB">
          <v:rect id="_x0000_i1052" style="width:0;height:1.5pt" o:hralign="center" o:hrstd="t" o:hr="t" fillcolor="#a0a0a0" stroked="f"/>
        </w:pict>
      </w:r>
    </w:p>
    <w:p w14:paraId="03D5F314"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7. Conclusion</w:t>
      </w:r>
    </w:p>
    <w:p w14:paraId="41DAEA02"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The Colonial Pipeline breach illustrates the devastating impact of weak security governance. NDPC, though in a different sector, faces analogous risks. By applying lessons from Colonial and aligning with best practices, NDPC can strengthen its GRC framework, reduce incident impact, and ensure regulatory compliance.</w:t>
      </w:r>
    </w:p>
    <w:p w14:paraId="06501ADC"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2354C6F0">
          <v:rect id="_x0000_i1053" style="width:0;height:1.5pt" o:hralign="center" o:hrstd="t" o:hr="t" fillcolor="#a0a0a0" stroked="f"/>
        </w:pict>
      </w:r>
    </w:p>
    <w:p w14:paraId="4A230C04"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Segoe UI Emoji" w:eastAsia="Times New Roman" w:hAnsi="Segoe UI Emoji" w:cs="Segoe UI Emoji"/>
          <w:b/>
          <w:bCs/>
          <w:kern w:val="0"/>
          <w:sz w:val="36"/>
          <w:szCs w:val="36"/>
          <w14:ligatures w14:val="none"/>
        </w:rPr>
        <w:t>📚</w:t>
      </w:r>
      <w:r w:rsidRPr="00EF6B6C">
        <w:rPr>
          <w:rFonts w:ascii="Times New Roman" w:eastAsia="Times New Roman" w:hAnsi="Times New Roman" w:cs="Times New Roman"/>
          <w:b/>
          <w:bCs/>
          <w:kern w:val="0"/>
          <w:sz w:val="36"/>
          <w:szCs w:val="36"/>
          <w14:ligatures w14:val="none"/>
        </w:rPr>
        <w:t xml:space="preserve"> References</w:t>
      </w:r>
    </w:p>
    <w:p w14:paraId="3D90C1BB" w14:textId="77777777" w:rsidR="00EF6B6C" w:rsidRPr="00EF6B6C" w:rsidRDefault="00EF6B6C" w:rsidP="00EF6B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F6B6C">
        <w:rPr>
          <w:rFonts w:ascii="Times New Roman" w:eastAsia="Times New Roman" w:hAnsi="Times New Roman" w:cs="Times New Roman"/>
          <w:kern w:val="0"/>
          <w14:ligatures w14:val="none"/>
        </w:rPr>
        <w:t>Zetter</w:t>
      </w:r>
      <w:proofErr w:type="spellEnd"/>
      <w:r w:rsidRPr="00EF6B6C">
        <w:rPr>
          <w:rFonts w:ascii="Times New Roman" w:eastAsia="Times New Roman" w:hAnsi="Times New Roman" w:cs="Times New Roman"/>
          <w:kern w:val="0"/>
          <w14:ligatures w14:val="none"/>
        </w:rPr>
        <w:t xml:space="preserve">, K. (2021). </w:t>
      </w:r>
      <w:r w:rsidRPr="00EF6B6C">
        <w:rPr>
          <w:rFonts w:ascii="Times New Roman" w:eastAsia="Times New Roman" w:hAnsi="Times New Roman" w:cs="Times New Roman"/>
          <w:i/>
          <w:iCs/>
          <w:kern w:val="0"/>
          <w14:ligatures w14:val="none"/>
        </w:rPr>
        <w:t>How the Colonial Pipeline Hack Happened</w:t>
      </w:r>
      <w:r w:rsidRPr="00EF6B6C">
        <w:rPr>
          <w:rFonts w:ascii="Times New Roman" w:eastAsia="Times New Roman" w:hAnsi="Times New Roman" w:cs="Times New Roman"/>
          <w:kern w:val="0"/>
          <w14:ligatures w14:val="none"/>
        </w:rPr>
        <w:t xml:space="preserve">. Wired. </w:t>
      </w:r>
      <w:hyperlink r:id="rId5" w:history="1">
        <w:r w:rsidRPr="00EF6B6C">
          <w:rPr>
            <w:rFonts w:ascii="Times New Roman" w:eastAsia="Times New Roman" w:hAnsi="Times New Roman" w:cs="Times New Roman"/>
            <w:color w:val="0000FF"/>
            <w:kern w:val="0"/>
            <w:u w:val="single"/>
            <w14:ligatures w14:val="none"/>
          </w:rPr>
          <w:t>Link</w:t>
        </w:r>
      </w:hyperlink>
    </w:p>
    <w:p w14:paraId="7564F953" w14:textId="77777777" w:rsidR="00EF6B6C" w:rsidRPr="00EF6B6C" w:rsidRDefault="00EF6B6C" w:rsidP="00EF6B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 xml:space="preserve">TSA. (2021). </w:t>
      </w:r>
      <w:r w:rsidRPr="00EF6B6C">
        <w:rPr>
          <w:rFonts w:ascii="Times New Roman" w:eastAsia="Times New Roman" w:hAnsi="Times New Roman" w:cs="Times New Roman"/>
          <w:i/>
          <w:iCs/>
          <w:kern w:val="0"/>
          <w14:ligatures w14:val="none"/>
        </w:rPr>
        <w:t>Security Directive Pipeline-2021-01</w:t>
      </w:r>
      <w:r w:rsidRPr="00EF6B6C">
        <w:rPr>
          <w:rFonts w:ascii="Times New Roman" w:eastAsia="Times New Roman" w:hAnsi="Times New Roman" w:cs="Times New Roman"/>
          <w:kern w:val="0"/>
          <w14:ligatures w14:val="none"/>
        </w:rPr>
        <w:t>. U.S. Department of Homeland Security.</w:t>
      </w:r>
    </w:p>
    <w:p w14:paraId="3DBDCF8D" w14:textId="77777777" w:rsidR="00EF6B6C" w:rsidRPr="00EF6B6C" w:rsidRDefault="00EF6B6C" w:rsidP="00EF6B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 xml:space="preserve">NIST. (2018). </w:t>
      </w:r>
      <w:r w:rsidRPr="00EF6B6C">
        <w:rPr>
          <w:rFonts w:ascii="Times New Roman" w:eastAsia="Times New Roman" w:hAnsi="Times New Roman" w:cs="Times New Roman"/>
          <w:i/>
          <w:iCs/>
          <w:kern w:val="0"/>
          <w14:ligatures w14:val="none"/>
        </w:rPr>
        <w:t>Framework for Improving Critical Infrastructure Cybersecurity</w:t>
      </w:r>
      <w:r w:rsidRPr="00EF6B6C">
        <w:rPr>
          <w:rFonts w:ascii="Times New Roman" w:eastAsia="Times New Roman" w:hAnsi="Times New Roman" w:cs="Times New Roman"/>
          <w:kern w:val="0"/>
          <w14:ligatures w14:val="none"/>
        </w:rPr>
        <w:t>. National Institute of Standards and Technology.</w:t>
      </w:r>
    </w:p>
    <w:p w14:paraId="35D02B5D" w14:textId="77777777" w:rsidR="00EF6B6C" w:rsidRPr="00EF6B6C" w:rsidRDefault="00EF6B6C" w:rsidP="00EF6B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 xml:space="preserve">ISO/IEC. (2013). </w:t>
      </w:r>
      <w:r w:rsidRPr="00EF6B6C">
        <w:rPr>
          <w:rFonts w:ascii="Times New Roman" w:eastAsia="Times New Roman" w:hAnsi="Times New Roman" w:cs="Times New Roman"/>
          <w:i/>
          <w:iCs/>
          <w:kern w:val="0"/>
          <w14:ligatures w14:val="none"/>
        </w:rPr>
        <w:t>ISO/IEC 27001: Information Security Management Systems</w:t>
      </w:r>
      <w:r w:rsidRPr="00EF6B6C">
        <w:rPr>
          <w:rFonts w:ascii="Times New Roman" w:eastAsia="Times New Roman" w:hAnsi="Times New Roman" w:cs="Times New Roman"/>
          <w:kern w:val="0"/>
          <w14:ligatures w14:val="none"/>
        </w:rPr>
        <w:t>. International Organization for Standardization.</w:t>
      </w:r>
    </w:p>
    <w:p w14:paraId="0E1C7225" w14:textId="77777777" w:rsidR="00EF6B6C" w:rsidRPr="00EF6B6C" w:rsidRDefault="00EF6B6C" w:rsidP="00EF6B6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 xml:space="preserve">NDPC Dataset. (2025). </w:t>
      </w:r>
      <w:r w:rsidRPr="00EF6B6C">
        <w:rPr>
          <w:rFonts w:ascii="Times New Roman" w:eastAsia="Times New Roman" w:hAnsi="Times New Roman" w:cs="Times New Roman"/>
          <w:i/>
          <w:iCs/>
          <w:kern w:val="0"/>
          <w14:ligatures w14:val="none"/>
        </w:rPr>
        <w:t>Security Incident Data</w:t>
      </w:r>
      <w:r w:rsidRPr="00EF6B6C">
        <w:rPr>
          <w:rFonts w:ascii="Times New Roman" w:eastAsia="Times New Roman" w:hAnsi="Times New Roman" w:cs="Times New Roman"/>
          <w:kern w:val="0"/>
          <w14:ligatures w14:val="none"/>
        </w:rPr>
        <w:t>. Provided in assignment materials.</w:t>
      </w:r>
    </w:p>
    <w:p w14:paraId="7453A35F"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0660B823">
          <v:rect id="_x0000_i1054" style="width:0;height:1.5pt" o:hralign="center" o:hrstd="t" o:hr="t" fillcolor="#a0a0a0" stroked="f"/>
        </w:pict>
      </w:r>
    </w:p>
    <w:p w14:paraId="47AF5A9D"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Let me know if you’d like help formatting this into a final document or refining the tone for submission. I can also assist with your CISO role analysis or citation formatting.</w:t>
      </w:r>
    </w:p>
    <w:p w14:paraId="76729575" w14:textId="7354EBC3" w:rsidR="00EF6B6C" w:rsidRDefault="00EF6B6C"/>
    <w:p w14:paraId="059FE88E"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lastRenderedPageBreak/>
        <w:t>Absolutely—let’s build a strong, well-researched analysis of the evolving role of the Chief Information Security Officer (CISO), tailored to your assignment’s Section 2 requirements. This version includes historical context, current trends, and a real-world impact example, all mapped to governance best practices.</w:t>
      </w:r>
    </w:p>
    <w:p w14:paraId="62A94EF9"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1A4CBF75">
          <v:rect id="_x0000_i1067" style="width:0;height:1.5pt" o:hralign="center" o:hrstd="t" o:hr="t" fillcolor="#a0a0a0" stroked="f"/>
        </w:pict>
      </w:r>
    </w:p>
    <w:p w14:paraId="144799ED" w14:textId="77777777" w:rsidR="00EF6B6C" w:rsidRPr="00EF6B6C" w:rsidRDefault="00EF6B6C" w:rsidP="00EF6B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6B6C">
        <w:rPr>
          <w:rFonts w:ascii="Segoe UI Emoji" w:eastAsia="Times New Roman" w:hAnsi="Segoe UI Emoji" w:cs="Segoe UI Emoji"/>
          <w:b/>
          <w:bCs/>
          <w:kern w:val="36"/>
          <w:sz w:val="48"/>
          <w:szCs w:val="48"/>
          <w14:ligatures w14:val="none"/>
        </w:rPr>
        <w:t>🧠</w:t>
      </w:r>
      <w:r w:rsidRPr="00EF6B6C">
        <w:rPr>
          <w:rFonts w:ascii="Times New Roman" w:eastAsia="Times New Roman" w:hAnsi="Times New Roman" w:cs="Times New Roman"/>
          <w:b/>
          <w:bCs/>
          <w:kern w:val="36"/>
          <w:sz w:val="48"/>
          <w:szCs w:val="48"/>
          <w14:ligatures w14:val="none"/>
        </w:rPr>
        <w:t xml:space="preserve"> CISO Role Analysis: Evolution, Responsibilities &amp; Impact</w:t>
      </w:r>
    </w:p>
    <w:p w14:paraId="19E8C90E"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 xml:space="preserve">1. </w:t>
      </w:r>
      <w:r w:rsidRPr="00EF6B6C">
        <w:rPr>
          <w:rFonts w:ascii="Segoe UI Emoji" w:eastAsia="Times New Roman" w:hAnsi="Segoe UI Emoji" w:cs="Segoe UI Emoji"/>
          <w:b/>
          <w:bCs/>
          <w:kern w:val="0"/>
          <w:sz w:val="36"/>
          <w:szCs w:val="36"/>
          <w14:ligatures w14:val="none"/>
        </w:rPr>
        <w:t>📜</w:t>
      </w:r>
      <w:r w:rsidRPr="00EF6B6C">
        <w:rPr>
          <w:rFonts w:ascii="Times New Roman" w:eastAsia="Times New Roman" w:hAnsi="Times New Roman" w:cs="Times New Roman"/>
          <w:b/>
          <w:bCs/>
          <w:kern w:val="0"/>
          <w:sz w:val="36"/>
          <w:szCs w:val="36"/>
          <w14:ligatures w14:val="none"/>
        </w:rPr>
        <w:t xml:space="preserve"> Evolution of the CISO Role Over the Past Decade</w:t>
      </w:r>
    </w:p>
    <w:p w14:paraId="1275DB28"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Over the last ten years, the CISO role has transformed from a technical function into a strategic leadership position. Originally focused on IT controls and compliance, today’s CISOs are expected to:</w:t>
      </w:r>
    </w:p>
    <w:p w14:paraId="4E65426E" w14:textId="77777777" w:rsidR="00EF6B6C" w:rsidRPr="00EF6B6C" w:rsidRDefault="00EF6B6C" w:rsidP="00EF6B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Lead enterprise-wide risk management</w:t>
      </w:r>
      <w:r w:rsidRPr="00EF6B6C">
        <w:rPr>
          <w:rFonts w:ascii="Times New Roman" w:eastAsia="Times New Roman" w:hAnsi="Times New Roman" w:cs="Times New Roman"/>
          <w:kern w:val="0"/>
          <w14:ligatures w14:val="none"/>
        </w:rPr>
        <w:t xml:space="preserve"> initiatives.</w:t>
      </w:r>
    </w:p>
    <w:p w14:paraId="1DB258F2" w14:textId="77777777" w:rsidR="00EF6B6C" w:rsidRPr="00EF6B6C" w:rsidRDefault="00EF6B6C" w:rsidP="00EF6B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Translate cyber threats into business language</w:t>
      </w:r>
      <w:r w:rsidRPr="00EF6B6C">
        <w:rPr>
          <w:rFonts w:ascii="Times New Roman" w:eastAsia="Times New Roman" w:hAnsi="Times New Roman" w:cs="Times New Roman"/>
          <w:kern w:val="0"/>
          <w14:ligatures w14:val="none"/>
        </w:rPr>
        <w:t xml:space="preserve"> for executive stakeholders.</w:t>
      </w:r>
    </w:p>
    <w:p w14:paraId="5E0AED5D" w14:textId="77777777" w:rsidR="00EF6B6C" w:rsidRPr="00EF6B6C" w:rsidRDefault="00EF6B6C" w:rsidP="00EF6B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Shape governance frameworks</w:t>
      </w:r>
      <w:r w:rsidRPr="00EF6B6C">
        <w:rPr>
          <w:rFonts w:ascii="Times New Roman" w:eastAsia="Times New Roman" w:hAnsi="Times New Roman" w:cs="Times New Roman"/>
          <w:kern w:val="0"/>
          <w14:ligatures w14:val="none"/>
        </w:rPr>
        <w:t xml:space="preserve"> that align with regulatory and operational goals.</w:t>
      </w:r>
    </w:p>
    <w:p w14:paraId="6441047D" w14:textId="77777777" w:rsidR="00EF6B6C" w:rsidRPr="00EF6B6C" w:rsidRDefault="00EF6B6C" w:rsidP="00EF6B6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Report directly to the board or CEO</w:t>
      </w:r>
      <w:r w:rsidRPr="00EF6B6C">
        <w:rPr>
          <w:rFonts w:ascii="Times New Roman" w:eastAsia="Times New Roman" w:hAnsi="Times New Roman" w:cs="Times New Roman"/>
          <w:kern w:val="0"/>
          <w14:ligatures w14:val="none"/>
        </w:rPr>
        <w:t>, reflecting elevated strategic importance.</w:t>
      </w:r>
    </w:p>
    <w:p w14:paraId="2D562B58"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According to Splunk’s CISO Report, 86% of CISOs say their role has changed so significantly that it feels like a different job altogether. Gartner predicts that by 2027, 45% of CISOs will oversee areas beyond cybersecurity, including privacy, fraud, and physical security.</w:t>
      </w:r>
    </w:p>
    <w:p w14:paraId="5DC99314"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0D59A6DA">
          <v:rect id="_x0000_i1068" style="width:0;height:1.5pt" o:hralign="center" o:hrstd="t" o:hr="t" fillcolor="#a0a0a0" stroked="f"/>
        </w:pict>
      </w:r>
    </w:p>
    <w:p w14:paraId="191C4461"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 xml:space="preserve">2. </w:t>
      </w:r>
      <w:r w:rsidRPr="00EF6B6C">
        <w:rPr>
          <w:rFonts w:ascii="Segoe UI Emoji" w:eastAsia="Times New Roman" w:hAnsi="Segoe UI Emoji" w:cs="Segoe UI Emoji"/>
          <w:b/>
          <w:bCs/>
          <w:kern w:val="0"/>
          <w:sz w:val="36"/>
          <w:szCs w:val="36"/>
          <w14:ligatures w14:val="none"/>
        </w:rPr>
        <w:t>🧭</w:t>
      </w:r>
      <w:r w:rsidRPr="00EF6B6C">
        <w:rPr>
          <w:rFonts w:ascii="Times New Roman" w:eastAsia="Times New Roman" w:hAnsi="Times New Roman" w:cs="Times New Roman"/>
          <w:b/>
          <w:bCs/>
          <w:kern w:val="0"/>
          <w:sz w:val="36"/>
          <w:szCs w:val="36"/>
          <w14:ligatures w14:val="none"/>
        </w:rPr>
        <w:t xml:space="preserve"> Shifting Responsibilities and Reporting Structures</w:t>
      </w:r>
    </w:p>
    <w:p w14:paraId="6C77F61B"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Times New Roman" w:eastAsia="Times New Roman" w:hAnsi="Times New Roman" w:cs="Times New Roman"/>
          <w:b/>
          <w:bCs/>
          <w:kern w:val="0"/>
          <w:sz w:val="27"/>
          <w:szCs w:val="27"/>
          <w14:ligatures w14:val="none"/>
        </w:rPr>
        <w:t>Then vs.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3066"/>
        <w:gridCol w:w="3614"/>
      </w:tblGrid>
      <w:tr w:rsidR="00EF6B6C" w:rsidRPr="00EF6B6C" w14:paraId="4442DB73" w14:textId="77777777" w:rsidTr="00EF6B6C">
        <w:trPr>
          <w:tblHeader/>
          <w:tblCellSpacing w:w="15" w:type="dxa"/>
        </w:trPr>
        <w:tc>
          <w:tcPr>
            <w:tcW w:w="0" w:type="auto"/>
            <w:vAlign w:val="center"/>
            <w:hideMark/>
          </w:tcPr>
          <w:p w14:paraId="512964D7"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Aspect</w:t>
            </w:r>
          </w:p>
        </w:tc>
        <w:tc>
          <w:tcPr>
            <w:tcW w:w="0" w:type="auto"/>
            <w:vAlign w:val="center"/>
            <w:hideMark/>
          </w:tcPr>
          <w:p w14:paraId="3C0E6FD6"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Past CISO Role (Pre-2015)</w:t>
            </w:r>
          </w:p>
        </w:tc>
        <w:tc>
          <w:tcPr>
            <w:tcW w:w="0" w:type="auto"/>
            <w:vAlign w:val="center"/>
            <w:hideMark/>
          </w:tcPr>
          <w:p w14:paraId="10E53585"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Modern CISO Role (2025)</w:t>
            </w:r>
          </w:p>
        </w:tc>
      </w:tr>
      <w:tr w:rsidR="00EF6B6C" w:rsidRPr="00EF6B6C" w14:paraId="017CB145" w14:textId="77777777" w:rsidTr="00EF6B6C">
        <w:trPr>
          <w:tblCellSpacing w:w="15" w:type="dxa"/>
        </w:trPr>
        <w:tc>
          <w:tcPr>
            <w:tcW w:w="0" w:type="auto"/>
            <w:vAlign w:val="center"/>
            <w:hideMark/>
          </w:tcPr>
          <w:p w14:paraId="53E9A417"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Reporting Line</w:t>
            </w:r>
          </w:p>
        </w:tc>
        <w:tc>
          <w:tcPr>
            <w:tcW w:w="0" w:type="auto"/>
            <w:vAlign w:val="center"/>
            <w:hideMark/>
          </w:tcPr>
          <w:p w14:paraId="4548F3FA"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Typically to CIO</w:t>
            </w:r>
          </w:p>
        </w:tc>
        <w:tc>
          <w:tcPr>
            <w:tcW w:w="0" w:type="auto"/>
            <w:vAlign w:val="center"/>
            <w:hideMark/>
          </w:tcPr>
          <w:p w14:paraId="1AC48DB2"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Often to CEO or Board</w:t>
            </w:r>
          </w:p>
        </w:tc>
      </w:tr>
      <w:tr w:rsidR="00EF6B6C" w:rsidRPr="00EF6B6C" w14:paraId="6732F20D" w14:textId="77777777" w:rsidTr="00EF6B6C">
        <w:trPr>
          <w:tblCellSpacing w:w="15" w:type="dxa"/>
        </w:trPr>
        <w:tc>
          <w:tcPr>
            <w:tcW w:w="0" w:type="auto"/>
            <w:vAlign w:val="center"/>
            <w:hideMark/>
          </w:tcPr>
          <w:p w14:paraId="27A9621C"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Focus</w:t>
            </w:r>
          </w:p>
        </w:tc>
        <w:tc>
          <w:tcPr>
            <w:tcW w:w="0" w:type="auto"/>
            <w:vAlign w:val="center"/>
            <w:hideMark/>
          </w:tcPr>
          <w:p w14:paraId="28258EF0"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Technical controls, compliance</w:t>
            </w:r>
          </w:p>
        </w:tc>
        <w:tc>
          <w:tcPr>
            <w:tcW w:w="0" w:type="auto"/>
            <w:vAlign w:val="center"/>
            <w:hideMark/>
          </w:tcPr>
          <w:p w14:paraId="43E94618"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Strategic risk, governance, resilience</w:t>
            </w:r>
          </w:p>
        </w:tc>
      </w:tr>
      <w:tr w:rsidR="00EF6B6C" w:rsidRPr="00EF6B6C" w14:paraId="67F1C534" w14:textId="77777777" w:rsidTr="00EF6B6C">
        <w:trPr>
          <w:tblCellSpacing w:w="15" w:type="dxa"/>
        </w:trPr>
        <w:tc>
          <w:tcPr>
            <w:tcW w:w="0" w:type="auto"/>
            <w:vAlign w:val="center"/>
            <w:hideMark/>
          </w:tcPr>
          <w:p w14:paraId="287CD176"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Influence</w:t>
            </w:r>
          </w:p>
        </w:tc>
        <w:tc>
          <w:tcPr>
            <w:tcW w:w="0" w:type="auto"/>
            <w:vAlign w:val="center"/>
            <w:hideMark/>
          </w:tcPr>
          <w:p w14:paraId="577C758E"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Limited to IT</w:t>
            </w:r>
          </w:p>
        </w:tc>
        <w:tc>
          <w:tcPr>
            <w:tcW w:w="0" w:type="auto"/>
            <w:vAlign w:val="center"/>
            <w:hideMark/>
          </w:tcPr>
          <w:p w14:paraId="5CB6B2AF"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Cross-functional, enterprise-wide</w:t>
            </w:r>
          </w:p>
        </w:tc>
      </w:tr>
      <w:tr w:rsidR="00EF6B6C" w:rsidRPr="00EF6B6C" w14:paraId="437D169D" w14:textId="77777777" w:rsidTr="00EF6B6C">
        <w:trPr>
          <w:tblCellSpacing w:w="15" w:type="dxa"/>
        </w:trPr>
        <w:tc>
          <w:tcPr>
            <w:tcW w:w="0" w:type="auto"/>
            <w:vAlign w:val="center"/>
            <w:hideMark/>
          </w:tcPr>
          <w:p w14:paraId="41274FBB"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Metrics</w:t>
            </w:r>
          </w:p>
        </w:tc>
        <w:tc>
          <w:tcPr>
            <w:tcW w:w="0" w:type="auto"/>
            <w:vAlign w:val="center"/>
            <w:hideMark/>
          </w:tcPr>
          <w:p w14:paraId="1C2A8BBB"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Patch rates, firewall logs</w:t>
            </w:r>
          </w:p>
        </w:tc>
        <w:tc>
          <w:tcPr>
            <w:tcW w:w="0" w:type="auto"/>
            <w:vAlign w:val="center"/>
            <w:hideMark/>
          </w:tcPr>
          <w:p w14:paraId="273F53C3"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Risk posture, business impact</w:t>
            </w:r>
          </w:p>
        </w:tc>
      </w:tr>
      <w:tr w:rsidR="00EF6B6C" w:rsidRPr="00EF6B6C" w14:paraId="5A7BAF10" w14:textId="77777777" w:rsidTr="00EF6B6C">
        <w:trPr>
          <w:tblCellSpacing w:w="15" w:type="dxa"/>
        </w:trPr>
        <w:tc>
          <w:tcPr>
            <w:tcW w:w="0" w:type="auto"/>
            <w:vAlign w:val="center"/>
            <w:hideMark/>
          </w:tcPr>
          <w:p w14:paraId="30D95669"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Board Engagement</w:t>
            </w:r>
          </w:p>
        </w:tc>
        <w:tc>
          <w:tcPr>
            <w:tcW w:w="0" w:type="auto"/>
            <w:vAlign w:val="center"/>
            <w:hideMark/>
          </w:tcPr>
          <w:p w14:paraId="1CD4B7AA"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Rare</w:t>
            </w:r>
          </w:p>
        </w:tc>
        <w:tc>
          <w:tcPr>
            <w:tcW w:w="0" w:type="auto"/>
            <w:vAlign w:val="center"/>
            <w:hideMark/>
          </w:tcPr>
          <w:p w14:paraId="2796AD1B"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Frequent, with direct presentations</w:t>
            </w:r>
          </w:p>
        </w:tc>
      </w:tr>
    </w:tbl>
    <w:p w14:paraId="55F7D2E0"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This shift reflects the growing recognition that cybersecurity is not just a technical issue—it’s a business risk that demands executive oversight.</w:t>
      </w:r>
    </w:p>
    <w:p w14:paraId="1F61C1F4"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lastRenderedPageBreak/>
        <w:pict w14:anchorId="4362A747">
          <v:rect id="_x0000_i1069" style="width:0;height:1.5pt" o:hralign="center" o:hrstd="t" o:hr="t" fillcolor="#a0a0a0" stroked="f"/>
        </w:pict>
      </w:r>
    </w:p>
    <w:p w14:paraId="045A7AAC"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 xml:space="preserve">3. </w:t>
      </w:r>
      <w:r w:rsidRPr="00EF6B6C">
        <w:rPr>
          <w:rFonts w:ascii="Segoe UI Emoji" w:eastAsia="Times New Roman" w:hAnsi="Segoe UI Emoji" w:cs="Segoe UI Emoji"/>
          <w:b/>
          <w:bCs/>
          <w:kern w:val="0"/>
          <w:sz w:val="36"/>
          <w:szCs w:val="36"/>
          <w14:ligatures w14:val="none"/>
        </w:rPr>
        <w:t>🧨</w:t>
      </w:r>
      <w:r w:rsidRPr="00EF6B6C">
        <w:rPr>
          <w:rFonts w:ascii="Times New Roman" w:eastAsia="Times New Roman" w:hAnsi="Times New Roman" w:cs="Times New Roman"/>
          <w:b/>
          <w:bCs/>
          <w:kern w:val="0"/>
          <w:sz w:val="36"/>
          <w:szCs w:val="36"/>
          <w14:ligatures w14:val="none"/>
        </w:rPr>
        <w:t xml:space="preserve"> Real-World Example: Uber’s CISO Controversy</w:t>
      </w:r>
    </w:p>
    <w:p w14:paraId="1E20C179"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In 2022, Uber’s former CISO, Joe Sullivan, was convicted for concealing a major data breach from regulators and executives. The incident involved the theft of data from 57 million users and drivers. Sullivan authorized a $100,000 payment to the hackers under the guise of a bug bounty and failed to disclose the breach to the Federal Trade Commission during an ongoing investigation.</w:t>
      </w:r>
    </w:p>
    <w:p w14:paraId="69AB0024"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Times New Roman" w:eastAsia="Times New Roman" w:hAnsi="Times New Roman" w:cs="Times New Roman"/>
          <w:b/>
          <w:bCs/>
          <w:kern w:val="0"/>
          <w:sz w:val="27"/>
          <w:szCs w:val="27"/>
          <w14:ligatures w14:val="none"/>
        </w:rPr>
        <w:t>Governance Implications:</w:t>
      </w:r>
    </w:p>
    <w:p w14:paraId="60316654" w14:textId="77777777" w:rsidR="00EF6B6C" w:rsidRPr="00EF6B6C" w:rsidRDefault="00EF6B6C" w:rsidP="00EF6B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Failure of transparency and ethical reporting</w:t>
      </w:r>
      <w:r w:rsidRPr="00EF6B6C">
        <w:rPr>
          <w:rFonts w:ascii="Times New Roman" w:eastAsia="Times New Roman" w:hAnsi="Times New Roman" w:cs="Times New Roman"/>
          <w:kern w:val="0"/>
          <w14:ligatures w14:val="none"/>
        </w:rPr>
        <w:t>.</w:t>
      </w:r>
    </w:p>
    <w:p w14:paraId="622F8B04" w14:textId="77777777" w:rsidR="00EF6B6C" w:rsidRPr="00EF6B6C" w:rsidRDefault="00EF6B6C" w:rsidP="00EF6B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Breakdown in board-level communication</w:t>
      </w:r>
      <w:r w:rsidRPr="00EF6B6C">
        <w:rPr>
          <w:rFonts w:ascii="Times New Roman" w:eastAsia="Times New Roman" w:hAnsi="Times New Roman" w:cs="Times New Roman"/>
          <w:kern w:val="0"/>
          <w14:ligatures w14:val="none"/>
        </w:rPr>
        <w:t>.</w:t>
      </w:r>
    </w:p>
    <w:p w14:paraId="54F504E0" w14:textId="77777777" w:rsidR="00EF6B6C" w:rsidRPr="00EF6B6C" w:rsidRDefault="00EF6B6C" w:rsidP="00EF6B6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Misuse of incident response protocols</w:t>
      </w:r>
      <w:r w:rsidRPr="00EF6B6C">
        <w:rPr>
          <w:rFonts w:ascii="Times New Roman" w:eastAsia="Times New Roman" w:hAnsi="Times New Roman" w:cs="Times New Roman"/>
          <w:kern w:val="0"/>
          <w14:ligatures w14:val="none"/>
        </w:rPr>
        <w:t>.</w:t>
      </w:r>
    </w:p>
    <w:p w14:paraId="56C8D8D8"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Times New Roman" w:eastAsia="Times New Roman" w:hAnsi="Times New Roman" w:cs="Times New Roman"/>
          <w:b/>
          <w:bCs/>
          <w:kern w:val="0"/>
          <w:sz w:val="27"/>
          <w:szCs w:val="27"/>
          <w14:ligatures w14:val="none"/>
        </w:rPr>
        <w:t>Impact:</w:t>
      </w:r>
    </w:p>
    <w:p w14:paraId="7233BDA4" w14:textId="77777777" w:rsidR="00EF6B6C" w:rsidRPr="00EF6B6C" w:rsidRDefault="00EF6B6C" w:rsidP="00EF6B6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Legal consequences for the CISO.</w:t>
      </w:r>
    </w:p>
    <w:p w14:paraId="45FF415A" w14:textId="77777777" w:rsidR="00EF6B6C" w:rsidRPr="00EF6B6C" w:rsidRDefault="00EF6B6C" w:rsidP="00EF6B6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Reputational damage to Uber.</w:t>
      </w:r>
    </w:p>
    <w:p w14:paraId="6C7AEE70" w14:textId="77777777" w:rsidR="00EF6B6C" w:rsidRPr="00EF6B6C" w:rsidRDefault="00EF6B6C" w:rsidP="00EF6B6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Renewed scrutiny of CISO accountability and governance ethics.</w:t>
      </w:r>
    </w:p>
    <w:p w14:paraId="431A293C"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This case highlights the importance of embedding ethical decision-making and clear reporting structures into the CISO’s mandate.</w:t>
      </w:r>
    </w:p>
    <w:p w14:paraId="5DACC806"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3AB81D78">
          <v:rect id="_x0000_i1070" style="width:0;height:1.5pt" o:hralign="center" o:hrstd="t" o:hr="t" fillcolor="#a0a0a0" stroked="f"/>
        </w:pict>
      </w:r>
    </w:p>
    <w:p w14:paraId="4882773B"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t xml:space="preserve">4. </w:t>
      </w:r>
      <w:r w:rsidRPr="00EF6B6C">
        <w:rPr>
          <w:rFonts w:ascii="Segoe UI Emoji" w:eastAsia="Times New Roman" w:hAnsi="Segoe UI Emoji" w:cs="Segoe UI Emoji"/>
          <w:b/>
          <w:bCs/>
          <w:kern w:val="0"/>
          <w:sz w:val="36"/>
          <w:szCs w:val="36"/>
          <w14:ligatures w14:val="none"/>
        </w:rPr>
        <w:t>🛡</w:t>
      </w:r>
      <w:r w:rsidRPr="00EF6B6C">
        <w:rPr>
          <w:rFonts w:ascii="Times New Roman" w:eastAsia="Times New Roman" w:hAnsi="Times New Roman" w:cs="Times New Roman"/>
          <w:b/>
          <w:bCs/>
          <w:kern w:val="0"/>
          <w:sz w:val="36"/>
          <w:szCs w:val="36"/>
          <w14:ligatures w14:val="none"/>
        </w:rPr>
        <w:t>️ Mapping to NDPC Scenario</w:t>
      </w:r>
    </w:p>
    <w:p w14:paraId="5024DF3C"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NDPC’s CISO is tasked with analyzing incident data and improving governance. Based on the Uber case and broader trends, here’s how NDPC can optimize its CISO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3271"/>
        <w:gridCol w:w="3606"/>
      </w:tblGrid>
      <w:tr w:rsidR="00EF6B6C" w:rsidRPr="00EF6B6C" w14:paraId="23F6FBA5" w14:textId="77777777" w:rsidTr="00EF6B6C">
        <w:trPr>
          <w:tblHeader/>
          <w:tblCellSpacing w:w="15" w:type="dxa"/>
        </w:trPr>
        <w:tc>
          <w:tcPr>
            <w:tcW w:w="0" w:type="auto"/>
            <w:vAlign w:val="center"/>
            <w:hideMark/>
          </w:tcPr>
          <w:p w14:paraId="3194E19B"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Governance Challenge at NDPC</w:t>
            </w:r>
          </w:p>
        </w:tc>
        <w:tc>
          <w:tcPr>
            <w:tcW w:w="0" w:type="auto"/>
            <w:vAlign w:val="center"/>
            <w:hideMark/>
          </w:tcPr>
          <w:p w14:paraId="379FC4DC"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CISO Role Alignment</w:t>
            </w:r>
          </w:p>
        </w:tc>
        <w:tc>
          <w:tcPr>
            <w:tcW w:w="0" w:type="auto"/>
            <w:vAlign w:val="center"/>
            <w:hideMark/>
          </w:tcPr>
          <w:p w14:paraId="075005B1"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Recommendation</w:t>
            </w:r>
          </w:p>
        </w:tc>
      </w:tr>
      <w:tr w:rsidR="00EF6B6C" w:rsidRPr="00EF6B6C" w14:paraId="0BD03BA1" w14:textId="77777777" w:rsidTr="00EF6B6C">
        <w:trPr>
          <w:tblCellSpacing w:w="15" w:type="dxa"/>
        </w:trPr>
        <w:tc>
          <w:tcPr>
            <w:tcW w:w="0" w:type="auto"/>
            <w:vAlign w:val="center"/>
            <w:hideMark/>
          </w:tcPr>
          <w:p w14:paraId="5520A016"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Inconsistent incident closure</w:t>
            </w:r>
          </w:p>
        </w:tc>
        <w:tc>
          <w:tcPr>
            <w:tcW w:w="0" w:type="auto"/>
            <w:vAlign w:val="center"/>
            <w:hideMark/>
          </w:tcPr>
          <w:p w14:paraId="5FAA6034"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CISO must enforce SLA-based resolution metrics</w:t>
            </w:r>
          </w:p>
        </w:tc>
        <w:tc>
          <w:tcPr>
            <w:tcW w:w="0" w:type="auto"/>
            <w:vAlign w:val="center"/>
            <w:hideMark/>
          </w:tcPr>
          <w:p w14:paraId="2639A088"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Implement automated tracking and escalation</w:t>
            </w:r>
          </w:p>
        </w:tc>
      </w:tr>
      <w:tr w:rsidR="00EF6B6C" w:rsidRPr="00EF6B6C" w14:paraId="1C622091" w14:textId="77777777" w:rsidTr="00EF6B6C">
        <w:trPr>
          <w:tblCellSpacing w:w="15" w:type="dxa"/>
        </w:trPr>
        <w:tc>
          <w:tcPr>
            <w:tcW w:w="0" w:type="auto"/>
            <w:vAlign w:val="center"/>
            <w:hideMark/>
          </w:tcPr>
          <w:p w14:paraId="4E8C4822"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Departmental performance gaps</w:t>
            </w:r>
          </w:p>
        </w:tc>
        <w:tc>
          <w:tcPr>
            <w:tcW w:w="0" w:type="auto"/>
            <w:vAlign w:val="center"/>
            <w:hideMark/>
          </w:tcPr>
          <w:p w14:paraId="76B8267A"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CISO should lead cross-functional governance</w:t>
            </w:r>
          </w:p>
        </w:tc>
        <w:tc>
          <w:tcPr>
            <w:tcW w:w="0" w:type="auto"/>
            <w:vAlign w:val="center"/>
            <w:hideMark/>
          </w:tcPr>
          <w:p w14:paraId="11A90644"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Create department-specific KPIs and training</w:t>
            </w:r>
          </w:p>
        </w:tc>
      </w:tr>
      <w:tr w:rsidR="00EF6B6C" w:rsidRPr="00EF6B6C" w14:paraId="671A0EF8" w14:textId="77777777" w:rsidTr="00EF6B6C">
        <w:trPr>
          <w:tblCellSpacing w:w="15" w:type="dxa"/>
        </w:trPr>
        <w:tc>
          <w:tcPr>
            <w:tcW w:w="0" w:type="auto"/>
            <w:vAlign w:val="center"/>
            <w:hideMark/>
          </w:tcPr>
          <w:p w14:paraId="7B88278D"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High cost of severe incidents</w:t>
            </w:r>
          </w:p>
        </w:tc>
        <w:tc>
          <w:tcPr>
            <w:tcW w:w="0" w:type="auto"/>
            <w:vAlign w:val="center"/>
            <w:hideMark/>
          </w:tcPr>
          <w:p w14:paraId="31623400"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CISO must prioritize risk-based resource allocation</w:t>
            </w:r>
          </w:p>
        </w:tc>
        <w:tc>
          <w:tcPr>
            <w:tcW w:w="0" w:type="auto"/>
            <w:vAlign w:val="center"/>
            <w:hideMark/>
          </w:tcPr>
          <w:p w14:paraId="1F71AD82"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Align budget with threat modeling outcomes</w:t>
            </w:r>
          </w:p>
        </w:tc>
      </w:tr>
      <w:tr w:rsidR="00EF6B6C" w:rsidRPr="00EF6B6C" w14:paraId="79255F2F" w14:textId="77777777" w:rsidTr="00EF6B6C">
        <w:trPr>
          <w:tblCellSpacing w:w="15" w:type="dxa"/>
        </w:trPr>
        <w:tc>
          <w:tcPr>
            <w:tcW w:w="0" w:type="auto"/>
            <w:vAlign w:val="center"/>
            <w:hideMark/>
          </w:tcPr>
          <w:p w14:paraId="6DBD2984"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Lack of board visibility</w:t>
            </w:r>
          </w:p>
        </w:tc>
        <w:tc>
          <w:tcPr>
            <w:tcW w:w="0" w:type="auto"/>
            <w:vAlign w:val="center"/>
            <w:hideMark/>
          </w:tcPr>
          <w:p w14:paraId="0CEE9C9A"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CISO must report regularly to executive leadership</w:t>
            </w:r>
          </w:p>
        </w:tc>
        <w:tc>
          <w:tcPr>
            <w:tcW w:w="0" w:type="auto"/>
            <w:vAlign w:val="center"/>
            <w:hideMark/>
          </w:tcPr>
          <w:p w14:paraId="38FA65EF"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Schedule quarterly board briefings with dashboards</w:t>
            </w:r>
          </w:p>
        </w:tc>
      </w:tr>
    </w:tbl>
    <w:p w14:paraId="29C1745A"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444F53CB">
          <v:rect id="_x0000_i1071" style="width:0;height:1.5pt" o:hralign="center" o:hrstd="t" o:hr="t" fillcolor="#a0a0a0" stroked="f"/>
        </w:pict>
      </w:r>
    </w:p>
    <w:p w14:paraId="7D997848"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Times New Roman" w:eastAsia="Times New Roman" w:hAnsi="Times New Roman" w:cs="Times New Roman"/>
          <w:b/>
          <w:bCs/>
          <w:kern w:val="0"/>
          <w:sz w:val="36"/>
          <w:szCs w:val="36"/>
          <w14:ligatures w14:val="none"/>
        </w:rPr>
        <w:lastRenderedPageBreak/>
        <w:t xml:space="preserve">5. </w:t>
      </w:r>
      <w:r w:rsidRPr="00EF6B6C">
        <w:rPr>
          <w:rFonts w:ascii="Segoe UI Emoji" w:eastAsia="Times New Roman" w:hAnsi="Segoe UI Emoji" w:cs="Segoe UI Emoji"/>
          <w:b/>
          <w:bCs/>
          <w:kern w:val="0"/>
          <w:sz w:val="36"/>
          <w:szCs w:val="36"/>
          <w14:ligatures w14:val="none"/>
        </w:rPr>
        <w:t>📚</w:t>
      </w:r>
      <w:r w:rsidRPr="00EF6B6C">
        <w:rPr>
          <w:rFonts w:ascii="Times New Roman" w:eastAsia="Times New Roman" w:hAnsi="Times New Roman" w:cs="Times New Roman"/>
          <w:b/>
          <w:bCs/>
          <w:kern w:val="0"/>
          <w:sz w:val="36"/>
          <w:szCs w:val="36"/>
          <w14:ligatures w14:val="none"/>
        </w:rPr>
        <w:t xml:space="preserve"> References</w:t>
      </w:r>
    </w:p>
    <w:p w14:paraId="03A86F53" w14:textId="77777777" w:rsidR="00EF6B6C" w:rsidRPr="00EF6B6C" w:rsidRDefault="00EF6B6C" w:rsidP="00EF6B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 xml:space="preserve">IBM. (2024). </w:t>
      </w:r>
      <w:hyperlink r:id="rId6" w:history="1">
        <w:r w:rsidRPr="00EF6B6C">
          <w:rPr>
            <w:rFonts w:ascii="Times New Roman" w:eastAsia="Times New Roman" w:hAnsi="Times New Roman" w:cs="Times New Roman"/>
            <w:color w:val="0000FF"/>
            <w:kern w:val="0"/>
            <w:u w:val="single"/>
            <w14:ligatures w14:val="none"/>
          </w:rPr>
          <w:t>The evolution of a CISO: How the role has changed</w:t>
        </w:r>
      </w:hyperlink>
    </w:p>
    <w:p w14:paraId="6FC37EB8" w14:textId="77777777" w:rsidR="00EF6B6C" w:rsidRPr="00EF6B6C" w:rsidRDefault="00EF6B6C" w:rsidP="00EF6B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 xml:space="preserve">CSO Online. (2024). </w:t>
      </w:r>
      <w:hyperlink r:id="rId7" w:history="1">
        <w:r w:rsidRPr="00EF6B6C">
          <w:rPr>
            <w:rFonts w:ascii="Times New Roman" w:eastAsia="Times New Roman" w:hAnsi="Times New Roman" w:cs="Times New Roman"/>
            <w:color w:val="0000FF"/>
            <w:kern w:val="0"/>
            <w:u w:val="single"/>
            <w14:ligatures w14:val="none"/>
          </w:rPr>
          <w:t>30 years of the CISO role – how things have changed since Steve Katz</w:t>
        </w:r>
      </w:hyperlink>
    </w:p>
    <w:p w14:paraId="39E14232" w14:textId="77777777" w:rsidR="00EF6B6C" w:rsidRPr="00EF6B6C" w:rsidRDefault="00EF6B6C" w:rsidP="00EF6B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 xml:space="preserve">U.S. Department of Justice. (2022). </w:t>
      </w:r>
      <w:r w:rsidRPr="00EF6B6C">
        <w:rPr>
          <w:rFonts w:ascii="Times New Roman" w:eastAsia="Times New Roman" w:hAnsi="Times New Roman" w:cs="Times New Roman"/>
          <w:i/>
          <w:iCs/>
          <w:kern w:val="0"/>
          <w14:ligatures w14:val="none"/>
        </w:rPr>
        <w:t>Former Uber CISO Convicted in Data Breach Cover-Up Case</w:t>
      </w:r>
      <w:r w:rsidRPr="00EF6B6C">
        <w:rPr>
          <w:rFonts w:ascii="Times New Roman" w:eastAsia="Times New Roman" w:hAnsi="Times New Roman" w:cs="Times New Roman"/>
          <w:kern w:val="0"/>
          <w14:ligatures w14:val="none"/>
        </w:rPr>
        <w:t>.</w:t>
      </w:r>
    </w:p>
    <w:p w14:paraId="11B53AA1" w14:textId="77777777" w:rsidR="00EF6B6C" w:rsidRPr="00EF6B6C" w:rsidRDefault="00EF6B6C" w:rsidP="00EF6B6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 xml:space="preserve">Splunk. (2023). </w:t>
      </w:r>
      <w:r w:rsidRPr="00EF6B6C">
        <w:rPr>
          <w:rFonts w:ascii="Times New Roman" w:eastAsia="Times New Roman" w:hAnsi="Times New Roman" w:cs="Times New Roman"/>
          <w:i/>
          <w:iCs/>
          <w:kern w:val="0"/>
          <w14:ligatures w14:val="none"/>
        </w:rPr>
        <w:t>CISO Report: The Changing Role of Cybersecurity Leadership</w:t>
      </w:r>
      <w:r w:rsidRPr="00EF6B6C">
        <w:rPr>
          <w:rFonts w:ascii="Times New Roman" w:eastAsia="Times New Roman" w:hAnsi="Times New Roman" w:cs="Times New Roman"/>
          <w:kern w:val="0"/>
          <w14:ligatures w14:val="none"/>
        </w:rPr>
        <w:t>.</w:t>
      </w:r>
    </w:p>
    <w:p w14:paraId="7096EA62"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324E6C5D">
          <v:rect id="_x0000_i1072" style="width:0;height:1.5pt" o:hralign="center" o:hrstd="t" o:hr="t" fillcolor="#a0a0a0" stroked="f"/>
        </w:pict>
      </w:r>
    </w:p>
    <w:p w14:paraId="68AA9EC5"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Would you like help integrating this into your final document or formatting it to match your citation style? I can also help you build a visual timeline of the CISO role evolution if that would strengthen your submission.</w:t>
      </w:r>
    </w:p>
    <w:p w14:paraId="1BE59160" w14:textId="0D161E0E" w:rsidR="00EF6B6C" w:rsidRDefault="00EF6B6C">
      <w:hyperlink r:id="rId8" w:history="1">
        <w:r w:rsidRPr="00C66FA7">
          <w:rPr>
            <w:rStyle w:val="Hyperlink"/>
          </w:rPr>
          <w:t>https://www.ibm.com/think/insights/ciso-role-evolution</w:t>
        </w:r>
      </w:hyperlink>
    </w:p>
    <w:p w14:paraId="28EC1341" w14:textId="69D95BCD" w:rsidR="00EF6B6C" w:rsidRDefault="00EF6B6C">
      <w:hyperlink r:id="rId9" w:history="1">
        <w:r w:rsidRPr="00C66FA7">
          <w:rPr>
            <w:rStyle w:val="Hyperlink"/>
          </w:rPr>
          <w:t>https://www.csoonline.com/article/1310847/30-years-of-the-ciso-role-how-things-have-changed-since-steve-katz.html</w:t>
        </w:r>
      </w:hyperlink>
    </w:p>
    <w:p w14:paraId="28E0A8F0" w14:textId="7D0FE37D" w:rsidR="00EF6B6C" w:rsidRDefault="00EF6B6C"/>
    <w:p w14:paraId="68F6A772"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Perfect! Here's how we can integrate the CISO role analysis into your final assignment document, complete with formatting, citations, and a visual timeline to elevate your submission.</w:t>
      </w:r>
    </w:p>
    <w:p w14:paraId="5982C1AA"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0ED90540">
          <v:rect id="_x0000_i1079" style="width:0;height:1.5pt" o:hralign="center" o:hrstd="t" o:hr="t" fillcolor="#a0a0a0" stroked="f"/>
        </w:pict>
      </w:r>
    </w:p>
    <w:p w14:paraId="084C7D43" w14:textId="77777777" w:rsidR="00EF6B6C" w:rsidRPr="00EF6B6C" w:rsidRDefault="00EF6B6C" w:rsidP="00EF6B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6B6C">
        <w:rPr>
          <w:rFonts w:ascii="Segoe UI Emoji" w:eastAsia="Times New Roman" w:hAnsi="Segoe UI Emoji" w:cs="Segoe UI Emoji"/>
          <w:b/>
          <w:bCs/>
          <w:kern w:val="0"/>
          <w:sz w:val="36"/>
          <w:szCs w:val="36"/>
          <w14:ligatures w14:val="none"/>
        </w:rPr>
        <w:t>🧠</w:t>
      </w:r>
      <w:r w:rsidRPr="00EF6B6C">
        <w:rPr>
          <w:rFonts w:ascii="Times New Roman" w:eastAsia="Times New Roman" w:hAnsi="Times New Roman" w:cs="Times New Roman"/>
          <w:b/>
          <w:bCs/>
          <w:kern w:val="0"/>
          <w:sz w:val="36"/>
          <w:szCs w:val="36"/>
          <w14:ligatures w14:val="none"/>
        </w:rPr>
        <w:t xml:space="preserve"> Section 2: The CISO’s Evolving Role</w:t>
      </w:r>
    </w:p>
    <w:p w14:paraId="796E3965"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Times New Roman" w:eastAsia="Times New Roman" w:hAnsi="Times New Roman" w:cs="Times New Roman"/>
          <w:b/>
          <w:bCs/>
          <w:kern w:val="0"/>
          <w:sz w:val="27"/>
          <w:szCs w:val="27"/>
          <w14:ligatures w14:val="none"/>
        </w:rPr>
        <w:t>1. Evolution of the CISO Role</w:t>
      </w:r>
    </w:p>
    <w:p w14:paraId="149CD187"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Over the past decade, the Chief Information Security Officer (CISO) has transitioned from a technical gatekeeper to a strategic business enabler. Initially focused on firewalls, compliance, and IT hygiene, today’s CISOs are expected to:</w:t>
      </w:r>
    </w:p>
    <w:p w14:paraId="5F1EE901" w14:textId="77777777" w:rsidR="00EF6B6C" w:rsidRPr="00EF6B6C" w:rsidRDefault="00EF6B6C" w:rsidP="00EF6B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Lead enterprise-wide risk governance</w:t>
      </w:r>
    </w:p>
    <w:p w14:paraId="3FDDB7B6" w14:textId="77777777" w:rsidR="00EF6B6C" w:rsidRPr="00EF6B6C" w:rsidRDefault="00EF6B6C" w:rsidP="00EF6B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Translate cyber threats into business language</w:t>
      </w:r>
    </w:p>
    <w:p w14:paraId="37DD8D9F" w14:textId="77777777" w:rsidR="00EF6B6C" w:rsidRPr="00EF6B6C" w:rsidRDefault="00EF6B6C" w:rsidP="00EF6B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Influence board-level decisions</w:t>
      </w:r>
    </w:p>
    <w:p w14:paraId="498ED1B2" w14:textId="77777777" w:rsidR="00EF6B6C" w:rsidRPr="00EF6B6C" w:rsidRDefault="00EF6B6C" w:rsidP="00EF6B6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Oversee privacy, fraud, and even physical security domains (Splunk, 2023)</w:t>
      </w:r>
    </w:p>
    <w:p w14:paraId="070F77B4"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This evolution reflects the growing complexity of the threat landscape and the need for integrated governance.</w:t>
      </w:r>
    </w:p>
    <w:p w14:paraId="776FE64A"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36AB2099">
          <v:rect id="_x0000_i1080" style="width:0;height:1.5pt" o:hralign="center" o:hrstd="t" o:hr="t" fillcolor="#a0a0a0" stroked="f"/>
        </w:pict>
      </w:r>
    </w:p>
    <w:p w14:paraId="1AE2A40A"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Times New Roman" w:eastAsia="Times New Roman" w:hAnsi="Times New Roman" w:cs="Times New Roman"/>
          <w:b/>
          <w:bCs/>
          <w:kern w:val="0"/>
          <w:sz w:val="27"/>
          <w:szCs w:val="27"/>
          <w14:ligatures w14:val="none"/>
        </w:rPr>
        <w:lastRenderedPageBreak/>
        <w:t>2. Shifting Responsibilities and Reporting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3547"/>
        <w:gridCol w:w="3408"/>
      </w:tblGrid>
      <w:tr w:rsidR="00EF6B6C" w:rsidRPr="00EF6B6C" w14:paraId="280978B3" w14:textId="77777777" w:rsidTr="00EF6B6C">
        <w:trPr>
          <w:tblHeader/>
          <w:tblCellSpacing w:w="15" w:type="dxa"/>
        </w:trPr>
        <w:tc>
          <w:tcPr>
            <w:tcW w:w="0" w:type="auto"/>
            <w:vAlign w:val="center"/>
            <w:hideMark/>
          </w:tcPr>
          <w:p w14:paraId="03BBD08E"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Dimension</w:t>
            </w:r>
          </w:p>
        </w:tc>
        <w:tc>
          <w:tcPr>
            <w:tcW w:w="0" w:type="auto"/>
            <w:vAlign w:val="center"/>
            <w:hideMark/>
          </w:tcPr>
          <w:p w14:paraId="573C7E8C"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Traditional CISO Role (Pre-2015)</w:t>
            </w:r>
          </w:p>
        </w:tc>
        <w:tc>
          <w:tcPr>
            <w:tcW w:w="0" w:type="auto"/>
            <w:vAlign w:val="center"/>
            <w:hideMark/>
          </w:tcPr>
          <w:p w14:paraId="46CFAC15"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Modern CISO Role (2025)</w:t>
            </w:r>
          </w:p>
        </w:tc>
      </w:tr>
      <w:tr w:rsidR="00EF6B6C" w:rsidRPr="00EF6B6C" w14:paraId="16804304" w14:textId="77777777" w:rsidTr="00EF6B6C">
        <w:trPr>
          <w:tblCellSpacing w:w="15" w:type="dxa"/>
        </w:trPr>
        <w:tc>
          <w:tcPr>
            <w:tcW w:w="0" w:type="auto"/>
            <w:vAlign w:val="center"/>
            <w:hideMark/>
          </w:tcPr>
          <w:p w14:paraId="0E68210E"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Reporting Line</w:t>
            </w:r>
          </w:p>
        </w:tc>
        <w:tc>
          <w:tcPr>
            <w:tcW w:w="0" w:type="auto"/>
            <w:vAlign w:val="center"/>
            <w:hideMark/>
          </w:tcPr>
          <w:p w14:paraId="4BC8C823"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CIO or IT Director</w:t>
            </w:r>
          </w:p>
        </w:tc>
        <w:tc>
          <w:tcPr>
            <w:tcW w:w="0" w:type="auto"/>
            <w:vAlign w:val="center"/>
            <w:hideMark/>
          </w:tcPr>
          <w:p w14:paraId="70B2CD70"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CEO or Board</w:t>
            </w:r>
          </w:p>
        </w:tc>
      </w:tr>
      <w:tr w:rsidR="00EF6B6C" w:rsidRPr="00EF6B6C" w14:paraId="121214C8" w14:textId="77777777" w:rsidTr="00EF6B6C">
        <w:trPr>
          <w:tblCellSpacing w:w="15" w:type="dxa"/>
        </w:trPr>
        <w:tc>
          <w:tcPr>
            <w:tcW w:w="0" w:type="auto"/>
            <w:vAlign w:val="center"/>
            <w:hideMark/>
          </w:tcPr>
          <w:p w14:paraId="5197B7B6"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Focus</w:t>
            </w:r>
          </w:p>
        </w:tc>
        <w:tc>
          <w:tcPr>
            <w:tcW w:w="0" w:type="auto"/>
            <w:vAlign w:val="center"/>
            <w:hideMark/>
          </w:tcPr>
          <w:p w14:paraId="446F90FE"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Technical controls</w:t>
            </w:r>
          </w:p>
        </w:tc>
        <w:tc>
          <w:tcPr>
            <w:tcW w:w="0" w:type="auto"/>
            <w:vAlign w:val="center"/>
            <w:hideMark/>
          </w:tcPr>
          <w:p w14:paraId="071A2BE1"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Strategic risk and governance</w:t>
            </w:r>
          </w:p>
        </w:tc>
      </w:tr>
      <w:tr w:rsidR="00EF6B6C" w:rsidRPr="00EF6B6C" w14:paraId="542165A1" w14:textId="77777777" w:rsidTr="00EF6B6C">
        <w:trPr>
          <w:tblCellSpacing w:w="15" w:type="dxa"/>
        </w:trPr>
        <w:tc>
          <w:tcPr>
            <w:tcW w:w="0" w:type="auto"/>
            <w:vAlign w:val="center"/>
            <w:hideMark/>
          </w:tcPr>
          <w:p w14:paraId="5AB3FF6B"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Scope of Influence</w:t>
            </w:r>
          </w:p>
        </w:tc>
        <w:tc>
          <w:tcPr>
            <w:tcW w:w="0" w:type="auto"/>
            <w:vAlign w:val="center"/>
            <w:hideMark/>
          </w:tcPr>
          <w:p w14:paraId="465A7FA4"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IT department</w:t>
            </w:r>
          </w:p>
        </w:tc>
        <w:tc>
          <w:tcPr>
            <w:tcW w:w="0" w:type="auto"/>
            <w:vAlign w:val="center"/>
            <w:hideMark/>
          </w:tcPr>
          <w:p w14:paraId="18DF9344"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Enterprise-wide</w:t>
            </w:r>
          </w:p>
        </w:tc>
      </w:tr>
      <w:tr w:rsidR="00EF6B6C" w:rsidRPr="00EF6B6C" w14:paraId="254B2A83" w14:textId="77777777" w:rsidTr="00EF6B6C">
        <w:trPr>
          <w:tblCellSpacing w:w="15" w:type="dxa"/>
        </w:trPr>
        <w:tc>
          <w:tcPr>
            <w:tcW w:w="0" w:type="auto"/>
            <w:vAlign w:val="center"/>
            <w:hideMark/>
          </w:tcPr>
          <w:p w14:paraId="2044A7BC"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Metrics</w:t>
            </w:r>
          </w:p>
        </w:tc>
        <w:tc>
          <w:tcPr>
            <w:tcW w:w="0" w:type="auto"/>
            <w:vAlign w:val="center"/>
            <w:hideMark/>
          </w:tcPr>
          <w:p w14:paraId="04E38D66"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Patch rates, system uptime</w:t>
            </w:r>
          </w:p>
        </w:tc>
        <w:tc>
          <w:tcPr>
            <w:tcW w:w="0" w:type="auto"/>
            <w:vAlign w:val="center"/>
            <w:hideMark/>
          </w:tcPr>
          <w:p w14:paraId="28B43B14"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Risk posture, business impact</w:t>
            </w:r>
          </w:p>
        </w:tc>
      </w:tr>
      <w:tr w:rsidR="00EF6B6C" w:rsidRPr="00EF6B6C" w14:paraId="3B80BAFD" w14:textId="77777777" w:rsidTr="00EF6B6C">
        <w:trPr>
          <w:tblCellSpacing w:w="15" w:type="dxa"/>
        </w:trPr>
        <w:tc>
          <w:tcPr>
            <w:tcW w:w="0" w:type="auto"/>
            <w:vAlign w:val="center"/>
            <w:hideMark/>
          </w:tcPr>
          <w:p w14:paraId="4FAA9890"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Board Engagement</w:t>
            </w:r>
          </w:p>
        </w:tc>
        <w:tc>
          <w:tcPr>
            <w:tcW w:w="0" w:type="auto"/>
            <w:vAlign w:val="center"/>
            <w:hideMark/>
          </w:tcPr>
          <w:p w14:paraId="5EABB642"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Rare</w:t>
            </w:r>
          </w:p>
        </w:tc>
        <w:tc>
          <w:tcPr>
            <w:tcW w:w="0" w:type="auto"/>
            <w:vAlign w:val="center"/>
            <w:hideMark/>
          </w:tcPr>
          <w:p w14:paraId="7C7BFC08"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Frequent, with direct presentations</w:t>
            </w:r>
          </w:p>
        </w:tc>
      </w:tr>
    </w:tbl>
    <w:p w14:paraId="54924DF5"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5E0E57D6">
          <v:rect id="_x0000_i1081" style="width:0;height:1.5pt" o:hralign="center" o:hrstd="t" o:hr="t" fillcolor="#a0a0a0" stroked="f"/>
        </w:pict>
      </w:r>
    </w:p>
    <w:p w14:paraId="0BC585E0"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Times New Roman" w:eastAsia="Times New Roman" w:hAnsi="Times New Roman" w:cs="Times New Roman"/>
          <w:b/>
          <w:bCs/>
          <w:kern w:val="0"/>
          <w:sz w:val="27"/>
          <w:szCs w:val="27"/>
          <w14:ligatures w14:val="none"/>
        </w:rPr>
        <w:t>3. Real-World Example: Uber’s CISO Controversy</w:t>
      </w:r>
    </w:p>
    <w:p w14:paraId="33AD9BFF"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In 2022, Uber’s former CISO, Joe Sullivan, was convicted for concealing a breach affecting 57 million users. He authorized a $100,000 payment to hackers under the guise of a bug bounty and failed to report the incident to regulators during an active investigation (U.S. DOJ, 2022).</w:t>
      </w:r>
    </w:p>
    <w:p w14:paraId="26465344"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Governance Failures:</w:t>
      </w:r>
    </w:p>
    <w:p w14:paraId="72F51212" w14:textId="77777777" w:rsidR="00EF6B6C" w:rsidRPr="00EF6B6C" w:rsidRDefault="00EF6B6C" w:rsidP="00EF6B6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Lack of transparency and ethical reporting</w:t>
      </w:r>
    </w:p>
    <w:p w14:paraId="3EC3297C" w14:textId="77777777" w:rsidR="00EF6B6C" w:rsidRPr="00EF6B6C" w:rsidRDefault="00EF6B6C" w:rsidP="00EF6B6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Misuse of incident response protocols</w:t>
      </w:r>
    </w:p>
    <w:p w14:paraId="601B5815" w14:textId="77777777" w:rsidR="00EF6B6C" w:rsidRPr="00EF6B6C" w:rsidRDefault="00EF6B6C" w:rsidP="00EF6B6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Breakdown in board communication</w:t>
      </w:r>
    </w:p>
    <w:p w14:paraId="140EF5E6"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b/>
          <w:bCs/>
          <w:kern w:val="0"/>
          <w14:ligatures w14:val="none"/>
        </w:rPr>
        <w:t>Impact:</w:t>
      </w:r>
    </w:p>
    <w:p w14:paraId="1CFC2AFC" w14:textId="77777777" w:rsidR="00EF6B6C" w:rsidRPr="00EF6B6C" w:rsidRDefault="00EF6B6C" w:rsidP="00EF6B6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Legal consequences for the CISO</w:t>
      </w:r>
    </w:p>
    <w:p w14:paraId="1109C264" w14:textId="77777777" w:rsidR="00EF6B6C" w:rsidRPr="00EF6B6C" w:rsidRDefault="00EF6B6C" w:rsidP="00EF6B6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Reputational damage to Uber</w:t>
      </w:r>
    </w:p>
    <w:p w14:paraId="3E733CB0" w14:textId="77777777" w:rsidR="00EF6B6C" w:rsidRPr="00EF6B6C" w:rsidRDefault="00EF6B6C" w:rsidP="00EF6B6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Industry-wide scrutiny of CISO accountability</w:t>
      </w:r>
    </w:p>
    <w:p w14:paraId="65EBF4EA"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674C86CE">
          <v:rect id="_x0000_i1082" style="width:0;height:1.5pt" o:hralign="center" o:hrstd="t" o:hr="t" fillcolor="#a0a0a0" stroked="f"/>
        </w:pict>
      </w:r>
    </w:p>
    <w:p w14:paraId="281FB211"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Times New Roman" w:eastAsia="Times New Roman" w:hAnsi="Times New Roman" w:cs="Times New Roman"/>
          <w:b/>
          <w:bCs/>
          <w:kern w:val="0"/>
          <w:sz w:val="27"/>
          <w:szCs w:val="27"/>
          <w14:ligatures w14:val="none"/>
        </w:rPr>
        <w:t>4. Mapping to NDPC Scenario</w:t>
      </w:r>
    </w:p>
    <w:p w14:paraId="62FEEFB8"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NDPC’s CISO is tasked with improving incident response and governance. Based on Uber’s case and broader trends, NDPC should: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3134"/>
        <w:gridCol w:w="3575"/>
      </w:tblGrid>
      <w:tr w:rsidR="00EF6B6C" w:rsidRPr="00EF6B6C" w14:paraId="4BB765ED" w14:textId="77777777" w:rsidTr="00EF6B6C">
        <w:trPr>
          <w:tblHeader/>
          <w:tblCellSpacing w:w="15" w:type="dxa"/>
        </w:trPr>
        <w:tc>
          <w:tcPr>
            <w:tcW w:w="0" w:type="auto"/>
            <w:vAlign w:val="center"/>
            <w:hideMark/>
          </w:tcPr>
          <w:p w14:paraId="693F52DD"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NDPC Challenge</w:t>
            </w:r>
          </w:p>
        </w:tc>
        <w:tc>
          <w:tcPr>
            <w:tcW w:w="0" w:type="auto"/>
            <w:vAlign w:val="center"/>
            <w:hideMark/>
          </w:tcPr>
          <w:p w14:paraId="3D5ACD24"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CISO Role Alignment</w:t>
            </w:r>
          </w:p>
        </w:tc>
        <w:tc>
          <w:tcPr>
            <w:tcW w:w="0" w:type="auto"/>
            <w:vAlign w:val="center"/>
            <w:hideMark/>
          </w:tcPr>
          <w:p w14:paraId="5F7CA449" w14:textId="77777777" w:rsidR="00EF6B6C" w:rsidRPr="00EF6B6C" w:rsidRDefault="00EF6B6C" w:rsidP="00EF6B6C">
            <w:pPr>
              <w:spacing w:after="0" w:line="240" w:lineRule="auto"/>
              <w:jc w:val="center"/>
              <w:rPr>
                <w:rFonts w:ascii="Times New Roman" w:eastAsia="Times New Roman" w:hAnsi="Times New Roman" w:cs="Times New Roman"/>
                <w:b/>
                <w:bCs/>
                <w:kern w:val="0"/>
                <w14:ligatures w14:val="none"/>
              </w:rPr>
            </w:pPr>
            <w:r w:rsidRPr="00EF6B6C">
              <w:rPr>
                <w:rFonts w:ascii="Times New Roman" w:eastAsia="Times New Roman" w:hAnsi="Times New Roman" w:cs="Times New Roman"/>
                <w:b/>
                <w:bCs/>
                <w:kern w:val="0"/>
                <w14:ligatures w14:val="none"/>
              </w:rPr>
              <w:t>Recommendation</w:t>
            </w:r>
          </w:p>
        </w:tc>
      </w:tr>
      <w:tr w:rsidR="00EF6B6C" w:rsidRPr="00EF6B6C" w14:paraId="6EF45413" w14:textId="77777777" w:rsidTr="00EF6B6C">
        <w:trPr>
          <w:tblCellSpacing w:w="15" w:type="dxa"/>
        </w:trPr>
        <w:tc>
          <w:tcPr>
            <w:tcW w:w="0" w:type="auto"/>
            <w:vAlign w:val="center"/>
            <w:hideMark/>
          </w:tcPr>
          <w:p w14:paraId="55CE1408"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Incomplete incident closure</w:t>
            </w:r>
          </w:p>
        </w:tc>
        <w:tc>
          <w:tcPr>
            <w:tcW w:w="0" w:type="auto"/>
            <w:vAlign w:val="center"/>
            <w:hideMark/>
          </w:tcPr>
          <w:p w14:paraId="5DE35610"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Enforce SLA-based resolution metrics</w:t>
            </w:r>
          </w:p>
        </w:tc>
        <w:tc>
          <w:tcPr>
            <w:tcW w:w="0" w:type="auto"/>
            <w:vAlign w:val="center"/>
            <w:hideMark/>
          </w:tcPr>
          <w:p w14:paraId="756997E0"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Automate tracking and escalation protocols</w:t>
            </w:r>
          </w:p>
        </w:tc>
      </w:tr>
      <w:tr w:rsidR="00EF6B6C" w:rsidRPr="00EF6B6C" w14:paraId="40E3CFE8" w14:textId="77777777" w:rsidTr="00EF6B6C">
        <w:trPr>
          <w:tblCellSpacing w:w="15" w:type="dxa"/>
        </w:trPr>
        <w:tc>
          <w:tcPr>
            <w:tcW w:w="0" w:type="auto"/>
            <w:vAlign w:val="center"/>
            <w:hideMark/>
          </w:tcPr>
          <w:p w14:paraId="2E4A45BA"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Departmental performance gaps</w:t>
            </w:r>
          </w:p>
        </w:tc>
        <w:tc>
          <w:tcPr>
            <w:tcW w:w="0" w:type="auto"/>
            <w:vAlign w:val="center"/>
            <w:hideMark/>
          </w:tcPr>
          <w:p w14:paraId="7261CEE7"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Lead cross-functional governance</w:t>
            </w:r>
          </w:p>
        </w:tc>
        <w:tc>
          <w:tcPr>
            <w:tcW w:w="0" w:type="auto"/>
            <w:vAlign w:val="center"/>
            <w:hideMark/>
          </w:tcPr>
          <w:p w14:paraId="2D4B680F"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Create KPIs and targeted training</w:t>
            </w:r>
          </w:p>
        </w:tc>
      </w:tr>
      <w:tr w:rsidR="00EF6B6C" w:rsidRPr="00EF6B6C" w14:paraId="0683B461" w14:textId="77777777" w:rsidTr="00EF6B6C">
        <w:trPr>
          <w:tblCellSpacing w:w="15" w:type="dxa"/>
        </w:trPr>
        <w:tc>
          <w:tcPr>
            <w:tcW w:w="0" w:type="auto"/>
            <w:vAlign w:val="center"/>
            <w:hideMark/>
          </w:tcPr>
          <w:p w14:paraId="7EABC38E"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High cost of severe incidents</w:t>
            </w:r>
          </w:p>
        </w:tc>
        <w:tc>
          <w:tcPr>
            <w:tcW w:w="0" w:type="auto"/>
            <w:vAlign w:val="center"/>
            <w:hideMark/>
          </w:tcPr>
          <w:p w14:paraId="1E7A1B58"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Prioritize risk-based resource allocation</w:t>
            </w:r>
          </w:p>
        </w:tc>
        <w:tc>
          <w:tcPr>
            <w:tcW w:w="0" w:type="auto"/>
            <w:vAlign w:val="center"/>
            <w:hideMark/>
          </w:tcPr>
          <w:p w14:paraId="4D77C314"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Align budget with threat modeling</w:t>
            </w:r>
          </w:p>
        </w:tc>
      </w:tr>
      <w:tr w:rsidR="00EF6B6C" w:rsidRPr="00EF6B6C" w14:paraId="0061E5C7" w14:textId="77777777" w:rsidTr="00EF6B6C">
        <w:trPr>
          <w:tblCellSpacing w:w="15" w:type="dxa"/>
        </w:trPr>
        <w:tc>
          <w:tcPr>
            <w:tcW w:w="0" w:type="auto"/>
            <w:vAlign w:val="center"/>
            <w:hideMark/>
          </w:tcPr>
          <w:p w14:paraId="05ABA61D"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lastRenderedPageBreak/>
              <w:t>Lack of board visibility</w:t>
            </w:r>
          </w:p>
        </w:tc>
        <w:tc>
          <w:tcPr>
            <w:tcW w:w="0" w:type="auto"/>
            <w:vAlign w:val="center"/>
            <w:hideMark/>
          </w:tcPr>
          <w:p w14:paraId="251054D8"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Report regularly to executive leadership</w:t>
            </w:r>
          </w:p>
        </w:tc>
        <w:tc>
          <w:tcPr>
            <w:tcW w:w="0" w:type="auto"/>
            <w:vAlign w:val="center"/>
            <w:hideMark/>
          </w:tcPr>
          <w:p w14:paraId="7E939FAF"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Schedule quarterly board briefings</w:t>
            </w:r>
          </w:p>
        </w:tc>
      </w:tr>
    </w:tbl>
    <w:p w14:paraId="46B8B7AB"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7DDC7369">
          <v:rect id="_x0000_i1083" style="width:0;height:1.5pt" o:hralign="center" o:hrstd="t" o:hr="t" fillcolor="#a0a0a0" stroked="f"/>
        </w:pict>
      </w:r>
    </w:p>
    <w:p w14:paraId="376AF3B0"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Times New Roman" w:eastAsia="Times New Roman" w:hAnsi="Times New Roman" w:cs="Times New Roman"/>
          <w:b/>
          <w:bCs/>
          <w:kern w:val="0"/>
          <w:sz w:val="27"/>
          <w:szCs w:val="27"/>
          <w14:ligatures w14:val="none"/>
        </w:rPr>
        <w:t>5. Visual Timeline: CISO Role Evolution (2010–2025)</w:t>
      </w:r>
    </w:p>
    <w:p w14:paraId="1D1383A0" w14:textId="77777777" w:rsidR="00EF6B6C" w:rsidRPr="00EF6B6C" w:rsidRDefault="00EF6B6C" w:rsidP="00EF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6B6C">
        <w:rPr>
          <w:rFonts w:ascii="Courier New" w:eastAsia="Times New Roman" w:hAnsi="Courier New" w:cs="Courier New"/>
          <w:kern w:val="0"/>
          <w:sz w:val="20"/>
          <w:szCs w:val="20"/>
          <w14:ligatures w14:val="none"/>
        </w:rPr>
        <w:t>2010 ────── 2015 ────── 2020 ────── 2025</w:t>
      </w:r>
    </w:p>
    <w:p w14:paraId="10AD5F0E" w14:textId="77777777" w:rsidR="00EF6B6C" w:rsidRPr="00EF6B6C" w:rsidRDefault="00EF6B6C" w:rsidP="00EF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6B6C">
        <w:rPr>
          <w:rFonts w:ascii="Courier New" w:eastAsia="Times New Roman" w:hAnsi="Courier New" w:cs="Courier New"/>
          <w:kern w:val="0"/>
          <w:sz w:val="20"/>
          <w:szCs w:val="20"/>
          <w14:ligatures w14:val="none"/>
        </w:rPr>
        <w:t xml:space="preserve">  |           |           |           |</w:t>
      </w:r>
    </w:p>
    <w:p w14:paraId="66244BF7" w14:textId="77777777" w:rsidR="00EF6B6C" w:rsidRPr="00EF6B6C" w:rsidRDefault="00EF6B6C" w:rsidP="00EF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6B6C">
        <w:rPr>
          <w:rFonts w:ascii="Courier New" w:eastAsia="Times New Roman" w:hAnsi="Courier New" w:cs="Courier New"/>
          <w:kern w:val="0"/>
          <w:sz w:val="20"/>
          <w:szCs w:val="20"/>
          <w14:ligatures w14:val="none"/>
        </w:rPr>
        <w:t xml:space="preserve">  ↓           ↓           ↓           ↓</w:t>
      </w:r>
    </w:p>
    <w:p w14:paraId="19831F32" w14:textId="77777777" w:rsidR="00EF6B6C" w:rsidRPr="00EF6B6C" w:rsidRDefault="00EF6B6C" w:rsidP="00EF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6B6C">
        <w:rPr>
          <w:rFonts w:ascii="Courier New" w:eastAsia="Times New Roman" w:hAnsi="Courier New" w:cs="Courier New"/>
          <w:kern w:val="0"/>
          <w:sz w:val="20"/>
          <w:szCs w:val="20"/>
          <w14:ligatures w14:val="none"/>
        </w:rPr>
        <w:t xml:space="preserve">Technical   Compliance   Risk </w:t>
      </w:r>
      <w:proofErr w:type="spellStart"/>
      <w:r w:rsidRPr="00EF6B6C">
        <w:rPr>
          <w:rFonts w:ascii="Courier New" w:eastAsia="Times New Roman" w:hAnsi="Courier New" w:cs="Courier New"/>
          <w:kern w:val="0"/>
          <w:sz w:val="20"/>
          <w:szCs w:val="20"/>
          <w14:ligatures w14:val="none"/>
        </w:rPr>
        <w:t>Mgmt</w:t>
      </w:r>
      <w:proofErr w:type="spellEnd"/>
      <w:r w:rsidRPr="00EF6B6C">
        <w:rPr>
          <w:rFonts w:ascii="Courier New" w:eastAsia="Times New Roman" w:hAnsi="Courier New" w:cs="Courier New"/>
          <w:kern w:val="0"/>
          <w:sz w:val="20"/>
          <w:szCs w:val="20"/>
          <w14:ligatures w14:val="none"/>
        </w:rPr>
        <w:t xml:space="preserve">   Strategic Governance</w:t>
      </w:r>
    </w:p>
    <w:p w14:paraId="56507A2F" w14:textId="77777777" w:rsidR="00EF6B6C" w:rsidRPr="00EF6B6C" w:rsidRDefault="00EF6B6C" w:rsidP="00EF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6B6C">
        <w:rPr>
          <w:rFonts w:ascii="Courier New" w:eastAsia="Times New Roman" w:hAnsi="Courier New" w:cs="Courier New"/>
          <w:kern w:val="0"/>
          <w:sz w:val="20"/>
          <w:szCs w:val="20"/>
          <w14:ligatures w14:val="none"/>
        </w:rPr>
        <w:t xml:space="preserve">Focus       </w:t>
      </w:r>
      <w:proofErr w:type="spellStart"/>
      <w:r w:rsidRPr="00EF6B6C">
        <w:rPr>
          <w:rFonts w:ascii="Courier New" w:eastAsia="Times New Roman" w:hAnsi="Courier New" w:cs="Courier New"/>
          <w:kern w:val="0"/>
          <w:sz w:val="20"/>
          <w:szCs w:val="20"/>
          <w14:ligatures w14:val="none"/>
        </w:rPr>
        <w:t>Focus</w:t>
      </w:r>
      <w:proofErr w:type="spellEnd"/>
      <w:r w:rsidRPr="00EF6B6C">
        <w:rPr>
          <w:rFonts w:ascii="Courier New" w:eastAsia="Times New Roman" w:hAnsi="Courier New" w:cs="Courier New"/>
          <w:kern w:val="0"/>
          <w:sz w:val="20"/>
          <w:szCs w:val="20"/>
          <w14:ligatures w14:val="none"/>
        </w:rPr>
        <w:t xml:space="preserve">        </w:t>
      </w:r>
      <w:proofErr w:type="spellStart"/>
      <w:r w:rsidRPr="00EF6B6C">
        <w:rPr>
          <w:rFonts w:ascii="Courier New" w:eastAsia="Times New Roman" w:hAnsi="Courier New" w:cs="Courier New"/>
          <w:kern w:val="0"/>
          <w:sz w:val="20"/>
          <w:szCs w:val="20"/>
          <w14:ligatures w14:val="none"/>
        </w:rPr>
        <w:t>Focus</w:t>
      </w:r>
      <w:proofErr w:type="spellEnd"/>
      <w:r w:rsidRPr="00EF6B6C">
        <w:rPr>
          <w:rFonts w:ascii="Courier New" w:eastAsia="Times New Roman" w:hAnsi="Courier New" w:cs="Courier New"/>
          <w:kern w:val="0"/>
          <w:sz w:val="20"/>
          <w:szCs w:val="20"/>
          <w14:ligatures w14:val="none"/>
        </w:rPr>
        <w:t xml:space="preserve">       &amp; Board Engagement</w:t>
      </w:r>
    </w:p>
    <w:p w14:paraId="686C3FAD"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This timeline illustrates the shift from technical oversight to enterprise-wide governance leadership.</w:t>
      </w:r>
    </w:p>
    <w:p w14:paraId="1BD3D18D"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0D44768A">
          <v:rect id="_x0000_i1084" style="width:0;height:1.5pt" o:hralign="center" o:hrstd="t" o:hr="t" fillcolor="#a0a0a0" stroked="f"/>
        </w:pict>
      </w:r>
    </w:p>
    <w:p w14:paraId="281AD1CF" w14:textId="77777777" w:rsidR="00EF6B6C" w:rsidRPr="00EF6B6C" w:rsidRDefault="00EF6B6C" w:rsidP="00EF6B6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B6C">
        <w:rPr>
          <w:rFonts w:ascii="Segoe UI Emoji" w:eastAsia="Times New Roman" w:hAnsi="Segoe UI Emoji" w:cs="Segoe UI Emoji"/>
          <w:b/>
          <w:bCs/>
          <w:kern w:val="0"/>
          <w:sz w:val="27"/>
          <w:szCs w:val="27"/>
          <w14:ligatures w14:val="none"/>
        </w:rPr>
        <w:t>📚</w:t>
      </w:r>
      <w:r w:rsidRPr="00EF6B6C">
        <w:rPr>
          <w:rFonts w:ascii="Times New Roman" w:eastAsia="Times New Roman" w:hAnsi="Times New Roman" w:cs="Times New Roman"/>
          <w:b/>
          <w:bCs/>
          <w:kern w:val="0"/>
          <w:sz w:val="27"/>
          <w:szCs w:val="27"/>
          <w14:ligatures w14:val="none"/>
        </w:rPr>
        <w:t xml:space="preserve"> References</w:t>
      </w:r>
    </w:p>
    <w:p w14:paraId="27EFC5E5" w14:textId="77777777" w:rsidR="00EF6B6C" w:rsidRPr="00EF6B6C" w:rsidRDefault="00EF6B6C" w:rsidP="00EF6B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 xml:space="preserve">Splunk. (2023). </w:t>
      </w:r>
      <w:r w:rsidRPr="00EF6B6C">
        <w:rPr>
          <w:rFonts w:ascii="Times New Roman" w:eastAsia="Times New Roman" w:hAnsi="Times New Roman" w:cs="Times New Roman"/>
          <w:i/>
          <w:iCs/>
          <w:kern w:val="0"/>
          <w14:ligatures w14:val="none"/>
        </w:rPr>
        <w:t>CISO Report: The Changing Role of Cybersecurity Leadership</w:t>
      </w:r>
      <w:r w:rsidRPr="00EF6B6C">
        <w:rPr>
          <w:rFonts w:ascii="Times New Roman" w:eastAsia="Times New Roman" w:hAnsi="Times New Roman" w:cs="Times New Roman"/>
          <w:kern w:val="0"/>
          <w14:ligatures w14:val="none"/>
        </w:rPr>
        <w:t>.</w:t>
      </w:r>
    </w:p>
    <w:p w14:paraId="3487B7E9" w14:textId="77777777" w:rsidR="00EF6B6C" w:rsidRPr="00EF6B6C" w:rsidRDefault="00EF6B6C" w:rsidP="00EF6B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 xml:space="preserve">IBM. (2024). </w:t>
      </w:r>
      <w:r w:rsidRPr="00EF6B6C">
        <w:rPr>
          <w:rFonts w:ascii="Times New Roman" w:eastAsia="Times New Roman" w:hAnsi="Times New Roman" w:cs="Times New Roman"/>
          <w:i/>
          <w:iCs/>
          <w:kern w:val="0"/>
          <w14:ligatures w14:val="none"/>
        </w:rPr>
        <w:t>The Evolution of a CISO: How the Role Has Changed</w:t>
      </w:r>
      <w:r w:rsidRPr="00EF6B6C">
        <w:rPr>
          <w:rFonts w:ascii="Times New Roman" w:eastAsia="Times New Roman" w:hAnsi="Times New Roman" w:cs="Times New Roman"/>
          <w:kern w:val="0"/>
          <w14:ligatures w14:val="none"/>
        </w:rPr>
        <w:t>.</w:t>
      </w:r>
    </w:p>
    <w:p w14:paraId="55A737B1" w14:textId="77777777" w:rsidR="00EF6B6C" w:rsidRPr="00EF6B6C" w:rsidRDefault="00EF6B6C" w:rsidP="00EF6B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 xml:space="preserve">CSO Online. (2024). </w:t>
      </w:r>
      <w:r w:rsidRPr="00EF6B6C">
        <w:rPr>
          <w:rFonts w:ascii="Times New Roman" w:eastAsia="Times New Roman" w:hAnsi="Times New Roman" w:cs="Times New Roman"/>
          <w:i/>
          <w:iCs/>
          <w:kern w:val="0"/>
          <w14:ligatures w14:val="none"/>
        </w:rPr>
        <w:t>30 Years of the CISO Role – How Things Have Changed</w:t>
      </w:r>
      <w:r w:rsidRPr="00EF6B6C">
        <w:rPr>
          <w:rFonts w:ascii="Times New Roman" w:eastAsia="Times New Roman" w:hAnsi="Times New Roman" w:cs="Times New Roman"/>
          <w:kern w:val="0"/>
          <w14:ligatures w14:val="none"/>
        </w:rPr>
        <w:t>.</w:t>
      </w:r>
    </w:p>
    <w:p w14:paraId="0B10572C" w14:textId="77777777" w:rsidR="00EF6B6C" w:rsidRPr="00EF6B6C" w:rsidRDefault="00EF6B6C" w:rsidP="00EF6B6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 xml:space="preserve">U.S. Department of Justice. (2022). </w:t>
      </w:r>
      <w:r w:rsidRPr="00EF6B6C">
        <w:rPr>
          <w:rFonts w:ascii="Times New Roman" w:eastAsia="Times New Roman" w:hAnsi="Times New Roman" w:cs="Times New Roman"/>
          <w:i/>
          <w:iCs/>
          <w:kern w:val="0"/>
          <w14:ligatures w14:val="none"/>
        </w:rPr>
        <w:t>Former Uber CISO Convicted in Data Breach Cover-Up Case</w:t>
      </w:r>
      <w:r w:rsidRPr="00EF6B6C">
        <w:rPr>
          <w:rFonts w:ascii="Times New Roman" w:eastAsia="Times New Roman" w:hAnsi="Times New Roman" w:cs="Times New Roman"/>
          <w:kern w:val="0"/>
          <w14:ligatures w14:val="none"/>
        </w:rPr>
        <w:t>.</w:t>
      </w:r>
    </w:p>
    <w:p w14:paraId="0CECEC9C" w14:textId="77777777" w:rsidR="00EF6B6C" w:rsidRPr="00EF6B6C" w:rsidRDefault="00EF6B6C" w:rsidP="00EF6B6C">
      <w:pPr>
        <w:spacing w:after="0"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pict w14:anchorId="1684351F">
          <v:rect id="_x0000_i1085" style="width:0;height:1.5pt" o:hralign="center" o:hrstd="t" o:hr="t" fillcolor="#a0a0a0" stroked="f"/>
        </w:pict>
      </w:r>
    </w:p>
    <w:p w14:paraId="783DC3EE" w14:textId="77777777" w:rsidR="00EF6B6C" w:rsidRPr="00EF6B6C" w:rsidRDefault="00EF6B6C" w:rsidP="00EF6B6C">
      <w:pPr>
        <w:spacing w:before="100" w:beforeAutospacing="1" w:after="100" w:afterAutospacing="1" w:line="240" w:lineRule="auto"/>
        <w:rPr>
          <w:rFonts w:ascii="Times New Roman" w:eastAsia="Times New Roman" w:hAnsi="Times New Roman" w:cs="Times New Roman"/>
          <w:kern w:val="0"/>
          <w14:ligatures w14:val="none"/>
        </w:rPr>
      </w:pPr>
      <w:r w:rsidRPr="00EF6B6C">
        <w:rPr>
          <w:rFonts w:ascii="Times New Roman" w:eastAsia="Times New Roman" w:hAnsi="Times New Roman" w:cs="Times New Roman"/>
          <w:kern w:val="0"/>
          <w14:ligatures w14:val="none"/>
        </w:rPr>
        <w:t>Would you like help combining this with your Colonial Pipeline case study and NDPC analysis into a single polished document? I can also help you format it in APA or MLA style, depending on your preference.</w:t>
      </w:r>
    </w:p>
    <w:p w14:paraId="65971C82" w14:textId="0BBBB088" w:rsidR="00EF6B6C" w:rsidRDefault="00EF6B6C"/>
    <w:p w14:paraId="2E47E91F" w14:textId="77777777" w:rsidR="0093318A" w:rsidRDefault="0093318A" w:rsidP="0093318A">
      <w:pPr>
        <w:pStyle w:val="NormalWeb"/>
      </w:pPr>
      <w:r>
        <w:t>Great! Here's your professionally formatted assignment document, integrating the Colonial Pipeline case study, NDPC data analysis, and CISO role evaluation—all aligned with your assignment rubric and citation requirements.</w:t>
      </w:r>
    </w:p>
    <w:p w14:paraId="17C70A41" w14:textId="77777777" w:rsidR="0093318A" w:rsidRDefault="0093318A" w:rsidP="0093318A">
      <w:r>
        <w:pict w14:anchorId="2AC25FD0">
          <v:rect id="_x0000_i1093" style="width:0;height:1.5pt" o:hralign="center" o:hrstd="t" o:hr="t" fillcolor="#a0a0a0" stroked="f"/>
        </w:pict>
      </w:r>
    </w:p>
    <w:p w14:paraId="49E117BC" w14:textId="77777777" w:rsidR="0093318A" w:rsidRDefault="0093318A" w:rsidP="0093318A">
      <w:pPr>
        <w:pStyle w:val="Heading1"/>
      </w:pPr>
      <w:r>
        <w:rPr>
          <w:rFonts w:ascii="Segoe UI Emoji" w:hAnsi="Segoe UI Emoji" w:cs="Segoe UI Emoji"/>
        </w:rPr>
        <w:t>🛡</w:t>
      </w:r>
      <w:r>
        <w:t>️ Deep Dive into Security Governance: Roles, Responsibilities, and Real-World Application</w:t>
      </w:r>
    </w:p>
    <w:p w14:paraId="5B586302" w14:textId="77777777" w:rsidR="0093318A" w:rsidRDefault="0093318A" w:rsidP="0093318A">
      <w:r>
        <w:lastRenderedPageBreak/>
        <w:pict w14:anchorId="7DE2664E">
          <v:rect id="_x0000_i1094" style="width:0;height:1.5pt" o:hralign="center" o:hrstd="t" o:hr="t" fillcolor="#a0a0a0" stroked="f"/>
        </w:pict>
      </w:r>
    </w:p>
    <w:p w14:paraId="68DB2A27" w14:textId="77777777" w:rsidR="0093318A" w:rsidRDefault="0093318A" w:rsidP="0093318A">
      <w:pPr>
        <w:pStyle w:val="Heading2"/>
      </w:pPr>
      <w:r>
        <w:t>Section 2: Roles, Responsibilities, and Real-World Application</w:t>
      </w:r>
    </w:p>
    <w:p w14:paraId="3AECFF9F" w14:textId="77777777" w:rsidR="0093318A" w:rsidRDefault="0093318A" w:rsidP="0093318A">
      <w:pPr>
        <w:pStyle w:val="Heading3"/>
      </w:pPr>
      <w:r>
        <w:rPr>
          <w:rFonts w:ascii="Segoe UI Emoji" w:hAnsi="Segoe UI Emoji" w:cs="Segoe UI Emoji"/>
        </w:rPr>
        <w:t>🧠</w:t>
      </w:r>
      <w:r>
        <w:t xml:space="preserve"> The Evolving Role of the CISO</w:t>
      </w:r>
    </w:p>
    <w:p w14:paraId="31174E5B" w14:textId="77777777" w:rsidR="0093318A" w:rsidRDefault="0093318A" w:rsidP="0093318A">
      <w:pPr>
        <w:pStyle w:val="NormalWeb"/>
      </w:pPr>
      <w:r>
        <w:t>Over the past decade, the Chief Information Security Officer (CISO) has evolved from a technical specialist to a strategic leader. Initially focused on IT controls and compliance, modern CISOs now oversee enterprise-wide risk governance, influence board-level decisions, and manage cross-functional security initiatives (Splunk, 2023).</w:t>
      </w:r>
    </w:p>
    <w:p w14:paraId="6625B97F" w14:textId="77777777" w:rsidR="0093318A" w:rsidRDefault="0093318A" w:rsidP="0093318A">
      <w:pPr>
        <w:pStyle w:val="Heading4"/>
      </w:pPr>
      <w:r>
        <w:t>Key Shifts in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3671"/>
        <w:gridCol w:w="3674"/>
      </w:tblGrid>
      <w:tr w:rsidR="0093318A" w14:paraId="55D2D461" w14:textId="77777777" w:rsidTr="0093318A">
        <w:trPr>
          <w:tblHeader/>
          <w:tblCellSpacing w:w="15" w:type="dxa"/>
        </w:trPr>
        <w:tc>
          <w:tcPr>
            <w:tcW w:w="0" w:type="auto"/>
            <w:vAlign w:val="center"/>
            <w:hideMark/>
          </w:tcPr>
          <w:p w14:paraId="504A1F11" w14:textId="77777777" w:rsidR="0093318A" w:rsidRDefault="0093318A">
            <w:pPr>
              <w:jc w:val="center"/>
              <w:rPr>
                <w:b/>
                <w:bCs/>
              </w:rPr>
            </w:pPr>
            <w:r>
              <w:rPr>
                <w:b/>
                <w:bCs/>
              </w:rPr>
              <w:t>Dimension</w:t>
            </w:r>
          </w:p>
        </w:tc>
        <w:tc>
          <w:tcPr>
            <w:tcW w:w="0" w:type="auto"/>
            <w:vAlign w:val="center"/>
            <w:hideMark/>
          </w:tcPr>
          <w:p w14:paraId="4696B886" w14:textId="77777777" w:rsidR="0093318A" w:rsidRDefault="0093318A">
            <w:pPr>
              <w:jc w:val="center"/>
              <w:rPr>
                <w:b/>
                <w:bCs/>
              </w:rPr>
            </w:pPr>
            <w:r>
              <w:rPr>
                <w:b/>
                <w:bCs/>
              </w:rPr>
              <w:t>Traditional CISO Role (Pre-2015)</w:t>
            </w:r>
          </w:p>
        </w:tc>
        <w:tc>
          <w:tcPr>
            <w:tcW w:w="0" w:type="auto"/>
            <w:vAlign w:val="center"/>
            <w:hideMark/>
          </w:tcPr>
          <w:p w14:paraId="1F31D55B" w14:textId="77777777" w:rsidR="0093318A" w:rsidRDefault="0093318A">
            <w:pPr>
              <w:jc w:val="center"/>
              <w:rPr>
                <w:b/>
                <w:bCs/>
              </w:rPr>
            </w:pPr>
            <w:r>
              <w:rPr>
                <w:b/>
                <w:bCs/>
              </w:rPr>
              <w:t>Modern CISO Role (2025)</w:t>
            </w:r>
          </w:p>
        </w:tc>
      </w:tr>
      <w:tr w:rsidR="0093318A" w14:paraId="7EB8299B" w14:textId="77777777" w:rsidTr="0093318A">
        <w:trPr>
          <w:tblCellSpacing w:w="15" w:type="dxa"/>
        </w:trPr>
        <w:tc>
          <w:tcPr>
            <w:tcW w:w="0" w:type="auto"/>
            <w:vAlign w:val="center"/>
            <w:hideMark/>
          </w:tcPr>
          <w:p w14:paraId="142A82A7" w14:textId="77777777" w:rsidR="0093318A" w:rsidRDefault="0093318A">
            <w:r>
              <w:t>Reporting Line</w:t>
            </w:r>
          </w:p>
        </w:tc>
        <w:tc>
          <w:tcPr>
            <w:tcW w:w="0" w:type="auto"/>
            <w:vAlign w:val="center"/>
            <w:hideMark/>
          </w:tcPr>
          <w:p w14:paraId="3DE30C59" w14:textId="77777777" w:rsidR="0093318A" w:rsidRDefault="0093318A">
            <w:r>
              <w:t>CIO or IT Director</w:t>
            </w:r>
          </w:p>
        </w:tc>
        <w:tc>
          <w:tcPr>
            <w:tcW w:w="0" w:type="auto"/>
            <w:vAlign w:val="center"/>
            <w:hideMark/>
          </w:tcPr>
          <w:p w14:paraId="4A5D7757" w14:textId="77777777" w:rsidR="0093318A" w:rsidRDefault="0093318A">
            <w:r>
              <w:t>CEO or Board</w:t>
            </w:r>
          </w:p>
        </w:tc>
      </w:tr>
      <w:tr w:rsidR="0093318A" w14:paraId="2A0BAB83" w14:textId="77777777" w:rsidTr="0093318A">
        <w:trPr>
          <w:tblCellSpacing w:w="15" w:type="dxa"/>
        </w:trPr>
        <w:tc>
          <w:tcPr>
            <w:tcW w:w="0" w:type="auto"/>
            <w:vAlign w:val="center"/>
            <w:hideMark/>
          </w:tcPr>
          <w:p w14:paraId="7A2119D0" w14:textId="77777777" w:rsidR="0093318A" w:rsidRDefault="0093318A">
            <w:r>
              <w:t>Focus</w:t>
            </w:r>
          </w:p>
        </w:tc>
        <w:tc>
          <w:tcPr>
            <w:tcW w:w="0" w:type="auto"/>
            <w:vAlign w:val="center"/>
            <w:hideMark/>
          </w:tcPr>
          <w:p w14:paraId="62E8402A" w14:textId="77777777" w:rsidR="0093318A" w:rsidRDefault="0093318A">
            <w:r>
              <w:t>Technical controls</w:t>
            </w:r>
          </w:p>
        </w:tc>
        <w:tc>
          <w:tcPr>
            <w:tcW w:w="0" w:type="auto"/>
            <w:vAlign w:val="center"/>
            <w:hideMark/>
          </w:tcPr>
          <w:p w14:paraId="02F271FD" w14:textId="77777777" w:rsidR="0093318A" w:rsidRDefault="0093318A">
            <w:r>
              <w:t>Strategic risk and governance</w:t>
            </w:r>
          </w:p>
        </w:tc>
      </w:tr>
      <w:tr w:rsidR="0093318A" w14:paraId="0D25D9A5" w14:textId="77777777" w:rsidTr="0093318A">
        <w:trPr>
          <w:tblCellSpacing w:w="15" w:type="dxa"/>
        </w:trPr>
        <w:tc>
          <w:tcPr>
            <w:tcW w:w="0" w:type="auto"/>
            <w:vAlign w:val="center"/>
            <w:hideMark/>
          </w:tcPr>
          <w:p w14:paraId="1CBF87B4" w14:textId="77777777" w:rsidR="0093318A" w:rsidRDefault="0093318A">
            <w:r>
              <w:t>Scope of Influence</w:t>
            </w:r>
          </w:p>
        </w:tc>
        <w:tc>
          <w:tcPr>
            <w:tcW w:w="0" w:type="auto"/>
            <w:vAlign w:val="center"/>
            <w:hideMark/>
          </w:tcPr>
          <w:p w14:paraId="7AC5B6F7" w14:textId="77777777" w:rsidR="0093318A" w:rsidRDefault="0093318A">
            <w:r>
              <w:t>IT department</w:t>
            </w:r>
          </w:p>
        </w:tc>
        <w:tc>
          <w:tcPr>
            <w:tcW w:w="0" w:type="auto"/>
            <w:vAlign w:val="center"/>
            <w:hideMark/>
          </w:tcPr>
          <w:p w14:paraId="0E0912E0" w14:textId="77777777" w:rsidR="0093318A" w:rsidRDefault="0093318A">
            <w:r>
              <w:t>Enterprise-wide</w:t>
            </w:r>
          </w:p>
        </w:tc>
      </w:tr>
      <w:tr w:rsidR="0093318A" w14:paraId="05251833" w14:textId="77777777" w:rsidTr="0093318A">
        <w:trPr>
          <w:tblCellSpacing w:w="15" w:type="dxa"/>
        </w:trPr>
        <w:tc>
          <w:tcPr>
            <w:tcW w:w="0" w:type="auto"/>
            <w:vAlign w:val="center"/>
            <w:hideMark/>
          </w:tcPr>
          <w:p w14:paraId="001B4040" w14:textId="77777777" w:rsidR="0093318A" w:rsidRDefault="0093318A">
            <w:r>
              <w:t>Metrics</w:t>
            </w:r>
          </w:p>
        </w:tc>
        <w:tc>
          <w:tcPr>
            <w:tcW w:w="0" w:type="auto"/>
            <w:vAlign w:val="center"/>
            <w:hideMark/>
          </w:tcPr>
          <w:p w14:paraId="307C784B" w14:textId="77777777" w:rsidR="0093318A" w:rsidRDefault="0093318A">
            <w:r>
              <w:t>Patch rates, system uptime</w:t>
            </w:r>
          </w:p>
        </w:tc>
        <w:tc>
          <w:tcPr>
            <w:tcW w:w="0" w:type="auto"/>
            <w:vAlign w:val="center"/>
            <w:hideMark/>
          </w:tcPr>
          <w:p w14:paraId="321FB30F" w14:textId="77777777" w:rsidR="0093318A" w:rsidRDefault="0093318A">
            <w:r>
              <w:t>Risk posture, business impact</w:t>
            </w:r>
          </w:p>
        </w:tc>
      </w:tr>
      <w:tr w:rsidR="0093318A" w14:paraId="16097522" w14:textId="77777777" w:rsidTr="0093318A">
        <w:trPr>
          <w:tblCellSpacing w:w="15" w:type="dxa"/>
        </w:trPr>
        <w:tc>
          <w:tcPr>
            <w:tcW w:w="0" w:type="auto"/>
            <w:vAlign w:val="center"/>
            <w:hideMark/>
          </w:tcPr>
          <w:p w14:paraId="7B1E1685" w14:textId="77777777" w:rsidR="0093318A" w:rsidRDefault="0093318A">
            <w:r>
              <w:t>Board Engagement</w:t>
            </w:r>
          </w:p>
        </w:tc>
        <w:tc>
          <w:tcPr>
            <w:tcW w:w="0" w:type="auto"/>
            <w:vAlign w:val="center"/>
            <w:hideMark/>
          </w:tcPr>
          <w:p w14:paraId="4C52DCC9" w14:textId="77777777" w:rsidR="0093318A" w:rsidRDefault="0093318A">
            <w:r>
              <w:t>Rare</w:t>
            </w:r>
          </w:p>
        </w:tc>
        <w:tc>
          <w:tcPr>
            <w:tcW w:w="0" w:type="auto"/>
            <w:vAlign w:val="center"/>
            <w:hideMark/>
          </w:tcPr>
          <w:p w14:paraId="21ECD739" w14:textId="77777777" w:rsidR="0093318A" w:rsidRDefault="0093318A">
            <w:r>
              <w:t>Frequent, with direct presentations</w:t>
            </w:r>
          </w:p>
        </w:tc>
      </w:tr>
    </w:tbl>
    <w:p w14:paraId="03DF6183" w14:textId="77777777" w:rsidR="0093318A" w:rsidRDefault="0093318A" w:rsidP="0093318A">
      <w:pPr>
        <w:pStyle w:val="Heading4"/>
      </w:pPr>
      <w:r>
        <w:t>Real-World Example: Uber’s CISO Controversy</w:t>
      </w:r>
    </w:p>
    <w:p w14:paraId="2BAC8EFF" w14:textId="77777777" w:rsidR="0093318A" w:rsidRDefault="0093318A" w:rsidP="0093318A">
      <w:pPr>
        <w:pStyle w:val="NormalWeb"/>
      </w:pPr>
      <w:r>
        <w:t>In 2022, Uber’s former CISO, Joe Sullivan, was convicted for concealing a breach affecting 57 million users. He authorized a $100,000 payment to hackers under the guise of a bug bounty and failed to report the incident to regulators during an active investigation (U.S. DOJ, 2022).</w:t>
      </w:r>
    </w:p>
    <w:p w14:paraId="15F68D27" w14:textId="77777777" w:rsidR="0093318A" w:rsidRDefault="0093318A" w:rsidP="0093318A">
      <w:pPr>
        <w:pStyle w:val="NormalWeb"/>
      </w:pPr>
      <w:r>
        <w:rPr>
          <w:rStyle w:val="Strong"/>
        </w:rPr>
        <w:t>Governance Failures:</w:t>
      </w:r>
    </w:p>
    <w:p w14:paraId="2E91D3B5" w14:textId="77777777" w:rsidR="0093318A" w:rsidRDefault="0093318A" w:rsidP="0093318A">
      <w:pPr>
        <w:numPr>
          <w:ilvl w:val="0"/>
          <w:numId w:val="19"/>
        </w:numPr>
        <w:spacing w:before="100" w:beforeAutospacing="1" w:after="100" w:afterAutospacing="1" w:line="240" w:lineRule="auto"/>
      </w:pPr>
      <w:r>
        <w:t>Lack of transparency and ethical reporting</w:t>
      </w:r>
    </w:p>
    <w:p w14:paraId="2B73859F" w14:textId="77777777" w:rsidR="0093318A" w:rsidRDefault="0093318A" w:rsidP="0093318A">
      <w:pPr>
        <w:numPr>
          <w:ilvl w:val="0"/>
          <w:numId w:val="19"/>
        </w:numPr>
        <w:spacing w:before="100" w:beforeAutospacing="1" w:after="100" w:afterAutospacing="1" w:line="240" w:lineRule="auto"/>
      </w:pPr>
      <w:r>
        <w:t>Misuse of incident response protocols</w:t>
      </w:r>
    </w:p>
    <w:p w14:paraId="09D9E774" w14:textId="77777777" w:rsidR="0093318A" w:rsidRDefault="0093318A" w:rsidP="0093318A">
      <w:pPr>
        <w:numPr>
          <w:ilvl w:val="0"/>
          <w:numId w:val="19"/>
        </w:numPr>
        <w:spacing w:before="100" w:beforeAutospacing="1" w:after="100" w:afterAutospacing="1" w:line="240" w:lineRule="auto"/>
      </w:pPr>
      <w:r>
        <w:t>Breakdown in board communication</w:t>
      </w:r>
    </w:p>
    <w:p w14:paraId="0790F395" w14:textId="77777777" w:rsidR="0093318A" w:rsidRDefault="0093318A" w:rsidP="0093318A">
      <w:pPr>
        <w:pStyle w:val="NormalWeb"/>
      </w:pPr>
      <w:r>
        <w:rPr>
          <w:rStyle w:val="Strong"/>
        </w:rPr>
        <w:t>Impact:</w:t>
      </w:r>
    </w:p>
    <w:p w14:paraId="5EDD5592" w14:textId="77777777" w:rsidR="0093318A" w:rsidRDefault="0093318A" w:rsidP="0093318A">
      <w:pPr>
        <w:numPr>
          <w:ilvl w:val="0"/>
          <w:numId w:val="20"/>
        </w:numPr>
        <w:spacing w:before="100" w:beforeAutospacing="1" w:after="100" w:afterAutospacing="1" w:line="240" w:lineRule="auto"/>
      </w:pPr>
      <w:r>
        <w:t>Legal consequences for the CISO</w:t>
      </w:r>
    </w:p>
    <w:p w14:paraId="6C28B5F3" w14:textId="77777777" w:rsidR="0093318A" w:rsidRDefault="0093318A" w:rsidP="0093318A">
      <w:pPr>
        <w:numPr>
          <w:ilvl w:val="0"/>
          <w:numId w:val="20"/>
        </w:numPr>
        <w:spacing w:before="100" w:beforeAutospacing="1" w:after="100" w:afterAutospacing="1" w:line="240" w:lineRule="auto"/>
      </w:pPr>
      <w:r>
        <w:t>Reputational damage to Uber</w:t>
      </w:r>
    </w:p>
    <w:p w14:paraId="70D92B67" w14:textId="77777777" w:rsidR="0093318A" w:rsidRDefault="0093318A" w:rsidP="0093318A">
      <w:pPr>
        <w:numPr>
          <w:ilvl w:val="0"/>
          <w:numId w:val="20"/>
        </w:numPr>
        <w:spacing w:before="100" w:beforeAutospacing="1" w:after="100" w:afterAutospacing="1" w:line="240" w:lineRule="auto"/>
      </w:pPr>
      <w:r>
        <w:t>Industry-wide scrutiny of CISO accountability</w:t>
      </w:r>
    </w:p>
    <w:p w14:paraId="5662FFA2" w14:textId="77777777" w:rsidR="0093318A" w:rsidRDefault="0093318A" w:rsidP="0093318A">
      <w:pPr>
        <w:pStyle w:val="Heading4"/>
      </w:pPr>
      <w:r>
        <w:lastRenderedPageBreak/>
        <w:t>Mapping to NDPC</w:t>
      </w:r>
    </w:p>
    <w:p w14:paraId="2EF5D560" w14:textId="77777777" w:rsidR="0093318A" w:rsidRDefault="0093318A" w:rsidP="0093318A">
      <w:pPr>
        <w:pStyle w:val="NormalWeb"/>
      </w:pPr>
      <w:r>
        <w:t>NDPC’s CISO must address similar governance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3079"/>
        <w:gridCol w:w="3590"/>
      </w:tblGrid>
      <w:tr w:rsidR="0093318A" w14:paraId="5B9BD449" w14:textId="77777777" w:rsidTr="0093318A">
        <w:trPr>
          <w:tblHeader/>
          <w:tblCellSpacing w:w="15" w:type="dxa"/>
        </w:trPr>
        <w:tc>
          <w:tcPr>
            <w:tcW w:w="0" w:type="auto"/>
            <w:vAlign w:val="center"/>
            <w:hideMark/>
          </w:tcPr>
          <w:p w14:paraId="28079074" w14:textId="77777777" w:rsidR="0093318A" w:rsidRDefault="0093318A">
            <w:pPr>
              <w:jc w:val="center"/>
              <w:rPr>
                <w:b/>
                <w:bCs/>
              </w:rPr>
            </w:pPr>
            <w:r>
              <w:rPr>
                <w:b/>
                <w:bCs/>
              </w:rPr>
              <w:t>NDPC Challenge</w:t>
            </w:r>
          </w:p>
        </w:tc>
        <w:tc>
          <w:tcPr>
            <w:tcW w:w="0" w:type="auto"/>
            <w:vAlign w:val="center"/>
            <w:hideMark/>
          </w:tcPr>
          <w:p w14:paraId="453D7E0B" w14:textId="77777777" w:rsidR="0093318A" w:rsidRDefault="0093318A">
            <w:pPr>
              <w:jc w:val="center"/>
              <w:rPr>
                <w:b/>
                <w:bCs/>
              </w:rPr>
            </w:pPr>
            <w:r>
              <w:rPr>
                <w:b/>
                <w:bCs/>
              </w:rPr>
              <w:t>CISO Role Alignment</w:t>
            </w:r>
          </w:p>
        </w:tc>
        <w:tc>
          <w:tcPr>
            <w:tcW w:w="0" w:type="auto"/>
            <w:vAlign w:val="center"/>
            <w:hideMark/>
          </w:tcPr>
          <w:p w14:paraId="631945E9" w14:textId="77777777" w:rsidR="0093318A" w:rsidRDefault="0093318A">
            <w:pPr>
              <w:jc w:val="center"/>
              <w:rPr>
                <w:b/>
                <w:bCs/>
              </w:rPr>
            </w:pPr>
            <w:r>
              <w:rPr>
                <w:b/>
                <w:bCs/>
              </w:rPr>
              <w:t>Recommendation</w:t>
            </w:r>
          </w:p>
        </w:tc>
      </w:tr>
      <w:tr w:rsidR="0093318A" w14:paraId="40E50707" w14:textId="77777777" w:rsidTr="0093318A">
        <w:trPr>
          <w:tblCellSpacing w:w="15" w:type="dxa"/>
        </w:trPr>
        <w:tc>
          <w:tcPr>
            <w:tcW w:w="0" w:type="auto"/>
            <w:vAlign w:val="center"/>
            <w:hideMark/>
          </w:tcPr>
          <w:p w14:paraId="042BC9CB" w14:textId="77777777" w:rsidR="0093318A" w:rsidRDefault="0093318A">
            <w:r>
              <w:t>Incomplete incident closure</w:t>
            </w:r>
          </w:p>
        </w:tc>
        <w:tc>
          <w:tcPr>
            <w:tcW w:w="0" w:type="auto"/>
            <w:vAlign w:val="center"/>
            <w:hideMark/>
          </w:tcPr>
          <w:p w14:paraId="1EE918FC" w14:textId="77777777" w:rsidR="0093318A" w:rsidRDefault="0093318A">
            <w:r>
              <w:t>Enforce SLA-based resolution metrics</w:t>
            </w:r>
          </w:p>
        </w:tc>
        <w:tc>
          <w:tcPr>
            <w:tcW w:w="0" w:type="auto"/>
            <w:vAlign w:val="center"/>
            <w:hideMark/>
          </w:tcPr>
          <w:p w14:paraId="6F7043C6" w14:textId="77777777" w:rsidR="0093318A" w:rsidRDefault="0093318A">
            <w:r>
              <w:t>Automate tracking and escalation protocols</w:t>
            </w:r>
          </w:p>
        </w:tc>
      </w:tr>
      <w:tr w:rsidR="0093318A" w14:paraId="40C69AD9" w14:textId="77777777" w:rsidTr="0093318A">
        <w:trPr>
          <w:tblCellSpacing w:w="15" w:type="dxa"/>
        </w:trPr>
        <w:tc>
          <w:tcPr>
            <w:tcW w:w="0" w:type="auto"/>
            <w:vAlign w:val="center"/>
            <w:hideMark/>
          </w:tcPr>
          <w:p w14:paraId="2D4B7A60" w14:textId="77777777" w:rsidR="0093318A" w:rsidRDefault="0093318A">
            <w:r>
              <w:t>Departmental performance gaps</w:t>
            </w:r>
          </w:p>
        </w:tc>
        <w:tc>
          <w:tcPr>
            <w:tcW w:w="0" w:type="auto"/>
            <w:vAlign w:val="center"/>
            <w:hideMark/>
          </w:tcPr>
          <w:p w14:paraId="43A27EC1" w14:textId="77777777" w:rsidR="0093318A" w:rsidRDefault="0093318A">
            <w:r>
              <w:t>Lead cross-functional governance</w:t>
            </w:r>
          </w:p>
        </w:tc>
        <w:tc>
          <w:tcPr>
            <w:tcW w:w="0" w:type="auto"/>
            <w:vAlign w:val="center"/>
            <w:hideMark/>
          </w:tcPr>
          <w:p w14:paraId="4BE58FB3" w14:textId="77777777" w:rsidR="0093318A" w:rsidRDefault="0093318A">
            <w:r>
              <w:t>Create KPIs and targeted training</w:t>
            </w:r>
          </w:p>
        </w:tc>
      </w:tr>
      <w:tr w:rsidR="0093318A" w14:paraId="6B76C737" w14:textId="77777777" w:rsidTr="0093318A">
        <w:trPr>
          <w:tblCellSpacing w:w="15" w:type="dxa"/>
        </w:trPr>
        <w:tc>
          <w:tcPr>
            <w:tcW w:w="0" w:type="auto"/>
            <w:vAlign w:val="center"/>
            <w:hideMark/>
          </w:tcPr>
          <w:p w14:paraId="1E2F41FD" w14:textId="77777777" w:rsidR="0093318A" w:rsidRDefault="0093318A">
            <w:r>
              <w:t>High cost of severe incidents</w:t>
            </w:r>
          </w:p>
        </w:tc>
        <w:tc>
          <w:tcPr>
            <w:tcW w:w="0" w:type="auto"/>
            <w:vAlign w:val="center"/>
            <w:hideMark/>
          </w:tcPr>
          <w:p w14:paraId="16034182" w14:textId="77777777" w:rsidR="0093318A" w:rsidRDefault="0093318A">
            <w:r>
              <w:t>Prioritize risk-based resource allocation</w:t>
            </w:r>
          </w:p>
        </w:tc>
        <w:tc>
          <w:tcPr>
            <w:tcW w:w="0" w:type="auto"/>
            <w:vAlign w:val="center"/>
            <w:hideMark/>
          </w:tcPr>
          <w:p w14:paraId="15F4CD5B" w14:textId="77777777" w:rsidR="0093318A" w:rsidRDefault="0093318A">
            <w:r>
              <w:t>Align budget with threat modeling</w:t>
            </w:r>
          </w:p>
        </w:tc>
      </w:tr>
      <w:tr w:rsidR="0093318A" w14:paraId="45FCE47A" w14:textId="77777777" w:rsidTr="0093318A">
        <w:trPr>
          <w:tblCellSpacing w:w="15" w:type="dxa"/>
        </w:trPr>
        <w:tc>
          <w:tcPr>
            <w:tcW w:w="0" w:type="auto"/>
            <w:vAlign w:val="center"/>
            <w:hideMark/>
          </w:tcPr>
          <w:p w14:paraId="46C57ACC" w14:textId="77777777" w:rsidR="0093318A" w:rsidRDefault="0093318A">
            <w:r>
              <w:t>Lack of board visibility</w:t>
            </w:r>
          </w:p>
        </w:tc>
        <w:tc>
          <w:tcPr>
            <w:tcW w:w="0" w:type="auto"/>
            <w:vAlign w:val="center"/>
            <w:hideMark/>
          </w:tcPr>
          <w:p w14:paraId="2104BAA7" w14:textId="77777777" w:rsidR="0093318A" w:rsidRDefault="0093318A">
            <w:r>
              <w:t>Report regularly to executive leadership</w:t>
            </w:r>
          </w:p>
        </w:tc>
        <w:tc>
          <w:tcPr>
            <w:tcW w:w="0" w:type="auto"/>
            <w:vAlign w:val="center"/>
            <w:hideMark/>
          </w:tcPr>
          <w:p w14:paraId="4D796AA4" w14:textId="77777777" w:rsidR="0093318A" w:rsidRDefault="0093318A">
            <w:r>
              <w:t>Schedule quarterly board briefings</w:t>
            </w:r>
          </w:p>
        </w:tc>
      </w:tr>
    </w:tbl>
    <w:p w14:paraId="11D6006D" w14:textId="77777777" w:rsidR="0093318A" w:rsidRDefault="0093318A" w:rsidP="0093318A">
      <w:r>
        <w:pict w14:anchorId="717BC3EE">
          <v:rect id="_x0000_i1095" style="width:0;height:1.5pt" o:hralign="center" o:hrstd="t" o:hr="t" fillcolor="#a0a0a0" stroked="f"/>
        </w:pict>
      </w:r>
    </w:p>
    <w:p w14:paraId="59DB22D9" w14:textId="77777777" w:rsidR="0093318A" w:rsidRDefault="0093318A" w:rsidP="0093318A">
      <w:pPr>
        <w:pStyle w:val="Heading3"/>
      </w:pPr>
      <w:r>
        <w:rPr>
          <w:rFonts w:ascii="Segoe UI Emoji" w:hAnsi="Segoe UI Emoji" w:cs="Segoe UI Emoji"/>
        </w:rPr>
        <w:t>🧨</w:t>
      </w:r>
      <w:r>
        <w:t xml:space="preserve"> Case Study: Colonial Pipeline Ransomware Attack</w:t>
      </w:r>
    </w:p>
    <w:p w14:paraId="46D4C316" w14:textId="77777777" w:rsidR="0093318A" w:rsidRDefault="0093318A" w:rsidP="0093318A">
      <w:pPr>
        <w:pStyle w:val="NormalWeb"/>
      </w:pPr>
      <w:r>
        <w:rPr>
          <w:rStyle w:val="Strong"/>
        </w:rPr>
        <w:t>Industry</w:t>
      </w:r>
      <w:r>
        <w:t>: Energy &amp; Critical Infrastructure</w:t>
      </w:r>
      <w:r>
        <w:br/>
      </w:r>
      <w:r>
        <w:rPr>
          <w:rStyle w:val="Strong"/>
        </w:rPr>
        <w:t>Incident Date</w:t>
      </w:r>
      <w:r>
        <w:t>: May 2021</w:t>
      </w:r>
    </w:p>
    <w:p w14:paraId="6B4CFE2D" w14:textId="77777777" w:rsidR="0093318A" w:rsidRDefault="0093318A" w:rsidP="0093318A">
      <w:pPr>
        <w:pStyle w:val="Heading4"/>
      </w:pPr>
      <w:r>
        <w:t>Overview</w:t>
      </w:r>
    </w:p>
    <w:p w14:paraId="03C006BA" w14:textId="77777777" w:rsidR="0093318A" w:rsidRDefault="0093318A" w:rsidP="0093318A">
      <w:pPr>
        <w:pStyle w:val="NormalWeb"/>
      </w:pPr>
      <w:r>
        <w:t>Colonial Pipeline suffered a ransomware attack that disrupted fuel distribution across the U.S. East Coast. Attackers exploited a legacy VPN system lacking multi-factor authentication (MFA), gaining access via a compromised password. The company paid a $4.4 million ransom to regain control (</w:t>
      </w:r>
      <w:proofErr w:type="spellStart"/>
      <w:r>
        <w:t>Zetter</w:t>
      </w:r>
      <w:proofErr w:type="spellEnd"/>
      <w:r>
        <w:t>, 2021).</w:t>
      </w:r>
    </w:p>
    <w:p w14:paraId="78CEC324" w14:textId="77777777" w:rsidR="0093318A" w:rsidRDefault="0093318A" w:rsidP="0093318A">
      <w:pPr>
        <w:pStyle w:val="Heading4"/>
      </w:pPr>
      <w:r>
        <w:t>Pre-Breach Governance Structure</w:t>
      </w:r>
    </w:p>
    <w:p w14:paraId="2F213769" w14:textId="77777777" w:rsidR="0093318A" w:rsidRDefault="0093318A" w:rsidP="0093318A">
      <w:pPr>
        <w:numPr>
          <w:ilvl w:val="0"/>
          <w:numId w:val="21"/>
        </w:numPr>
        <w:spacing w:before="100" w:beforeAutospacing="1" w:after="100" w:afterAutospacing="1" w:line="240" w:lineRule="auto"/>
      </w:pPr>
      <w:r>
        <w:t>Decentralized IT and OT oversight</w:t>
      </w:r>
    </w:p>
    <w:p w14:paraId="28579063" w14:textId="77777777" w:rsidR="0093318A" w:rsidRDefault="0093318A" w:rsidP="0093318A">
      <w:pPr>
        <w:numPr>
          <w:ilvl w:val="0"/>
          <w:numId w:val="21"/>
        </w:numPr>
        <w:spacing w:before="100" w:beforeAutospacing="1" w:after="100" w:afterAutospacing="1" w:line="240" w:lineRule="auto"/>
      </w:pPr>
      <w:r>
        <w:t>Limited board engagement with cybersecurity strategy</w:t>
      </w:r>
    </w:p>
    <w:p w14:paraId="424AE641" w14:textId="77777777" w:rsidR="0093318A" w:rsidRDefault="0093318A" w:rsidP="0093318A">
      <w:pPr>
        <w:numPr>
          <w:ilvl w:val="0"/>
          <w:numId w:val="21"/>
        </w:numPr>
        <w:spacing w:before="100" w:beforeAutospacing="1" w:after="100" w:afterAutospacing="1" w:line="240" w:lineRule="auto"/>
      </w:pPr>
      <w:r>
        <w:t>Legacy infrastructure without modernization protocols</w:t>
      </w:r>
    </w:p>
    <w:p w14:paraId="4E701F9B" w14:textId="77777777" w:rsidR="0093318A" w:rsidRDefault="0093318A" w:rsidP="0093318A">
      <w:pPr>
        <w:numPr>
          <w:ilvl w:val="0"/>
          <w:numId w:val="21"/>
        </w:numPr>
        <w:spacing w:before="100" w:beforeAutospacing="1" w:after="100" w:afterAutospacing="1" w:line="240" w:lineRule="auto"/>
      </w:pPr>
      <w:r>
        <w:t>Underdeveloped incident response planning</w:t>
      </w:r>
    </w:p>
    <w:p w14:paraId="3E796EE6" w14:textId="77777777" w:rsidR="0093318A" w:rsidRDefault="0093318A" w:rsidP="0093318A">
      <w:pPr>
        <w:pStyle w:val="Heading4"/>
      </w:pPr>
      <w:r>
        <w:t>Governance Failures</w:t>
      </w:r>
    </w:p>
    <w:p w14:paraId="53A0557B" w14:textId="77777777" w:rsidR="0093318A" w:rsidRDefault="0093318A" w:rsidP="0093318A">
      <w:pPr>
        <w:numPr>
          <w:ilvl w:val="0"/>
          <w:numId w:val="22"/>
        </w:numPr>
        <w:spacing w:before="100" w:beforeAutospacing="1" w:after="100" w:afterAutospacing="1" w:line="240" w:lineRule="auto"/>
      </w:pPr>
      <w:r>
        <w:t>No MFA on remote access systems</w:t>
      </w:r>
    </w:p>
    <w:p w14:paraId="48FC270D" w14:textId="77777777" w:rsidR="0093318A" w:rsidRDefault="0093318A" w:rsidP="0093318A">
      <w:pPr>
        <w:numPr>
          <w:ilvl w:val="0"/>
          <w:numId w:val="22"/>
        </w:numPr>
        <w:spacing w:before="100" w:beforeAutospacing="1" w:after="100" w:afterAutospacing="1" w:line="240" w:lineRule="auto"/>
      </w:pPr>
      <w:r>
        <w:t>Cybersecurity not prioritized at the board level</w:t>
      </w:r>
    </w:p>
    <w:p w14:paraId="0C72EF9F" w14:textId="77777777" w:rsidR="0093318A" w:rsidRDefault="0093318A" w:rsidP="0093318A">
      <w:pPr>
        <w:numPr>
          <w:ilvl w:val="0"/>
          <w:numId w:val="22"/>
        </w:numPr>
        <w:spacing w:before="100" w:beforeAutospacing="1" w:after="100" w:afterAutospacing="1" w:line="240" w:lineRule="auto"/>
      </w:pPr>
      <w:r>
        <w:t>Reactive security investments</w:t>
      </w:r>
    </w:p>
    <w:p w14:paraId="305F6EB2" w14:textId="77777777" w:rsidR="0093318A" w:rsidRDefault="0093318A" w:rsidP="0093318A">
      <w:pPr>
        <w:numPr>
          <w:ilvl w:val="0"/>
          <w:numId w:val="22"/>
        </w:numPr>
        <w:spacing w:before="100" w:beforeAutospacing="1" w:after="100" w:afterAutospacing="1" w:line="240" w:lineRule="auto"/>
      </w:pPr>
      <w:r>
        <w:lastRenderedPageBreak/>
        <w:t>Weak vendor oversight</w:t>
      </w:r>
    </w:p>
    <w:p w14:paraId="58266486" w14:textId="77777777" w:rsidR="0093318A" w:rsidRDefault="0093318A" w:rsidP="0093318A">
      <w:pPr>
        <w:numPr>
          <w:ilvl w:val="0"/>
          <w:numId w:val="22"/>
        </w:numPr>
        <w:spacing w:before="100" w:beforeAutospacing="1" w:after="100" w:afterAutospacing="1" w:line="240" w:lineRule="auto"/>
      </w:pPr>
      <w:r>
        <w:t>No formal incident playbook</w:t>
      </w:r>
    </w:p>
    <w:p w14:paraId="53EB5BEB" w14:textId="77777777" w:rsidR="0093318A" w:rsidRDefault="0093318A" w:rsidP="0093318A">
      <w:pPr>
        <w:pStyle w:val="Heading4"/>
      </w:pPr>
      <w:r>
        <w:t>Consequences</w:t>
      </w:r>
    </w:p>
    <w:p w14:paraId="07322E27" w14:textId="77777777" w:rsidR="0093318A" w:rsidRDefault="0093318A" w:rsidP="0093318A">
      <w:pPr>
        <w:numPr>
          <w:ilvl w:val="0"/>
          <w:numId w:val="23"/>
        </w:numPr>
        <w:spacing w:before="100" w:beforeAutospacing="1" w:after="100" w:afterAutospacing="1" w:line="240" w:lineRule="auto"/>
      </w:pPr>
      <w:r>
        <w:t>Federal scrutiny and new TSA mandates</w:t>
      </w:r>
    </w:p>
    <w:p w14:paraId="2B21313C" w14:textId="77777777" w:rsidR="0093318A" w:rsidRDefault="0093318A" w:rsidP="0093318A">
      <w:pPr>
        <w:numPr>
          <w:ilvl w:val="0"/>
          <w:numId w:val="23"/>
        </w:numPr>
        <w:spacing w:before="100" w:beforeAutospacing="1" w:after="100" w:afterAutospacing="1" w:line="240" w:lineRule="auto"/>
      </w:pPr>
      <w:r>
        <w:t>$4.4 million ransom plus recovery costs</w:t>
      </w:r>
    </w:p>
    <w:p w14:paraId="336AA4F0" w14:textId="77777777" w:rsidR="0093318A" w:rsidRDefault="0093318A" w:rsidP="0093318A">
      <w:pPr>
        <w:numPr>
          <w:ilvl w:val="0"/>
          <w:numId w:val="23"/>
        </w:numPr>
        <w:spacing w:before="100" w:beforeAutospacing="1" w:after="100" w:afterAutospacing="1" w:line="240" w:lineRule="auto"/>
      </w:pPr>
      <w:r>
        <w:t>Reputational damage and public distrust</w:t>
      </w:r>
    </w:p>
    <w:p w14:paraId="1D46525F" w14:textId="77777777" w:rsidR="0093318A" w:rsidRDefault="0093318A" w:rsidP="0093318A">
      <w:pPr>
        <w:pStyle w:val="Heading4"/>
      </w:pPr>
      <w:r>
        <w:t>Recommendations for NDPC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2051"/>
        <w:gridCol w:w="4341"/>
      </w:tblGrid>
      <w:tr w:rsidR="0093318A" w14:paraId="33611F89" w14:textId="77777777" w:rsidTr="0093318A">
        <w:trPr>
          <w:tblHeader/>
          <w:tblCellSpacing w:w="15" w:type="dxa"/>
        </w:trPr>
        <w:tc>
          <w:tcPr>
            <w:tcW w:w="0" w:type="auto"/>
            <w:vAlign w:val="center"/>
            <w:hideMark/>
          </w:tcPr>
          <w:p w14:paraId="2DD2CF6B" w14:textId="77777777" w:rsidR="0093318A" w:rsidRDefault="0093318A">
            <w:pPr>
              <w:jc w:val="center"/>
              <w:rPr>
                <w:b/>
                <w:bCs/>
              </w:rPr>
            </w:pPr>
            <w:r>
              <w:rPr>
                <w:b/>
                <w:bCs/>
              </w:rPr>
              <w:t>NDPC Challenge</w:t>
            </w:r>
          </w:p>
        </w:tc>
        <w:tc>
          <w:tcPr>
            <w:tcW w:w="0" w:type="auto"/>
            <w:vAlign w:val="center"/>
            <w:hideMark/>
          </w:tcPr>
          <w:p w14:paraId="0B6C0B99" w14:textId="77777777" w:rsidR="0093318A" w:rsidRDefault="0093318A">
            <w:pPr>
              <w:jc w:val="center"/>
              <w:rPr>
                <w:b/>
                <w:bCs/>
              </w:rPr>
            </w:pPr>
            <w:r>
              <w:rPr>
                <w:b/>
                <w:bCs/>
              </w:rPr>
              <w:t>Colonial Parallel</w:t>
            </w:r>
          </w:p>
        </w:tc>
        <w:tc>
          <w:tcPr>
            <w:tcW w:w="0" w:type="auto"/>
            <w:vAlign w:val="center"/>
            <w:hideMark/>
          </w:tcPr>
          <w:p w14:paraId="4B05AA3F" w14:textId="77777777" w:rsidR="0093318A" w:rsidRDefault="0093318A">
            <w:pPr>
              <w:jc w:val="center"/>
              <w:rPr>
                <w:b/>
                <w:bCs/>
              </w:rPr>
            </w:pPr>
            <w:r>
              <w:rPr>
                <w:b/>
                <w:bCs/>
              </w:rPr>
              <w:t>Recommendation</w:t>
            </w:r>
          </w:p>
        </w:tc>
      </w:tr>
      <w:tr w:rsidR="0093318A" w14:paraId="02A1B22C" w14:textId="77777777" w:rsidTr="0093318A">
        <w:trPr>
          <w:tblCellSpacing w:w="15" w:type="dxa"/>
        </w:trPr>
        <w:tc>
          <w:tcPr>
            <w:tcW w:w="0" w:type="auto"/>
            <w:vAlign w:val="center"/>
            <w:hideMark/>
          </w:tcPr>
          <w:p w14:paraId="30038CC8" w14:textId="77777777" w:rsidR="0093318A" w:rsidRDefault="0093318A">
            <w:r>
              <w:t>Legacy systems with high incident cost</w:t>
            </w:r>
          </w:p>
        </w:tc>
        <w:tc>
          <w:tcPr>
            <w:tcW w:w="0" w:type="auto"/>
            <w:vAlign w:val="center"/>
            <w:hideMark/>
          </w:tcPr>
          <w:p w14:paraId="133CAF79" w14:textId="77777777" w:rsidR="0093318A" w:rsidRDefault="0093318A">
            <w:r>
              <w:t>VPN without MFA</w:t>
            </w:r>
          </w:p>
        </w:tc>
        <w:tc>
          <w:tcPr>
            <w:tcW w:w="0" w:type="auto"/>
            <w:vAlign w:val="center"/>
            <w:hideMark/>
          </w:tcPr>
          <w:p w14:paraId="1A246E21" w14:textId="77777777" w:rsidR="0093318A" w:rsidRDefault="0093318A">
            <w:r>
              <w:t>Conduct infrastructure audits; enforce MFA and zero-trust architecture</w:t>
            </w:r>
          </w:p>
        </w:tc>
      </w:tr>
      <w:tr w:rsidR="0093318A" w14:paraId="7A027CF3" w14:textId="77777777" w:rsidTr="0093318A">
        <w:trPr>
          <w:tblCellSpacing w:w="15" w:type="dxa"/>
        </w:trPr>
        <w:tc>
          <w:tcPr>
            <w:tcW w:w="0" w:type="auto"/>
            <w:vAlign w:val="center"/>
            <w:hideMark/>
          </w:tcPr>
          <w:p w14:paraId="103CEEB8" w14:textId="77777777" w:rsidR="0093318A" w:rsidRDefault="0093318A">
            <w:r>
              <w:t>High severity incidents with long resolution times</w:t>
            </w:r>
          </w:p>
        </w:tc>
        <w:tc>
          <w:tcPr>
            <w:tcW w:w="0" w:type="auto"/>
            <w:vAlign w:val="center"/>
            <w:hideMark/>
          </w:tcPr>
          <w:p w14:paraId="0C9ECD2F" w14:textId="77777777" w:rsidR="0093318A" w:rsidRDefault="0093318A">
            <w:r>
              <w:t>Poor incident response planning</w:t>
            </w:r>
          </w:p>
        </w:tc>
        <w:tc>
          <w:tcPr>
            <w:tcW w:w="0" w:type="auto"/>
            <w:vAlign w:val="center"/>
            <w:hideMark/>
          </w:tcPr>
          <w:p w14:paraId="4332415E" w14:textId="77777777" w:rsidR="0093318A" w:rsidRDefault="0093318A">
            <w:r>
              <w:t>Develop and test cross-functional incident response playbooks</w:t>
            </w:r>
          </w:p>
        </w:tc>
      </w:tr>
      <w:tr w:rsidR="0093318A" w14:paraId="0ECF2B70" w14:textId="77777777" w:rsidTr="0093318A">
        <w:trPr>
          <w:tblCellSpacing w:w="15" w:type="dxa"/>
        </w:trPr>
        <w:tc>
          <w:tcPr>
            <w:tcW w:w="0" w:type="auto"/>
            <w:vAlign w:val="center"/>
            <w:hideMark/>
          </w:tcPr>
          <w:p w14:paraId="4C807342" w14:textId="77777777" w:rsidR="0093318A" w:rsidRDefault="0093318A">
            <w:r>
              <w:t>Departmental performance gaps</w:t>
            </w:r>
          </w:p>
        </w:tc>
        <w:tc>
          <w:tcPr>
            <w:tcW w:w="0" w:type="auto"/>
            <w:vAlign w:val="center"/>
            <w:hideMark/>
          </w:tcPr>
          <w:p w14:paraId="76D283EA" w14:textId="77777777" w:rsidR="0093318A" w:rsidRDefault="0093318A">
            <w:r>
              <w:t>Siloed IT/OT governance</w:t>
            </w:r>
          </w:p>
        </w:tc>
        <w:tc>
          <w:tcPr>
            <w:tcW w:w="0" w:type="auto"/>
            <w:vAlign w:val="center"/>
            <w:hideMark/>
          </w:tcPr>
          <w:p w14:paraId="051B9927" w14:textId="77777777" w:rsidR="0093318A" w:rsidRDefault="0093318A">
            <w:r>
              <w:t>Integrate GRC across departments; assign clear ownership of risk and response</w:t>
            </w:r>
          </w:p>
        </w:tc>
      </w:tr>
      <w:tr w:rsidR="0093318A" w14:paraId="27297D8B" w14:textId="77777777" w:rsidTr="0093318A">
        <w:trPr>
          <w:tblCellSpacing w:w="15" w:type="dxa"/>
        </w:trPr>
        <w:tc>
          <w:tcPr>
            <w:tcW w:w="0" w:type="auto"/>
            <w:vAlign w:val="center"/>
            <w:hideMark/>
          </w:tcPr>
          <w:p w14:paraId="3CC218FE" w14:textId="77777777" w:rsidR="0093318A" w:rsidRDefault="0093318A">
            <w:r>
              <w:t>Costly breaches in cloud services</w:t>
            </w:r>
          </w:p>
        </w:tc>
        <w:tc>
          <w:tcPr>
            <w:tcW w:w="0" w:type="auto"/>
            <w:vAlign w:val="center"/>
            <w:hideMark/>
          </w:tcPr>
          <w:p w14:paraId="7D458FAD" w14:textId="77777777" w:rsidR="0093318A" w:rsidRDefault="0093318A">
            <w:r>
              <w:t>Vendor oversight failure</w:t>
            </w:r>
          </w:p>
        </w:tc>
        <w:tc>
          <w:tcPr>
            <w:tcW w:w="0" w:type="auto"/>
            <w:vAlign w:val="center"/>
            <w:hideMark/>
          </w:tcPr>
          <w:p w14:paraId="70A5E405" w14:textId="77777777" w:rsidR="0093318A" w:rsidRDefault="0093318A">
            <w:r>
              <w:t>Strengthen third-party risk governance; include breach clauses in contracts</w:t>
            </w:r>
          </w:p>
        </w:tc>
      </w:tr>
      <w:tr w:rsidR="0093318A" w14:paraId="0DC9D707" w14:textId="77777777" w:rsidTr="0093318A">
        <w:trPr>
          <w:tblCellSpacing w:w="15" w:type="dxa"/>
        </w:trPr>
        <w:tc>
          <w:tcPr>
            <w:tcW w:w="0" w:type="auto"/>
            <w:vAlign w:val="center"/>
            <w:hideMark/>
          </w:tcPr>
          <w:p w14:paraId="7DC1FC5C" w14:textId="77777777" w:rsidR="0093318A" w:rsidRDefault="0093318A">
            <w:r>
              <w:t>Board disengagement from cyber risk</w:t>
            </w:r>
          </w:p>
        </w:tc>
        <w:tc>
          <w:tcPr>
            <w:tcW w:w="0" w:type="auto"/>
            <w:vAlign w:val="center"/>
            <w:hideMark/>
          </w:tcPr>
          <w:p w14:paraId="15FB3E79" w14:textId="77777777" w:rsidR="0093318A" w:rsidRDefault="0093318A">
            <w:r>
              <w:t>Lack of strategic oversight</w:t>
            </w:r>
          </w:p>
        </w:tc>
        <w:tc>
          <w:tcPr>
            <w:tcW w:w="0" w:type="auto"/>
            <w:vAlign w:val="center"/>
            <w:hideMark/>
          </w:tcPr>
          <w:p w14:paraId="629874E8" w14:textId="77777777" w:rsidR="0093318A" w:rsidRDefault="0093318A">
            <w:r>
              <w:t>Ensure CISO reports to board; conduct quarterly cyber risk reviews</w:t>
            </w:r>
          </w:p>
        </w:tc>
      </w:tr>
    </w:tbl>
    <w:p w14:paraId="134AECDB" w14:textId="77777777" w:rsidR="0093318A" w:rsidRDefault="0093318A" w:rsidP="0093318A">
      <w:r>
        <w:pict w14:anchorId="34187C92">
          <v:rect id="_x0000_i1096" style="width:0;height:1.5pt" o:hralign="center" o:hrstd="t" o:hr="t" fillcolor="#a0a0a0" stroked="f"/>
        </w:pict>
      </w:r>
    </w:p>
    <w:p w14:paraId="3C6D41B6" w14:textId="77777777" w:rsidR="0093318A" w:rsidRDefault="0093318A" w:rsidP="0093318A">
      <w:pPr>
        <w:pStyle w:val="Heading2"/>
      </w:pPr>
      <w:r>
        <w:t>Section 3: NDPC Data Analysis &amp; GRC Application</w:t>
      </w:r>
    </w:p>
    <w:p w14:paraId="467EA6C7" w14:textId="77777777" w:rsidR="0093318A" w:rsidRDefault="0093318A" w:rsidP="0093318A">
      <w:pPr>
        <w:pStyle w:val="Heading3"/>
      </w:pPr>
      <w:r>
        <w:rPr>
          <w:rFonts w:ascii="Segoe UI Emoji" w:hAnsi="Segoe UI Emoji" w:cs="Segoe UI Emoji"/>
        </w:rPr>
        <w:t>📊</w:t>
      </w:r>
      <w:r>
        <w:t xml:space="preserve"> Insight 1: High Severity Incidents Drive Cost</w:t>
      </w:r>
    </w:p>
    <w:p w14:paraId="03D0FAF6" w14:textId="77777777" w:rsidR="0093318A" w:rsidRDefault="0093318A" w:rsidP="0093318A">
      <w:pPr>
        <w:numPr>
          <w:ilvl w:val="0"/>
          <w:numId w:val="24"/>
        </w:numPr>
        <w:spacing w:before="100" w:beforeAutospacing="1" w:after="100" w:afterAutospacing="1" w:line="240" w:lineRule="auto"/>
      </w:pPr>
      <w:r>
        <w:rPr>
          <w:rStyle w:val="Strong"/>
        </w:rPr>
        <w:t>Finding</w:t>
      </w:r>
      <w:r>
        <w:t>: Incidents marked “High” severity had the longest resolution times and highest cost impact.</w:t>
      </w:r>
    </w:p>
    <w:p w14:paraId="03385A9B" w14:textId="77777777" w:rsidR="0093318A" w:rsidRDefault="0093318A" w:rsidP="0093318A">
      <w:pPr>
        <w:numPr>
          <w:ilvl w:val="0"/>
          <w:numId w:val="24"/>
        </w:numPr>
        <w:spacing w:before="100" w:beforeAutospacing="1" w:after="100" w:afterAutospacing="1" w:line="240" w:lineRule="auto"/>
      </w:pPr>
      <w:r>
        <w:rPr>
          <w:rStyle w:val="Strong"/>
        </w:rPr>
        <w:t>Recommendation</w:t>
      </w:r>
      <w:r>
        <w:t>: Prioritize governance controls around high-risk systems; implement automated detection and escalation protocols.</w:t>
      </w:r>
    </w:p>
    <w:p w14:paraId="23F8985E" w14:textId="77777777" w:rsidR="0093318A" w:rsidRDefault="0093318A" w:rsidP="0093318A">
      <w:pPr>
        <w:pStyle w:val="NormalWeb"/>
      </w:pPr>
      <w:r>
        <w:rPr>
          <w:rStyle w:val="Strong"/>
        </w:rPr>
        <w:t>Chart: Resolution Time &amp; Cost by Severity</w:t>
      </w:r>
    </w:p>
    <w:p w14:paraId="12FA2080" w14:textId="77777777" w:rsidR="0093318A" w:rsidRDefault="0093318A" w:rsidP="0093318A">
      <w:pPr>
        <w:pStyle w:val="HTMLPreformatted"/>
        <w:rPr>
          <w:rStyle w:val="HTMLCode"/>
        </w:rPr>
      </w:pPr>
      <w:r>
        <w:rPr>
          <w:rStyle w:val="HTMLCode"/>
        </w:rPr>
        <w:t>Severity Level     | Avg. Resolution Time (Days) | Avg. Cost Impact (USD)</w:t>
      </w:r>
    </w:p>
    <w:p w14:paraId="20BD8A85" w14:textId="77777777" w:rsidR="0093318A" w:rsidRDefault="0093318A" w:rsidP="0093318A">
      <w:pPr>
        <w:pStyle w:val="HTMLPreformatted"/>
        <w:rPr>
          <w:rStyle w:val="HTMLCode"/>
        </w:rPr>
      </w:pPr>
      <w:r>
        <w:rPr>
          <w:rStyle w:val="HTMLCode"/>
        </w:rPr>
        <w:t>-------------------|-----------------------------|-------------------------</w:t>
      </w:r>
    </w:p>
    <w:p w14:paraId="2277D6C0" w14:textId="77777777" w:rsidR="0093318A" w:rsidRDefault="0093318A" w:rsidP="0093318A">
      <w:pPr>
        <w:pStyle w:val="HTMLPreformatted"/>
        <w:rPr>
          <w:rStyle w:val="HTMLCode"/>
        </w:rPr>
      </w:pPr>
      <w:r>
        <w:rPr>
          <w:rStyle w:val="HTMLCode"/>
        </w:rPr>
        <w:t>Low                | 3.2                         | $5,000</w:t>
      </w:r>
    </w:p>
    <w:p w14:paraId="6A7653B2" w14:textId="77777777" w:rsidR="0093318A" w:rsidRDefault="0093318A" w:rsidP="0093318A">
      <w:pPr>
        <w:pStyle w:val="HTMLPreformatted"/>
        <w:rPr>
          <w:rStyle w:val="HTMLCode"/>
        </w:rPr>
      </w:pPr>
      <w:r>
        <w:rPr>
          <w:rStyle w:val="HTMLCode"/>
        </w:rPr>
        <w:t>Medium             | 6.7                         | $18,000</w:t>
      </w:r>
    </w:p>
    <w:p w14:paraId="5875CC99" w14:textId="77777777" w:rsidR="0093318A" w:rsidRDefault="0093318A" w:rsidP="0093318A">
      <w:pPr>
        <w:pStyle w:val="HTMLPreformatted"/>
        <w:rPr>
          <w:rStyle w:val="HTMLCode"/>
        </w:rPr>
      </w:pPr>
      <w:r>
        <w:rPr>
          <w:rStyle w:val="HTMLCode"/>
        </w:rPr>
        <w:t>High               | 14.5                        | $42,000</w:t>
      </w:r>
    </w:p>
    <w:p w14:paraId="3A36E9DE" w14:textId="77777777" w:rsidR="0093318A" w:rsidRDefault="0093318A" w:rsidP="0093318A">
      <w:r>
        <w:lastRenderedPageBreak/>
        <w:pict w14:anchorId="2A6FB14D">
          <v:rect id="_x0000_i1097" style="width:0;height:1.5pt" o:hralign="center" o:hrstd="t" o:hr="t" fillcolor="#a0a0a0" stroked="f"/>
        </w:pict>
      </w:r>
    </w:p>
    <w:p w14:paraId="67B6ACC8" w14:textId="77777777" w:rsidR="0093318A" w:rsidRDefault="0093318A" w:rsidP="0093318A">
      <w:pPr>
        <w:pStyle w:val="Heading3"/>
      </w:pPr>
      <w:r>
        <w:rPr>
          <w:rFonts w:ascii="Segoe UI Emoji" w:hAnsi="Segoe UI Emoji" w:cs="Segoe UI Emoji"/>
        </w:rPr>
        <w:t>📊</w:t>
      </w:r>
      <w:r>
        <w:t xml:space="preserve"> Insight 2: Departmental Disparities in Response</w:t>
      </w:r>
    </w:p>
    <w:p w14:paraId="660F6B44" w14:textId="77777777" w:rsidR="0093318A" w:rsidRDefault="0093318A" w:rsidP="0093318A">
      <w:pPr>
        <w:numPr>
          <w:ilvl w:val="0"/>
          <w:numId w:val="25"/>
        </w:numPr>
        <w:spacing w:before="100" w:beforeAutospacing="1" w:after="100" w:afterAutospacing="1" w:line="240" w:lineRule="auto"/>
      </w:pPr>
      <w:r>
        <w:rPr>
          <w:rStyle w:val="Strong"/>
        </w:rPr>
        <w:t>Finding</w:t>
      </w:r>
      <w:r>
        <w:t>: Certain departments consistently underperformed in resolution speed and cost containment.</w:t>
      </w:r>
    </w:p>
    <w:p w14:paraId="7892FE25" w14:textId="77777777" w:rsidR="0093318A" w:rsidRDefault="0093318A" w:rsidP="0093318A">
      <w:pPr>
        <w:numPr>
          <w:ilvl w:val="0"/>
          <w:numId w:val="25"/>
        </w:numPr>
        <w:spacing w:before="100" w:beforeAutospacing="1" w:after="100" w:afterAutospacing="1" w:line="240" w:lineRule="auto"/>
      </w:pPr>
      <w:r>
        <w:rPr>
          <w:rStyle w:val="Strong"/>
        </w:rPr>
        <w:t>Recommendation</w:t>
      </w:r>
      <w:r>
        <w:t>: Establish department-specific KPIs and governance accountability; provide targeted training.</w:t>
      </w:r>
    </w:p>
    <w:p w14:paraId="3A2CC79B" w14:textId="77777777" w:rsidR="0093318A" w:rsidRDefault="0093318A" w:rsidP="0093318A">
      <w:pPr>
        <w:pStyle w:val="NormalWeb"/>
      </w:pPr>
      <w:r>
        <w:rPr>
          <w:rStyle w:val="Strong"/>
        </w:rPr>
        <w:t>Chart: Avg. Cost Impact by Department</w:t>
      </w:r>
    </w:p>
    <w:p w14:paraId="62F24A04" w14:textId="77777777" w:rsidR="0093318A" w:rsidRDefault="0093318A" w:rsidP="0093318A">
      <w:pPr>
        <w:pStyle w:val="HTMLPreformatted"/>
        <w:rPr>
          <w:rStyle w:val="HTMLCode"/>
        </w:rPr>
      </w:pPr>
      <w:r>
        <w:rPr>
          <w:rStyle w:val="HTMLCode"/>
        </w:rPr>
        <w:t>Department         | Avg. Cost Impact (USD)</w:t>
      </w:r>
    </w:p>
    <w:p w14:paraId="040E6AF3" w14:textId="77777777" w:rsidR="0093318A" w:rsidRDefault="0093318A" w:rsidP="0093318A">
      <w:pPr>
        <w:pStyle w:val="HTMLPreformatted"/>
        <w:rPr>
          <w:rStyle w:val="HTMLCode"/>
        </w:rPr>
      </w:pPr>
      <w:r>
        <w:rPr>
          <w:rStyle w:val="HTMLCode"/>
        </w:rPr>
        <w:t>-------------------|-------------------------</w:t>
      </w:r>
    </w:p>
    <w:p w14:paraId="3829AA8B" w14:textId="77777777" w:rsidR="0093318A" w:rsidRDefault="0093318A" w:rsidP="0093318A">
      <w:pPr>
        <w:pStyle w:val="HTMLPreformatted"/>
        <w:rPr>
          <w:rStyle w:val="HTMLCode"/>
        </w:rPr>
      </w:pPr>
      <w:r>
        <w:rPr>
          <w:rStyle w:val="HTMLCode"/>
        </w:rPr>
        <w:t>Cloud Services     | $38,000</w:t>
      </w:r>
    </w:p>
    <w:p w14:paraId="31806E2A" w14:textId="77777777" w:rsidR="0093318A" w:rsidRDefault="0093318A" w:rsidP="0093318A">
      <w:pPr>
        <w:pStyle w:val="HTMLPreformatted"/>
        <w:rPr>
          <w:rStyle w:val="HTMLCode"/>
        </w:rPr>
      </w:pPr>
      <w:r>
        <w:rPr>
          <w:rStyle w:val="HTMLCode"/>
        </w:rPr>
        <w:t>Analytics          | $22,000</w:t>
      </w:r>
    </w:p>
    <w:p w14:paraId="270F08AB" w14:textId="77777777" w:rsidR="0093318A" w:rsidRDefault="0093318A" w:rsidP="0093318A">
      <w:pPr>
        <w:pStyle w:val="HTMLPreformatted"/>
        <w:rPr>
          <w:rStyle w:val="HTMLCode"/>
        </w:rPr>
      </w:pPr>
      <w:r>
        <w:rPr>
          <w:rStyle w:val="HTMLCode"/>
        </w:rPr>
        <w:t>Operations         | $12,000</w:t>
      </w:r>
    </w:p>
    <w:p w14:paraId="06CC3F92" w14:textId="77777777" w:rsidR="0093318A" w:rsidRDefault="0093318A" w:rsidP="0093318A">
      <w:pPr>
        <w:pStyle w:val="HTMLPreformatted"/>
        <w:rPr>
          <w:rStyle w:val="HTMLCode"/>
        </w:rPr>
      </w:pPr>
      <w:r>
        <w:rPr>
          <w:rStyle w:val="HTMLCode"/>
        </w:rPr>
        <w:t>Compliance         | $9,000</w:t>
      </w:r>
    </w:p>
    <w:p w14:paraId="64AF8766" w14:textId="77777777" w:rsidR="0093318A" w:rsidRDefault="0093318A" w:rsidP="0093318A">
      <w:r>
        <w:pict w14:anchorId="19F19CA9">
          <v:rect id="_x0000_i1098" style="width:0;height:1.5pt" o:hralign="center" o:hrstd="t" o:hr="t" fillcolor="#a0a0a0" stroked="f"/>
        </w:pict>
      </w:r>
    </w:p>
    <w:p w14:paraId="3CEA3935" w14:textId="77777777" w:rsidR="0093318A" w:rsidRDefault="0093318A" w:rsidP="0093318A">
      <w:pPr>
        <w:pStyle w:val="Heading3"/>
      </w:pPr>
      <w:r>
        <w:rPr>
          <w:rFonts w:ascii="Segoe UI Emoji" w:hAnsi="Segoe UI Emoji" w:cs="Segoe UI Emoji"/>
        </w:rPr>
        <w:t>📊</w:t>
      </w:r>
      <w:r>
        <w:t xml:space="preserve"> Insight 3: Incomplete Incident Closure</w:t>
      </w:r>
    </w:p>
    <w:p w14:paraId="00A18857" w14:textId="77777777" w:rsidR="0093318A" w:rsidRDefault="0093318A" w:rsidP="0093318A">
      <w:pPr>
        <w:numPr>
          <w:ilvl w:val="0"/>
          <w:numId w:val="26"/>
        </w:numPr>
        <w:spacing w:before="100" w:beforeAutospacing="1" w:after="100" w:afterAutospacing="1" w:line="240" w:lineRule="auto"/>
      </w:pPr>
      <w:r>
        <w:rPr>
          <w:rStyle w:val="Strong"/>
        </w:rPr>
        <w:t>Finding</w:t>
      </w:r>
      <w:r>
        <w:t>: 28% of incidents remain “Open” or “In Progress.”</w:t>
      </w:r>
    </w:p>
    <w:p w14:paraId="4FF81C2A" w14:textId="77777777" w:rsidR="0093318A" w:rsidRDefault="0093318A" w:rsidP="0093318A">
      <w:pPr>
        <w:numPr>
          <w:ilvl w:val="0"/>
          <w:numId w:val="26"/>
        </w:numPr>
        <w:spacing w:before="100" w:beforeAutospacing="1" w:after="100" w:afterAutospacing="1" w:line="240" w:lineRule="auto"/>
      </w:pPr>
      <w:r>
        <w:rPr>
          <w:rStyle w:val="Strong"/>
        </w:rPr>
        <w:t>Recommendation</w:t>
      </w:r>
      <w:r>
        <w:t>: Introduce SLA-based incident closure policies; monitor status through GRC dashboards.</w:t>
      </w:r>
    </w:p>
    <w:p w14:paraId="7C5D57B0" w14:textId="77777777" w:rsidR="0093318A" w:rsidRDefault="0093318A" w:rsidP="0093318A">
      <w:pPr>
        <w:pStyle w:val="NormalWeb"/>
      </w:pPr>
      <w:r>
        <w:rPr>
          <w:rStyle w:val="Strong"/>
        </w:rPr>
        <w:t>Chart: Incident Status Distribution</w:t>
      </w:r>
    </w:p>
    <w:p w14:paraId="23F9FDD7" w14:textId="77777777" w:rsidR="0093318A" w:rsidRDefault="0093318A" w:rsidP="0093318A">
      <w:pPr>
        <w:pStyle w:val="HTMLPreformatted"/>
        <w:rPr>
          <w:rStyle w:val="HTMLCode"/>
        </w:rPr>
      </w:pPr>
      <w:r>
        <w:rPr>
          <w:rStyle w:val="HTMLCode"/>
        </w:rPr>
        <w:t>Status             | Percentage</w:t>
      </w:r>
    </w:p>
    <w:p w14:paraId="488BE12B" w14:textId="77777777" w:rsidR="0093318A" w:rsidRDefault="0093318A" w:rsidP="0093318A">
      <w:pPr>
        <w:pStyle w:val="HTMLPreformatted"/>
        <w:rPr>
          <w:rStyle w:val="HTMLCode"/>
        </w:rPr>
      </w:pPr>
      <w:r>
        <w:rPr>
          <w:rStyle w:val="HTMLCode"/>
        </w:rPr>
        <w:t>-------------------|-----------</w:t>
      </w:r>
    </w:p>
    <w:p w14:paraId="394A1413" w14:textId="77777777" w:rsidR="0093318A" w:rsidRDefault="0093318A" w:rsidP="0093318A">
      <w:pPr>
        <w:pStyle w:val="HTMLPreformatted"/>
        <w:rPr>
          <w:rStyle w:val="HTMLCode"/>
        </w:rPr>
      </w:pPr>
      <w:r>
        <w:rPr>
          <w:rStyle w:val="HTMLCode"/>
        </w:rPr>
        <w:t>Resolved           | 72%</w:t>
      </w:r>
    </w:p>
    <w:p w14:paraId="69F0F47E" w14:textId="77777777" w:rsidR="0093318A" w:rsidRDefault="0093318A" w:rsidP="0093318A">
      <w:pPr>
        <w:pStyle w:val="HTMLPreformatted"/>
        <w:rPr>
          <w:rStyle w:val="HTMLCode"/>
        </w:rPr>
      </w:pPr>
      <w:r>
        <w:rPr>
          <w:rStyle w:val="HTMLCode"/>
        </w:rPr>
        <w:t>Open               | 18%</w:t>
      </w:r>
    </w:p>
    <w:p w14:paraId="5BE06C93" w14:textId="77777777" w:rsidR="0093318A" w:rsidRDefault="0093318A" w:rsidP="0093318A">
      <w:pPr>
        <w:pStyle w:val="HTMLPreformatted"/>
        <w:rPr>
          <w:rStyle w:val="HTMLCode"/>
        </w:rPr>
      </w:pPr>
      <w:r>
        <w:rPr>
          <w:rStyle w:val="HTMLCode"/>
        </w:rPr>
        <w:t>In Progress        | 10%</w:t>
      </w:r>
    </w:p>
    <w:p w14:paraId="4BB22555" w14:textId="77777777" w:rsidR="0093318A" w:rsidRDefault="0093318A" w:rsidP="0093318A">
      <w:r>
        <w:pict w14:anchorId="6513B005">
          <v:rect id="_x0000_i1099" style="width:0;height:1.5pt" o:hralign="center" o:hrstd="t" o:hr="t" fillcolor="#a0a0a0" stroked="f"/>
        </w:pict>
      </w:r>
    </w:p>
    <w:p w14:paraId="0C4F173B" w14:textId="77777777" w:rsidR="0093318A" w:rsidRDefault="0093318A" w:rsidP="0093318A">
      <w:pPr>
        <w:pStyle w:val="Heading2"/>
      </w:pPr>
      <w:r>
        <w:rPr>
          <w:rFonts w:ascii="Segoe UI Emoji" w:hAnsi="Segoe UI Emoji" w:cs="Segoe UI Emoji"/>
        </w:rPr>
        <w:t>📚</w:t>
      </w:r>
      <w:r>
        <w:t xml:space="preserve"> References</w:t>
      </w:r>
    </w:p>
    <w:p w14:paraId="513AF4BF" w14:textId="77777777" w:rsidR="0093318A" w:rsidRDefault="0093318A" w:rsidP="0093318A">
      <w:pPr>
        <w:numPr>
          <w:ilvl w:val="0"/>
          <w:numId w:val="27"/>
        </w:numPr>
        <w:spacing w:before="100" w:beforeAutospacing="1" w:after="100" w:afterAutospacing="1" w:line="240" w:lineRule="auto"/>
      </w:pPr>
      <w:r>
        <w:t xml:space="preserve">Splunk. (2023). </w:t>
      </w:r>
      <w:r>
        <w:rPr>
          <w:rStyle w:val="Emphasis"/>
        </w:rPr>
        <w:t>CISO Report: The Changing Role of Cybersecurity Leadership</w:t>
      </w:r>
      <w:r>
        <w:t>.</w:t>
      </w:r>
    </w:p>
    <w:p w14:paraId="5DCC13B5" w14:textId="77777777" w:rsidR="0093318A" w:rsidRDefault="0093318A" w:rsidP="0093318A">
      <w:pPr>
        <w:numPr>
          <w:ilvl w:val="0"/>
          <w:numId w:val="27"/>
        </w:numPr>
        <w:spacing w:before="100" w:beforeAutospacing="1" w:after="100" w:afterAutospacing="1" w:line="240" w:lineRule="auto"/>
      </w:pPr>
      <w:r>
        <w:t xml:space="preserve">IBM. (2024). </w:t>
      </w:r>
      <w:r>
        <w:rPr>
          <w:rStyle w:val="Emphasis"/>
        </w:rPr>
        <w:t>The Evolution of a CISO: How the Role Has Changed</w:t>
      </w:r>
      <w:r>
        <w:t>.</w:t>
      </w:r>
    </w:p>
    <w:p w14:paraId="791CFC2A" w14:textId="77777777" w:rsidR="0093318A" w:rsidRDefault="0093318A" w:rsidP="0093318A">
      <w:pPr>
        <w:numPr>
          <w:ilvl w:val="0"/>
          <w:numId w:val="27"/>
        </w:numPr>
        <w:spacing w:before="100" w:beforeAutospacing="1" w:after="100" w:afterAutospacing="1" w:line="240" w:lineRule="auto"/>
      </w:pPr>
      <w:r>
        <w:t xml:space="preserve">CSO Online. (2024). </w:t>
      </w:r>
      <w:r>
        <w:rPr>
          <w:rStyle w:val="Emphasis"/>
        </w:rPr>
        <w:t>30 Years of the CISO Role – How Things Have Changed</w:t>
      </w:r>
      <w:r>
        <w:t>.</w:t>
      </w:r>
    </w:p>
    <w:p w14:paraId="6802C94C" w14:textId="77777777" w:rsidR="0093318A" w:rsidRDefault="0093318A" w:rsidP="0093318A">
      <w:pPr>
        <w:numPr>
          <w:ilvl w:val="0"/>
          <w:numId w:val="27"/>
        </w:numPr>
        <w:spacing w:before="100" w:beforeAutospacing="1" w:after="100" w:afterAutospacing="1" w:line="240" w:lineRule="auto"/>
      </w:pPr>
      <w:r>
        <w:t xml:space="preserve">U.S. Department of Justice. (2022). </w:t>
      </w:r>
      <w:r>
        <w:rPr>
          <w:rStyle w:val="Emphasis"/>
        </w:rPr>
        <w:t>Former Uber CISO Convicted in Data Breach Cover-Up Case</w:t>
      </w:r>
      <w:r>
        <w:t>.</w:t>
      </w:r>
    </w:p>
    <w:p w14:paraId="4DF15422" w14:textId="77777777" w:rsidR="0093318A" w:rsidRDefault="0093318A" w:rsidP="0093318A">
      <w:pPr>
        <w:numPr>
          <w:ilvl w:val="0"/>
          <w:numId w:val="27"/>
        </w:numPr>
        <w:spacing w:before="100" w:beforeAutospacing="1" w:after="100" w:afterAutospacing="1" w:line="240" w:lineRule="auto"/>
      </w:pPr>
      <w:proofErr w:type="spellStart"/>
      <w:r>
        <w:t>Zetter</w:t>
      </w:r>
      <w:proofErr w:type="spellEnd"/>
      <w:r>
        <w:t xml:space="preserve">, K. (2021). </w:t>
      </w:r>
      <w:r>
        <w:rPr>
          <w:rStyle w:val="Emphasis"/>
        </w:rPr>
        <w:t>How the Colonial Pipeline Hack Happened</w:t>
      </w:r>
      <w:r>
        <w:t>. Wired.</w:t>
      </w:r>
    </w:p>
    <w:p w14:paraId="3E3568EE" w14:textId="77777777" w:rsidR="0093318A" w:rsidRDefault="0093318A" w:rsidP="0093318A">
      <w:pPr>
        <w:numPr>
          <w:ilvl w:val="0"/>
          <w:numId w:val="27"/>
        </w:numPr>
        <w:spacing w:before="100" w:beforeAutospacing="1" w:after="100" w:afterAutospacing="1" w:line="240" w:lineRule="auto"/>
      </w:pPr>
      <w:r>
        <w:t xml:space="preserve">TSA. (2021). </w:t>
      </w:r>
      <w:r>
        <w:rPr>
          <w:rStyle w:val="Emphasis"/>
        </w:rPr>
        <w:t>Security Directive Pipeline-2021-01</w:t>
      </w:r>
      <w:r>
        <w:t>. U.S. Department of Homeland Security.</w:t>
      </w:r>
    </w:p>
    <w:p w14:paraId="22073E5E" w14:textId="77777777" w:rsidR="0093318A" w:rsidRDefault="0093318A" w:rsidP="0093318A">
      <w:pPr>
        <w:numPr>
          <w:ilvl w:val="0"/>
          <w:numId w:val="27"/>
        </w:numPr>
        <w:spacing w:before="100" w:beforeAutospacing="1" w:after="100" w:afterAutospacing="1" w:line="240" w:lineRule="auto"/>
      </w:pPr>
      <w:r>
        <w:t xml:space="preserve">NIST. (2018). </w:t>
      </w:r>
      <w:r>
        <w:rPr>
          <w:rStyle w:val="Emphasis"/>
        </w:rPr>
        <w:t>Framework for Improving Critical Infrastructure Cybersecurity</w:t>
      </w:r>
      <w:r>
        <w:t>.</w:t>
      </w:r>
    </w:p>
    <w:p w14:paraId="0AF04FB4" w14:textId="77777777" w:rsidR="0093318A" w:rsidRDefault="0093318A" w:rsidP="0093318A">
      <w:pPr>
        <w:numPr>
          <w:ilvl w:val="0"/>
          <w:numId w:val="27"/>
        </w:numPr>
        <w:spacing w:before="100" w:beforeAutospacing="1" w:after="100" w:afterAutospacing="1" w:line="240" w:lineRule="auto"/>
      </w:pPr>
      <w:r>
        <w:t xml:space="preserve">ISO/IEC. (2013). </w:t>
      </w:r>
      <w:r>
        <w:rPr>
          <w:rStyle w:val="Emphasis"/>
        </w:rPr>
        <w:t>ISO/IEC 27001: Information Security Management Systems</w:t>
      </w:r>
      <w:r>
        <w:t>.</w:t>
      </w:r>
    </w:p>
    <w:p w14:paraId="402E5EAB" w14:textId="77777777" w:rsidR="0093318A" w:rsidRDefault="0093318A" w:rsidP="0093318A">
      <w:pPr>
        <w:numPr>
          <w:ilvl w:val="0"/>
          <w:numId w:val="27"/>
        </w:numPr>
        <w:spacing w:before="100" w:beforeAutospacing="1" w:after="100" w:afterAutospacing="1" w:line="240" w:lineRule="auto"/>
      </w:pPr>
      <w:r>
        <w:lastRenderedPageBreak/>
        <w:t xml:space="preserve">NDPC Dataset. (2025). </w:t>
      </w:r>
      <w:r>
        <w:rPr>
          <w:rStyle w:val="Emphasis"/>
        </w:rPr>
        <w:t>Security Incident Data</w:t>
      </w:r>
      <w:r>
        <w:t>. Provided in assignment materials.</w:t>
      </w:r>
    </w:p>
    <w:p w14:paraId="4DF29B64" w14:textId="77777777" w:rsidR="0093318A" w:rsidRDefault="0093318A" w:rsidP="0093318A">
      <w:pPr>
        <w:spacing w:after="0"/>
      </w:pPr>
      <w:r>
        <w:pict w14:anchorId="3F54AB99">
          <v:rect id="_x0000_i1100" style="width:0;height:1.5pt" o:hralign="center" o:hrstd="t" o:hr="t" fillcolor="#a0a0a0" stroked="f"/>
        </w:pict>
      </w:r>
    </w:p>
    <w:p w14:paraId="6F4019ED" w14:textId="77777777" w:rsidR="0093318A" w:rsidRDefault="0093318A" w:rsidP="0093318A">
      <w:pPr>
        <w:pStyle w:val="NormalWeb"/>
      </w:pPr>
      <w:r>
        <w:t>Would you like help refining the tone, converting this into a formal document layout, or formatting citations in APA or MLA style? I can also help you write a compelling executive summary or conclusion if needed.</w:t>
      </w:r>
    </w:p>
    <w:p w14:paraId="3A700A5A" w14:textId="309DB92D" w:rsidR="00EF6B6C" w:rsidRDefault="00EF6B6C"/>
    <w:p w14:paraId="0C48C519" w14:textId="77777777" w:rsidR="0093318A" w:rsidRDefault="0093318A" w:rsidP="0093318A">
      <w:pPr>
        <w:pStyle w:val="NormalWeb"/>
      </w:pPr>
      <w:r>
        <w:t xml:space="preserve">Absolutely! Here's a polished </w:t>
      </w:r>
      <w:r>
        <w:rPr>
          <w:rStyle w:val="Strong"/>
        </w:rPr>
        <w:t>Executive Summary</w:t>
      </w:r>
      <w:r>
        <w:t xml:space="preserve"> and </w:t>
      </w:r>
      <w:r>
        <w:rPr>
          <w:rStyle w:val="Strong"/>
        </w:rPr>
        <w:t>Conclusion</w:t>
      </w:r>
      <w:r>
        <w:t xml:space="preserve"> tailored to your assignment on security governance, incorporating the Colonial Pipeline case study, NDPC data analysis, and CISO role evaluation. These sections are designed to meet academic standards and align with your rubric’s emphasis on clarity, completeness, and critical thinking.</w:t>
      </w:r>
    </w:p>
    <w:p w14:paraId="5EBE080D" w14:textId="77777777" w:rsidR="0093318A" w:rsidRDefault="0093318A" w:rsidP="0093318A">
      <w:r>
        <w:pict w14:anchorId="18FF6D3A">
          <v:rect id="_x0000_i1109" style="width:0;height:1.5pt" o:hralign="center" o:hrstd="t" o:hr="t" fillcolor="#a0a0a0" stroked="f"/>
        </w:pict>
      </w:r>
    </w:p>
    <w:p w14:paraId="3B47CEDD" w14:textId="77777777" w:rsidR="0093318A" w:rsidRDefault="0093318A" w:rsidP="0093318A">
      <w:pPr>
        <w:pStyle w:val="Heading2"/>
      </w:pPr>
      <w:r>
        <w:rPr>
          <w:rFonts w:ascii="Segoe UI Emoji" w:hAnsi="Segoe UI Emoji" w:cs="Segoe UI Emoji"/>
        </w:rPr>
        <w:t>📌</w:t>
      </w:r>
      <w:r>
        <w:t xml:space="preserve"> Executive Summary</w:t>
      </w:r>
    </w:p>
    <w:p w14:paraId="4CD7BC97" w14:textId="77777777" w:rsidR="0093318A" w:rsidRDefault="0093318A" w:rsidP="0093318A">
      <w:pPr>
        <w:pStyle w:val="NormalWeb"/>
      </w:pPr>
      <w:r>
        <w:t>This report provides a comprehensive analysis of security governance through the lens of real-world incidents and organizational data. It begins by examining the evolving role of the Chief Information Security Officer (CISO), highlighting the shift from technical oversight to strategic leadership. Using Uber’s breach concealment case, the report illustrates the consequences of poor governance and ethical lapses at the executive level.</w:t>
      </w:r>
    </w:p>
    <w:p w14:paraId="0B6AD190" w14:textId="77777777" w:rsidR="0093318A" w:rsidRDefault="0093318A" w:rsidP="0093318A">
      <w:pPr>
        <w:pStyle w:val="NormalWeb"/>
      </w:pPr>
      <w:r>
        <w:t>The Colonial Pipeline ransomware attack serves as a detailed case study, exposing governance failures such as outdated infrastructure, weak access controls, and lack of board engagement. These insights are mapped to NDPC—a multinational tech firm—where similar risks are evident in incident data. The analysis of NDPC’s dataset reveals three critical governance gaps: high cost of severe incidents, inconsistent departmental performance, and incomplete incident closure.</w:t>
      </w:r>
    </w:p>
    <w:p w14:paraId="1BF63996" w14:textId="77777777" w:rsidR="0093318A" w:rsidRDefault="0093318A" w:rsidP="0093318A">
      <w:pPr>
        <w:pStyle w:val="NormalWeb"/>
      </w:pPr>
      <w:r>
        <w:t>The report concludes with actionable recommendations for NDPC, including infrastructure modernization, SLA-based incident tracking, and enhanced board-level cybersecurity oversight. These strategies are grounded in best practices and aligned with global frameworks such as NIST and ISO/IEC 27001.</w:t>
      </w:r>
    </w:p>
    <w:p w14:paraId="500BF2C7" w14:textId="77777777" w:rsidR="0093318A" w:rsidRDefault="0093318A" w:rsidP="0093318A">
      <w:r>
        <w:pict w14:anchorId="1A0E00C5">
          <v:rect id="_x0000_i1110" style="width:0;height:1.5pt" o:hralign="center" o:hrstd="t" o:hr="t" fillcolor="#a0a0a0" stroked="f"/>
        </w:pict>
      </w:r>
    </w:p>
    <w:p w14:paraId="756D9A7A" w14:textId="77777777" w:rsidR="0093318A" w:rsidRDefault="0093318A" w:rsidP="0093318A">
      <w:pPr>
        <w:pStyle w:val="Heading2"/>
      </w:pPr>
      <w:r>
        <w:rPr>
          <w:rFonts w:ascii="Segoe UI Emoji" w:hAnsi="Segoe UI Emoji" w:cs="Segoe UI Emoji"/>
        </w:rPr>
        <w:t>🧾</w:t>
      </w:r>
      <w:r>
        <w:t xml:space="preserve"> Conclusion</w:t>
      </w:r>
    </w:p>
    <w:p w14:paraId="08CC2087" w14:textId="77777777" w:rsidR="0093318A" w:rsidRDefault="0093318A" w:rsidP="0093318A">
      <w:pPr>
        <w:pStyle w:val="NormalWeb"/>
      </w:pPr>
      <w:r>
        <w:t xml:space="preserve">Effective security governance is no longer optional—it is a strategic imperative. As demonstrated by the Colonial Pipeline and Uber cases, governance failures can lead to operational disruption, regulatory penalties, and reputational harm. The evolving role of the </w:t>
      </w:r>
      <w:r>
        <w:lastRenderedPageBreak/>
        <w:t>CISO underscores the need for leadership that bridges technical expertise with business acumen and ethical accountability.</w:t>
      </w:r>
    </w:p>
    <w:p w14:paraId="1A08853B" w14:textId="77777777" w:rsidR="0093318A" w:rsidRDefault="0093318A" w:rsidP="0093318A">
      <w:pPr>
        <w:pStyle w:val="NormalWeb"/>
      </w:pPr>
      <w:r>
        <w:t>NDPC’s incident data reflects common governance challenges faced by modern enterprises. By applying lessons from high-profile breaches and aligning with proven frameworks, NDPC can strengthen its GRC posture, reduce risk exposure, and build resilience against future threats. Ultimately, robust governance is not just about compliance—it’s about cultivating a culture of accountability, transparency, and continuous improvement.</w:t>
      </w:r>
    </w:p>
    <w:p w14:paraId="53EBE606" w14:textId="77777777" w:rsidR="0093318A" w:rsidRDefault="0093318A" w:rsidP="0093318A">
      <w:r>
        <w:pict w14:anchorId="26404FF9">
          <v:rect id="_x0000_i1111" style="width:0;height:1.5pt" o:hralign="center" o:hrstd="t" o:hr="t" fillcolor="#a0a0a0" stroked="f"/>
        </w:pict>
      </w:r>
    </w:p>
    <w:p w14:paraId="1BE459DC" w14:textId="77777777" w:rsidR="0093318A" w:rsidRDefault="0093318A" w:rsidP="0093318A">
      <w:pPr>
        <w:pStyle w:val="NormalWeb"/>
      </w:pPr>
      <w:r>
        <w:t>Would you like help formatting this into your final document or converting it to APA or MLA style? I can also help you write a compelling introduction if you haven’t done that yet.</w:t>
      </w:r>
    </w:p>
    <w:p w14:paraId="2DD5B403" w14:textId="548726DA" w:rsidR="0093318A" w:rsidRDefault="0093318A"/>
    <w:p w14:paraId="36099231" w14:textId="77777777" w:rsidR="0093318A" w:rsidRDefault="0093318A" w:rsidP="0093318A">
      <w:pPr>
        <w:pStyle w:val="NormalWeb"/>
      </w:pPr>
      <w:r>
        <w:t>Absolutely! Based on your assignment brief and the focus on security governance, the evolving role of the CISO, and real-world application through case studies and data analysis, here’s a compelling and academically strong introduction:</w:t>
      </w:r>
    </w:p>
    <w:p w14:paraId="283A447C" w14:textId="77777777" w:rsidR="0093318A" w:rsidRDefault="0093318A" w:rsidP="0093318A">
      <w:r>
        <w:pict w14:anchorId="5D5A0A5F">
          <v:rect id="_x0000_i1115" style="width:0;height:1.5pt" o:hralign="center" o:hrstd="t" o:hr="t" fillcolor="#a0a0a0" stroked="f"/>
        </w:pict>
      </w:r>
    </w:p>
    <w:p w14:paraId="5E6204FD" w14:textId="77777777" w:rsidR="0093318A" w:rsidRDefault="0093318A" w:rsidP="0093318A">
      <w:pPr>
        <w:pStyle w:val="Heading2"/>
      </w:pPr>
      <w:r>
        <w:rPr>
          <w:rFonts w:ascii="Segoe UI Emoji" w:hAnsi="Segoe UI Emoji" w:cs="Segoe UI Emoji"/>
        </w:rPr>
        <w:t>🔐</w:t>
      </w:r>
      <w:r>
        <w:t xml:space="preserve"> Introduction</w:t>
      </w:r>
    </w:p>
    <w:p w14:paraId="716643BC" w14:textId="77777777" w:rsidR="0093318A" w:rsidRDefault="0093318A" w:rsidP="0093318A">
      <w:pPr>
        <w:pStyle w:val="NormalWeb"/>
      </w:pPr>
      <w:r>
        <w:t>In an era defined by escalating cyber threats and digital transformation, security governance has emerged as a cornerstone of organizational resilience. It is no longer sufficient for enterprises to rely solely on technical defenses; instead, they must embed security into the very fabric of their strategic decision-making. Security governance ensures that cybersecurity initiatives are aligned with business objectives, regulatory requirements, and risk management priorities—transforming security from a reactive function into a proactive enabler of trust and continuity.</w:t>
      </w:r>
    </w:p>
    <w:p w14:paraId="7B417DBA" w14:textId="77777777" w:rsidR="0093318A" w:rsidRDefault="0093318A" w:rsidP="0093318A">
      <w:pPr>
        <w:pStyle w:val="NormalWeb"/>
      </w:pPr>
      <w:r>
        <w:t>This report explores the multifaceted nature of security governance through three interconnected lenses: the evolving role of the Chief Information Security Officer (CISO), the lessons learned from high-impact breaches such as the Colonial Pipeline ransomware attack, and the practical application of governance principles within a fictional multinational firm, NDPC. By analyzing real-world failures and organizational data, the report aims to uncover systemic gaps and propose actionable strategies that reinforce governance, accountability, and operational integrity.</w:t>
      </w:r>
    </w:p>
    <w:p w14:paraId="1A814148" w14:textId="77777777" w:rsidR="0093318A" w:rsidRDefault="0093318A" w:rsidP="0093318A">
      <w:pPr>
        <w:pStyle w:val="NormalWeb"/>
      </w:pPr>
      <w:r>
        <w:t>Ultimately, this research underscores that effective security governance is not just a technical necessity—it is a leadership imperative that demands foresight, collaboration, and ethical stewardship at every level of the enterprise.</w:t>
      </w:r>
    </w:p>
    <w:p w14:paraId="6BB2329B" w14:textId="77777777" w:rsidR="0093318A" w:rsidRDefault="0093318A" w:rsidP="0093318A">
      <w:r>
        <w:pict w14:anchorId="624CC40A">
          <v:rect id="_x0000_i1116" style="width:0;height:1.5pt" o:hralign="center" o:hrstd="t" o:hr="t" fillcolor="#a0a0a0" stroked="f"/>
        </w:pict>
      </w:r>
    </w:p>
    <w:p w14:paraId="2E4C6124" w14:textId="77777777" w:rsidR="0093318A" w:rsidRDefault="0093318A" w:rsidP="0093318A">
      <w:pPr>
        <w:pStyle w:val="NormalWeb"/>
      </w:pPr>
      <w:r>
        <w:lastRenderedPageBreak/>
        <w:t>Would you like help tailoring this to a specific tone—more formal, more persuasive, or more narrative? I can also help with transitions between sections if you're building out the full paper.</w:t>
      </w:r>
    </w:p>
    <w:p w14:paraId="5FEA4F23" w14:textId="77777777" w:rsidR="0093318A" w:rsidRDefault="0093318A"/>
    <w:sectPr w:rsidR="009331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4252D"/>
    <w:multiLevelType w:val="multilevel"/>
    <w:tmpl w:val="C21C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18D1"/>
    <w:multiLevelType w:val="multilevel"/>
    <w:tmpl w:val="8C46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44D9D"/>
    <w:multiLevelType w:val="multilevel"/>
    <w:tmpl w:val="66E0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82997"/>
    <w:multiLevelType w:val="multilevel"/>
    <w:tmpl w:val="9A9C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B38B2"/>
    <w:multiLevelType w:val="multilevel"/>
    <w:tmpl w:val="702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3117E"/>
    <w:multiLevelType w:val="multilevel"/>
    <w:tmpl w:val="622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D0BF0"/>
    <w:multiLevelType w:val="multilevel"/>
    <w:tmpl w:val="4FF6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12B0B"/>
    <w:multiLevelType w:val="multilevel"/>
    <w:tmpl w:val="075A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678E0"/>
    <w:multiLevelType w:val="multilevel"/>
    <w:tmpl w:val="D7F4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D77C8"/>
    <w:multiLevelType w:val="multilevel"/>
    <w:tmpl w:val="15FC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F6CF2"/>
    <w:multiLevelType w:val="multilevel"/>
    <w:tmpl w:val="98CE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65D97"/>
    <w:multiLevelType w:val="multilevel"/>
    <w:tmpl w:val="41FA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C1894"/>
    <w:multiLevelType w:val="multilevel"/>
    <w:tmpl w:val="225C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F7A2F"/>
    <w:multiLevelType w:val="multilevel"/>
    <w:tmpl w:val="4B96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368BE"/>
    <w:multiLevelType w:val="multilevel"/>
    <w:tmpl w:val="10D6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64206"/>
    <w:multiLevelType w:val="multilevel"/>
    <w:tmpl w:val="22F2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045E9"/>
    <w:multiLevelType w:val="multilevel"/>
    <w:tmpl w:val="A1D8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EC73B7"/>
    <w:multiLevelType w:val="multilevel"/>
    <w:tmpl w:val="ECB2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70E7F"/>
    <w:multiLevelType w:val="multilevel"/>
    <w:tmpl w:val="A17E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05085"/>
    <w:multiLevelType w:val="multilevel"/>
    <w:tmpl w:val="723A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0B5CF5"/>
    <w:multiLevelType w:val="multilevel"/>
    <w:tmpl w:val="E6F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971122"/>
    <w:multiLevelType w:val="multilevel"/>
    <w:tmpl w:val="DB68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07FCE"/>
    <w:multiLevelType w:val="multilevel"/>
    <w:tmpl w:val="941C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E36D97"/>
    <w:multiLevelType w:val="multilevel"/>
    <w:tmpl w:val="1B70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231E8C"/>
    <w:multiLevelType w:val="multilevel"/>
    <w:tmpl w:val="266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332D5"/>
    <w:multiLevelType w:val="multilevel"/>
    <w:tmpl w:val="A300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462F7"/>
    <w:multiLevelType w:val="multilevel"/>
    <w:tmpl w:val="F678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16"/>
  </w:num>
  <w:num w:numId="4">
    <w:abstractNumId w:val="3"/>
  </w:num>
  <w:num w:numId="5">
    <w:abstractNumId w:val="5"/>
  </w:num>
  <w:num w:numId="6">
    <w:abstractNumId w:val="22"/>
  </w:num>
  <w:num w:numId="7">
    <w:abstractNumId w:val="17"/>
  </w:num>
  <w:num w:numId="8">
    <w:abstractNumId w:val="8"/>
  </w:num>
  <w:num w:numId="9">
    <w:abstractNumId w:val="24"/>
  </w:num>
  <w:num w:numId="10">
    <w:abstractNumId w:val="19"/>
  </w:num>
  <w:num w:numId="11">
    <w:abstractNumId w:val="18"/>
  </w:num>
  <w:num w:numId="12">
    <w:abstractNumId w:val="25"/>
  </w:num>
  <w:num w:numId="13">
    <w:abstractNumId w:val="21"/>
  </w:num>
  <w:num w:numId="14">
    <w:abstractNumId w:val="9"/>
  </w:num>
  <w:num w:numId="15">
    <w:abstractNumId w:val="1"/>
  </w:num>
  <w:num w:numId="16">
    <w:abstractNumId w:val="23"/>
  </w:num>
  <w:num w:numId="17">
    <w:abstractNumId w:val="2"/>
  </w:num>
  <w:num w:numId="18">
    <w:abstractNumId w:val="0"/>
  </w:num>
  <w:num w:numId="19">
    <w:abstractNumId w:val="11"/>
  </w:num>
  <w:num w:numId="20">
    <w:abstractNumId w:val="15"/>
  </w:num>
  <w:num w:numId="21">
    <w:abstractNumId w:val="7"/>
  </w:num>
  <w:num w:numId="22">
    <w:abstractNumId w:val="12"/>
  </w:num>
  <w:num w:numId="23">
    <w:abstractNumId w:val="6"/>
  </w:num>
  <w:num w:numId="24">
    <w:abstractNumId w:val="4"/>
  </w:num>
  <w:num w:numId="25">
    <w:abstractNumId w:val="26"/>
  </w:num>
  <w:num w:numId="26">
    <w:abstractNumId w:val="20"/>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B6C"/>
    <w:rsid w:val="002E25CA"/>
    <w:rsid w:val="006D2238"/>
    <w:rsid w:val="0093318A"/>
    <w:rsid w:val="00EF6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BDCC5"/>
  <w15:chartTrackingRefBased/>
  <w15:docId w15:val="{B09B7F35-2DA0-4BE1-824A-9845F3AF5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6B6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F6B6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F6B6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93318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B6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F6B6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F6B6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EF6B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6B6C"/>
    <w:rPr>
      <w:b/>
      <w:bCs/>
    </w:rPr>
  </w:style>
  <w:style w:type="character" w:styleId="Emphasis">
    <w:name w:val="Emphasis"/>
    <w:basedOn w:val="DefaultParagraphFont"/>
    <w:uiPriority w:val="20"/>
    <w:qFormat/>
    <w:rsid w:val="00EF6B6C"/>
    <w:rPr>
      <w:i/>
      <w:iCs/>
    </w:rPr>
  </w:style>
  <w:style w:type="character" w:styleId="Hyperlink">
    <w:name w:val="Hyperlink"/>
    <w:basedOn w:val="DefaultParagraphFont"/>
    <w:uiPriority w:val="99"/>
    <w:unhideWhenUsed/>
    <w:rsid w:val="00EF6B6C"/>
    <w:rPr>
      <w:color w:val="0000FF"/>
      <w:u w:val="single"/>
    </w:rPr>
  </w:style>
  <w:style w:type="character" w:styleId="UnresolvedMention">
    <w:name w:val="Unresolved Mention"/>
    <w:basedOn w:val="DefaultParagraphFont"/>
    <w:uiPriority w:val="99"/>
    <w:semiHidden/>
    <w:unhideWhenUsed/>
    <w:rsid w:val="00EF6B6C"/>
    <w:rPr>
      <w:color w:val="605E5C"/>
      <w:shd w:val="clear" w:color="auto" w:fill="E1DFDD"/>
    </w:rPr>
  </w:style>
  <w:style w:type="paragraph" w:styleId="HTMLPreformatted">
    <w:name w:val="HTML Preformatted"/>
    <w:basedOn w:val="Normal"/>
    <w:link w:val="HTMLPreformattedChar"/>
    <w:uiPriority w:val="99"/>
    <w:semiHidden/>
    <w:unhideWhenUsed/>
    <w:rsid w:val="00EF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F6B6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F6B6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93318A"/>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41472">
      <w:bodyDiv w:val="1"/>
      <w:marLeft w:val="0"/>
      <w:marRight w:val="0"/>
      <w:marTop w:val="0"/>
      <w:marBottom w:val="0"/>
      <w:divBdr>
        <w:top w:val="none" w:sz="0" w:space="0" w:color="auto"/>
        <w:left w:val="none" w:sz="0" w:space="0" w:color="auto"/>
        <w:bottom w:val="none" w:sz="0" w:space="0" w:color="auto"/>
        <w:right w:val="none" w:sz="0" w:space="0" w:color="auto"/>
      </w:divBdr>
    </w:div>
    <w:div w:id="935165565">
      <w:bodyDiv w:val="1"/>
      <w:marLeft w:val="0"/>
      <w:marRight w:val="0"/>
      <w:marTop w:val="0"/>
      <w:marBottom w:val="0"/>
      <w:divBdr>
        <w:top w:val="none" w:sz="0" w:space="0" w:color="auto"/>
        <w:left w:val="none" w:sz="0" w:space="0" w:color="auto"/>
        <w:bottom w:val="none" w:sz="0" w:space="0" w:color="auto"/>
        <w:right w:val="none" w:sz="0" w:space="0" w:color="auto"/>
      </w:divBdr>
    </w:div>
    <w:div w:id="1114246428">
      <w:bodyDiv w:val="1"/>
      <w:marLeft w:val="0"/>
      <w:marRight w:val="0"/>
      <w:marTop w:val="0"/>
      <w:marBottom w:val="0"/>
      <w:divBdr>
        <w:top w:val="none" w:sz="0" w:space="0" w:color="auto"/>
        <w:left w:val="none" w:sz="0" w:space="0" w:color="auto"/>
        <w:bottom w:val="none" w:sz="0" w:space="0" w:color="auto"/>
        <w:right w:val="none" w:sz="0" w:space="0" w:color="auto"/>
      </w:divBdr>
    </w:div>
    <w:div w:id="1309482072">
      <w:bodyDiv w:val="1"/>
      <w:marLeft w:val="0"/>
      <w:marRight w:val="0"/>
      <w:marTop w:val="0"/>
      <w:marBottom w:val="0"/>
      <w:divBdr>
        <w:top w:val="none" w:sz="0" w:space="0" w:color="auto"/>
        <w:left w:val="none" w:sz="0" w:space="0" w:color="auto"/>
        <w:bottom w:val="none" w:sz="0" w:space="0" w:color="auto"/>
        <w:right w:val="none" w:sz="0" w:space="0" w:color="auto"/>
      </w:divBdr>
    </w:div>
    <w:div w:id="1455752999">
      <w:bodyDiv w:val="1"/>
      <w:marLeft w:val="0"/>
      <w:marRight w:val="0"/>
      <w:marTop w:val="0"/>
      <w:marBottom w:val="0"/>
      <w:divBdr>
        <w:top w:val="none" w:sz="0" w:space="0" w:color="auto"/>
        <w:left w:val="none" w:sz="0" w:space="0" w:color="auto"/>
        <w:bottom w:val="none" w:sz="0" w:space="0" w:color="auto"/>
        <w:right w:val="none" w:sz="0" w:space="0" w:color="auto"/>
      </w:divBdr>
    </w:div>
    <w:div w:id="1487940915">
      <w:bodyDiv w:val="1"/>
      <w:marLeft w:val="0"/>
      <w:marRight w:val="0"/>
      <w:marTop w:val="0"/>
      <w:marBottom w:val="0"/>
      <w:divBdr>
        <w:top w:val="none" w:sz="0" w:space="0" w:color="auto"/>
        <w:left w:val="none" w:sz="0" w:space="0" w:color="auto"/>
        <w:bottom w:val="none" w:sz="0" w:space="0" w:color="auto"/>
        <w:right w:val="none" w:sz="0" w:space="0" w:color="auto"/>
      </w:divBdr>
    </w:div>
    <w:div w:id="2005474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insights/ciso-role-evolution" TargetMode="External"/><Relationship Id="rId3" Type="http://schemas.openxmlformats.org/officeDocument/2006/relationships/settings" Target="settings.xml"/><Relationship Id="rId7" Type="http://schemas.openxmlformats.org/officeDocument/2006/relationships/hyperlink" Target="https://www.csoonline.com/article/1310847/30-years-of-the-ciso-role-how-things-have-changed-since-steve-katz.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think/insights/ciso-role-evolution" TargetMode="External"/><Relationship Id="rId11" Type="http://schemas.openxmlformats.org/officeDocument/2006/relationships/theme" Target="theme/theme1.xml"/><Relationship Id="rId5" Type="http://schemas.openxmlformats.org/officeDocument/2006/relationships/hyperlink" Target="https://www.wired.com/story/colonial-pipeline-ransomware-hac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soonline.com/article/1310847/30-years-of-the-ciso-role-how-things-have-changed-since-steve-katz.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18</Pages>
  <Words>4131</Words>
  <Characters>23553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2025-09-02T08:34:00Z</dcterms:created>
  <dcterms:modified xsi:type="dcterms:W3CDTF">2025-09-02T08:54:00Z</dcterms:modified>
</cp:coreProperties>
</file>