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РАСЧЁТНО-ГРАФИЧЕСК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Объектно-ориентированное программирование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