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 電腦視覺深度學習 AI 模型訓練中，至少需要多少筆資料才足夠？（樣本數越多 越好？）</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在電腦視覺深度學習 AI 模型訓練中，需要足夠的樣本數才能有效地訓練模型。樣本數的多寡取決於訓練目標和模型的複雜程度。一般而言，至少需要數百甚至數千筆資料，才能訓練一個具有基本能力的模型。沒有一個確定的數量可以說明「足夠」的資料量，因為這取決於多個因素，包括以下幾點：問題複雜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複雜的視覺任務（例如物件檢測、分割、3D物件檢測等）通常需要更多的資料來訓練一個準確的模型。簡單的任務（例如圖像分類）可能需要較少的資料。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2. 資料多樣性：如果你的資料集涵蓋了不同的場景、角度、光線條件和物體類別，模型將能夠更好地泛化到新的情況。因此，更多的多樣性資料對於訓練模型來說是有益的。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3. 資料雜訊程度：資料集涵蓋了不同的場景、角度、光線條件，由於條件眾多，每個條件都有獨特的雜訊，數量在一定的比例下會是增加模型的反脆弱性，過多的話會導致準確度下降。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4. 模型架構：不同的深度學習模型有不同的參數量和學習能力。一般來說，較大、複雜的模型需要更多的資料來避免過擬合。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總而言之，至少需要幾千到幾萬筆標註資料才能訓練一個有效的深度學習模型。然而，更大的資料集通常會帶來更好的結果，特別是對於複雜的任務和模型。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2. 承上題，若無法取得更多樣本，有何方法？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如果你無法取得更多的樣本，可以考慮以下幾種方法：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1. 資料擴增（Data Augmentation）：這是一種通過對現有樣本進行一些變換來產生更多樣本的方法。例如，對圖像進行旋轉、翻轉、裁剪、縮放、添加噪聲、合成等操作，可以生成更多的訓練資料。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2. 轉移學習（Transfer Learning）：這是一種利用已經訓練好的模型來解決新問題的方法。通過將已經訓練好的模型的部分或全部權重複製到新模型中，可以在較少的樣本數下進行訓練。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3. 半監督學習（Semi-Supervised Learning）：這是一種利用大量未標記資料和少量標記資料進行訓練的方法。通過利用未標記資料和已經訓練好的模型來產生標記資料，可以有效地提高模型的訓練效果。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4. 知識蒸餾（knowledge distillation）：這是一種使用教師模型對訓練資料進行預測，並將教師模型的預測結果稱為「軟標籤」（Soft Labels）。軟標籤是一組概率分佈，它表徵了教師模型對每個訓練樣本的預測信心。然後使用這些軟標籤和原始的訓練標籤一起訓練學生模型。</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5. 模型簡化：減少模型的複雜度，例如減少模型的層數或神經元數量，可以減少需要的訓練數據量。</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以上方法可以有效地幫助你在樣本數較少的情況下訓練一個有效的模型。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3. 影響模型推論結果的主要因素為何？</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影響模型推論結果的主要因素包括：</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1. 模型架構：模型架構是指模型的各層結構、神經元數量、激活函數等設計，不同的架構可能會導致不同的推論結果。</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2. 訓練資料的品質和數量：訓練資料的品質和數量直接影響模型的泛化能力，不足的訓練資料可能會導致過擬合（overfitting）現象，雜訊過多的訓練資料會使模型不精準。</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3. 模型的參數設定：模型的參數設定包括超參數（如學習率、批次大小等）和權重，不同的參數設定也會影響模型的推論結果。</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4. 輸入資料的品質：輸入資料的品質對模型的推論結果也有重要影響，不同的場景、角度、光線可能會導致不同的模型表現。</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5. 推論環境：推論環境包括硬體（如CPU、GPU、TPU等）和軟體（如函式庫、框架等），不同的環境可能會對模型的推論速度和效果產生影響。</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6.模型部署：模型部署包括模型的優化、加速和整合等工作，不同的部署方式可能會對模型的推論效果和速度產生影響。</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