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91" w:rsidRPr="00EE3A46" w:rsidRDefault="00875191" w:rsidP="00875191">
      <w:pPr>
        <w:jc w:val="center"/>
        <w:rPr>
          <w:b/>
          <w:color w:val="548DD4" w:themeColor="text2" w:themeTint="99"/>
          <w:sz w:val="28"/>
          <w:szCs w:val="28"/>
        </w:rPr>
      </w:pPr>
      <w:r w:rsidRPr="00EE3A46">
        <w:rPr>
          <w:b/>
          <w:color w:val="548DD4" w:themeColor="text2" w:themeTint="99"/>
          <w:sz w:val="28"/>
          <w:szCs w:val="28"/>
        </w:rPr>
        <w:t>Sprawozdanie –Techniki Optymalizacji</w:t>
      </w:r>
    </w:p>
    <w:p w:rsidR="00A4285B" w:rsidRPr="00697E73" w:rsidRDefault="00A4285B" w:rsidP="00697E73">
      <w:pPr>
        <w:jc w:val="right"/>
        <w:rPr>
          <w:sz w:val="20"/>
          <w:szCs w:val="20"/>
        </w:rPr>
      </w:pPr>
      <w:r w:rsidRPr="00697E73">
        <w:rPr>
          <w:sz w:val="20"/>
          <w:szCs w:val="20"/>
        </w:rPr>
        <w:t>Autorzy:</w:t>
      </w:r>
      <w:r w:rsidR="00697E73">
        <w:rPr>
          <w:sz w:val="20"/>
          <w:szCs w:val="20"/>
        </w:rPr>
        <w:br/>
      </w:r>
      <w:r w:rsidR="00875191" w:rsidRPr="00697E73">
        <w:rPr>
          <w:sz w:val="20"/>
          <w:szCs w:val="20"/>
        </w:rPr>
        <w:t>Paweł Rosolak 100810</w:t>
      </w:r>
      <w:r w:rsidR="00697E73">
        <w:rPr>
          <w:sz w:val="20"/>
          <w:szCs w:val="20"/>
        </w:rPr>
        <w:br/>
      </w:r>
      <w:r w:rsidR="00875191" w:rsidRPr="00697E73">
        <w:rPr>
          <w:sz w:val="20"/>
          <w:szCs w:val="20"/>
        </w:rPr>
        <w:t>Tomasz Straszewski  101319</w:t>
      </w:r>
      <w:r w:rsidR="00697E73">
        <w:rPr>
          <w:sz w:val="20"/>
          <w:szCs w:val="20"/>
        </w:rPr>
        <w:br/>
      </w:r>
      <w:r w:rsidRPr="00697E73">
        <w:rPr>
          <w:sz w:val="20"/>
          <w:szCs w:val="20"/>
        </w:rPr>
        <w:t>Grupa TWO</w:t>
      </w: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zaimplementowany metodą Newtona-Raphsona.</w:t>
      </w:r>
      <w:r w:rsidRPr="00EE3A46">
        <w:rPr>
          <w:b/>
          <w:color w:val="548DD4" w:themeColor="text2" w:themeTint="99"/>
          <w:sz w:val="24"/>
          <w:szCs w:val="24"/>
        </w:rPr>
        <w:br/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iteracji: 8, czas obliczeń: 37.5s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0.1346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0.1682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0.3063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0.3796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Histogram wartości wektora wag:</w:t>
      </w:r>
      <w:r w:rsidRPr="00722376">
        <w:rPr>
          <w:noProof/>
          <w:lang w:eastAsia="pl-PL"/>
        </w:rPr>
        <w:t xml:space="preserve"> </w:t>
      </w:r>
      <w:r w:rsidRPr="007D4CEA">
        <w:rPr>
          <w:noProof/>
          <w:lang w:eastAsia="pl-PL"/>
        </w:rPr>
        <w:drawing>
          <wp:inline distT="0" distB="0" distL="0" distR="0">
            <wp:extent cx="5267325" cy="23145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683F" w:rsidRDefault="0087683F" w:rsidP="0087683F">
      <w:pPr>
        <w:pStyle w:val="Akapitzlist"/>
        <w:ind w:left="1470"/>
        <w:rPr>
          <w:noProof/>
          <w:lang w:eastAsia="pl-PL"/>
        </w:rPr>
      </w:pPr>
    </w:p>
    <w:p w:rsidR="0087683F" w:rsidRDefault="0087683F" w:rsidP="0087683F">
      <w:pPr>
        <w:pStyle w:val="Akapitzlist"/>
        <w:ind w:left="1470"/>
      </w:pP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metodą stochastycznego spadku wzdłuż gradientu.</w:t>
      </w:r>
    </w:p>
    <w:p w:rsidR="00723097" w:rsidRDefault="00723097" w:rsidP="00723097">
      <w:pPr>
        <w:pStyle w:val="Akapitzlist"/>
        <w:ind w:left="75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Długość kroku obliczana jest z następującego wzoru: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 i</m:t>
              </m:r>
            </m:den>
          </m:f>
        </m:oMath>
      </m:oMathPara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F32E85">
        <w:rPr>
          <w:rFonts w:eastAsiaTheme="minorEastAsia"/>
          <w:b/>
        </w:rPr>
        <w:t>x</w:t>
      </w:r>
      <w:r>
        <w:rPr>
          <w:rFonts w:eastAsiaTheme="minorEastAsia"/>
        </w:rPr>
        <w:t xml:space="preserve"> – Liczba obserwacji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 w:rsidRPr="00F32E85">
        <w:rPr>
          <w:rFonts w:eastAsiaTheme="minorEastAsia"/>
          <w:b/>
        </w:rPr>
        <w:t>i</w:t>
      </w:r>
      <w:r>
        <w:rPr>
          <w:rFonts w:eastAsiaTheme="minorEastAsia"/>
        </w:rPr>
        <w:t xml:space="preserve"> – aktualna iteracja w danej epoce</w:t>
      </w:r>
    </w:p>
    <w:p w:rsidR="00A675E9" w:rsidRPr="00A675E9" w:rsidRDefault="00A675E9" w:rsidP="0087683F">
      <w:pPr>
        <w:pStyle w:val="Akapitzlist"/>
        <w:ind w:left="1470"/>
      </w:pPr>
      <w:r>
        <w:rPr>
          <w:rFonts w:eastAsiaTheme="minorEastAsia"/>
        </w:rPr>
        <w:t xml:space="preserve">Długość kroku wyznaczana została </w:t>
      </w:r>
      <w:r w:rsidRPr="00A675E9">
        <w:rPr>
          <w:rFonts w:eastAsiaTheme="minorEastAsia"/>
        </w:rPr>
        <w:t>zgodnie z powyższym wzorem, ponieważ tylko w jego przypadku udało nam się przejść do kolejnyc</w:t>
      </w:r>
      <w:r>
        <w:rPr>
          <w:rFonts w:eastAsiaTheme="minorEastAsia"/>
        </w:rPr>
        <w:t>h epok i otrzymać niższe wartośc</w:t>
      </w:r>
      <w:r w:rsidRPr="00A675E9">
        <w:rPr>
          <w:rFonts w:eastAsiaTheme="minorEastAsia"/>
        </w:rPr>
        <w:t xml:space="preserve">i błędów. </w:t>
      </w:r>
      <w:r w:rsidR="00DF715D">
        <w:rPr>
          <w:rFonts w:eastAsiaTheme="minorEastAsia"/>
        </w:rPr>
        <w:t xml:space="preserve"> Wzór został wyznaczony eksperymentalnie.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epok: 13, czas obliczeń, ok. 18min.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p w:rsidR="00723097" w:rsidRDefault="00723097" w:rsidP="00723097">
      <w:pPr>
        <w:pStyle w:val="Akapitzlist"/>
        <w:ind w:left="1470"/>
      </w:pP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1614C8">
              <w:t>0.1941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2F5C29">
              <w:t>0.2169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5E2A4D">
              <w:t>2.346</w:t>
            </w:r>
            <w:r>
              <w:t>7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BE495D">
              <w:t>2.967</w:t>
            </w:r>
            <w:r>
              <w:t>5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D733B5" w:rsidP="0087683F">
      <w:pPr>
        <w:pStyle w:val="Akapitzlist"/>
        <w:numPr>
          <w:ilvl w:val="1"/>
          <w:numId w:val="1"/>
        </w:numPr>
      </w:pPr>
      <w:r>
        <w:t>Wykresy:</w:t>
      </w:r>
    </w:p>
    <w:p w:rsidR="00D733B5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050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0747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14575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5690" w:rsidRDefault="00925690" w:rsidP="0087683F">
      <w:pPr>
        <w:pStyle w:val="Akapitzlist"/>
        <w:numPr>
          <w:ilvl w:val="1"/>
          <w:numId w:val="1"/>
        </w:numPr>
      </w:pPr>
      <w:r>
        <w:t>Histogram wartości wektora wag:</w:t>
      </w:r>
    </w:p>
    <w:p w:rsidR="00D733B5" w:rsidRDefault="00925690" w:rsidP="00925690">
      <w:pPr>
        <w:pStyle w:val="Akapitzlist"/>
        <w:ind w:left="1470"/>
      </w:pPr>
      <w:r>
        <w:lastRenderedPageBreak/>
        <w:br/>
      </w:r>
      <w:r w:rsidRPr="00925690">
        <w:rPr>
          <w:noProof/>
          <w:lang w:eastAsia="pl-PL"/>
        </w:rPr>
        <w:drawing>
          <wp:inline distT="0" distB="0" distL="0" distR="0">
            <wp:extent cx="5372100" cy="24574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20E3" w:rsidRDefault="001C20E3" w:rsidP="001C20E3">
      <w:pPr>
        <w:pStyle w:val="Akapitzlist"/>
        <w:ind w:left="750"/>
      </w:pPr>
    </w:p>
    <w:p w:rsidR="00925690" w:rsidRPr="005F1A91" w:rsidRDefault="00442F85" w:rsidP="00925690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5F1A91">
        <w:rPr>
          <w:b/>
          <w:color w:val="548DD4" w:themeColor="text2" w:themeTint="99"/>
          <w:sz w:val="24"/>
          <w:szCs w:val="24"/>
        </w:rPr>
        <w:t>Wnioski.</w:t>
      </w:r>
      <w:r w:rsidR="00ED6FA0">
        <w:rPr>
          <w:b/>
          <w:color w:val="548DD4" w:themeColor="text2" w:themeTint="99"/>
          <w:sz w:val="24"/>
          <w:szCs w:val="24"/>
        </w:rPr>
        <w:br/>
      </w:r>
    </w:p>
    <w:p w:rsidR="00925690" w:rsidRDefault="00855580" w:rsidP="00925690">
      <w:pPr>
        <w:pStyle w:val="Akapitzlist"/>
        <w:numPr>
          <w:ilvl w:val="1"/>
          <w:numId w:val="1"/>
        </w:numPr>
      </w:pPr>
      <w:r>
        <w:t xml:space="preserve">Dla tego </w:t>
      </w:r>
      <w:r w:rsidR="00E43B3A">
        <w:t>zestawu</w:t>
      </w:r>
      <w:r w:rsidR="00CC2A7C">
        <w:t xml:space="preserve"> </w:t>
      </w:r>
      <w:r>
        <w:t xml:space="preserve"> danych lepsza wydaje się metoda Newtona-Raphsona.</w:t>
      </w:r>
      <w:r w:rsidR="00E43B3A">
        <w:t xml:space="preserve"> </w:t>
      </w:r>
      <w:r>
        <w:t>Jest ona szybsza oraz daje lepsze wyniki w stosunku do metody stochastycznego spadku wzdłuż gradientu</w:t>
      </w:r>
      <w:r w:rsidR="00371294">
        <w:t>.</w:t>
      </w:r>
    </w:p>
    <w:p w:rsidR="00DB4179" w:rsidRDefault="00A21579" w:rsidP="00925690">
      <w:pPr>
        <w:pStyle w:val="Akapitzlist"/>
        <w:numPr>
          <w:ilvl w:val="1"/>
          <w:numId w:val="1"/>
        </w:numPr>
      </w:pPr>
      <w:r>
        <w:t xml:space="preserve">W obu metodach błąd liczony na zbiorze treningowym zawsze jest mniejszy. Ten fakt nie jest zaskakujący. Model został utworzony na zbiorze treningowym, a zatem </w:t>
      </w:r>
      <w:r w:rsidR="00050434">
        <w:t>intuic</w:t>
      </w:r>
      <w:r>
        <w:t>ja sama nam podpowiada, że błąd liczony na tym zbiorze będzie mniejszy niż na zbiorze</w:t>
      </w:r>
      <w:r w:rsidR="00CC2A7C">
        <w:t xml:space="preserve"> testowym</w:t>
      </w:r>
      <w:r>
        <w:t>.</w:t>
      </w:r>
    </w:p>
    <w:p w:rsidR="003A673D" w:rsidRDefault="00283791" w:rsidP="00925690">
      <w:pPr>
        <w:pStyle w:val="Akapitzlist"/>
        <w:numPr>
          <w:ilvl w:val="1"/>
          <w:numId w:val="1"/>
        </w:numPr>
      </w:pPr>
      <w:r>
        <w:t xml:space="preserve">W obu przypadkach nie udało się </w:t>
      </w:r>
      <w:r w:rsidR="00464CCF">
        <w:t xml:space="preserve">nam </w:t>
      </w:r>
      <w:r>
        <w:t>zauważyć zbieżności błędu w funkcji liczby epok.</w:t>
      </w:r>
      <w:r w:rsidR="00561240">
        <w:t xml:space="preserve"> Oba błędy nie są uzależnione od ilości epok przez co można przypu</w:t>
      </w:r>
      <w:r w:rsidR="00F31474">
        <w:t xml:space="preserve">szczać, że </w:t>
      </w:r>
      <w:r w:rsidR="00561240">
        <w:t>w poszczególnych epokach</w:t>
      </w:r>
      <w:r w:rsidR="00F31474">
        <w:t xml:space="preserve"> ma miejsce „przeuczenie” modelu</w:t>
      </w:r>
      <w:r w:rsidR="00561240">
        <w:t xml:space="preserve">. </w:t>
      </w:r>
    </w:p>
    <w:p w:rsidR="0087683F" w:rsidRDefault="007A7783" w:rsidP="0087683F">
      <w:pPr>
        <w:pStyle w:val="Akapitzlist"/>
        <w:numPr>
          <w:ilvl w:val="1"/>
          <w:numId w:val="1"/>
        </w:numPr>
      </w:pPr>
      <w:r>
        <w:t xml:space="preserve">W obu przypadkach rozkład wag jest bardzo podobny.  </w:t>
      </w:r>
      <w:r w:rsidR="00FD7D7B">
        <w:t>Wartości skupiają się w dwóch środkowych przedziałach.</w:t>
      </w:r>
    </w:p>
    <w:p w:rsidR="005722F0" w:rsidRDefault="009E2CF8"/>
    <w:sectPr w:rsidR="005722F0" w:rsidSect="008F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EBA"/>
    <w:multiLevelType w:val="hybridMultilevel"/>
    <w:tmpl w:val="F65CBDEC"/>
    <w:lvl w:ilvl="0" w:tplc="9BDE06A6">
      <w:start w:val="1"/>
      <w:numFmt w:val="decimal"/>
      <w:lvlText w:val="%1."/>
      <w:lvlJc w:val="left"/>
      <w:pPr>
        <w:ind w:left="750" w:hanging="360"/>
      </w:pPr>
      <w:rPr>
        <w:color w:val="000000" w:themeColor="text1"/>
      </w:rPr>
    </w:lvl>
    <w:lvl w:ilvl="1" w:tplc="04150017">
      <w:start w:val="1"/>
      <w:numFmt w:val="lowerLetter"/>
      <w:lvlText w:val="%2)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683F"/>
    <w:rsid w:val="00050434"/>
    <w:rsid w:val="000E4F18"/>
    <w:rsid w:val="001C20E3"/>
    <w:rsid w:val="001D7303"/>
    <w:rsid w:val="00283791"/>
    <w:rsid w:val="002D3004"/>
    <w:rsid w:val="00371294"/>
    <w:rsid w:val="003A673D"/>
    <w:rsid w:val="00432276"/>
    <w:rsid w:val="00442F85"/>
    <w:rsid w:val="00464CCF"/>
    <w:rsid w:val="00525D42"/>
    <w:rsid w:val="00561240"/>
    <w:rsid w:val="00563786"/>
    <w:rsid w:val="005F1A91"/>
    <w:rsid w:val="00697E73"/>
    <w:rsid w:val="006B3D40"/>
    <w:rsid w:val="006F0747"/>
    <w:rsid w:val="00723097"/>
    <w:rsid w:val="007A7783"/>
    <w:rsid w:val="00855580"/>
    <w:rsid w:val="008636E2"/>
    <w:rsid w:val="00875191"/>
    <w:rsid w:val="0087683F"/>
    <w:rsid w:val="00925690"/>
    <w:rsid w:val="009E2CF8"/>
    <w:rsid w:val="00A21579"/>
    <w:rsid w:val="00A4285B"/>
    <w:rsid w:val="00A675E9"/>
    <w:rsid w:val="00C47877"/>
    <w:rsid w:val="00CC2A7C"/>
    <w:rsid w:val="00D733B5"/>
    <w:rsid w:val="00DB4179"/>
    <w:rsid w:val="00DF715D"/>
    <w:rsid w:val="00E03BB4"/>
    <w:rsid w:val="00E43B3A"/>
    <w:rsid w:val="00E64D8E"/>
    <w:rsid w:val="00ED6FA0"/>
    <w:rsid w:val="00EE3A46"/>
    <w:rsid w:val="00EF7AAD"/>
    <w:rsid w:val="00F31474"/>
    <w:rsid w:val="00FD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83F"/>
    <w:pPr>
      <w:ind w:left="720"/>
      <w:contextualSpacing/>
    </w:pPr>
  </w:style>
  <w:style w:type="table" w:styleId="Tabela-Siatka">
    <w:name w:val="Table Grid"/>
    <w:basedOn w:val="Standardowy"/>
    <w:uiPriority w:val="59"/>
    <w:rsid w:val="00876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histogr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do%20wys&#322;ania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Arkusz4!$A$2:$A$13</c:f>
              <c:strCache>
                <c:ptCount val="12"/>
                <c:pt idx="0">
                  <c:v>-2,867321</c:v>
                </c:pt>
                <c:pt idx="1">
                  <c:v>-2,2966524</c:v>
                </c:pt>
                <c:pt idx="2">
                  <c:v>-1,7259838</c:v>
                </c:pt>
                <c:pt idx="3">
                  <c:v>-1,1553152</c:v>
                </c:pt>
                <c:pt idx="4">
                  <c:v>-0,5846466</c:v>
                </c:pt>
                <c:pt idx="5">
                  <c:v>-0,013978</c:v>
                </c:pt>
                <c:pt idx="6">
                  <c:v>0,5566906</c:v>
                </c:pt>
                <c:pt idx="7">
                  <c:v>1,1273592</c:v>
                </c:pt>
                <c:pt idx="8">
                  <c:v>1,6980278</c:v>
                </c:pt>
                <c:pt idx="9">
                  <c:v>2,2686964</c:v>
                </c:pt>
                <c:pt idx="10">
                  <c:v>2,839365</c:v>
                </c:pt>
                <c:pt idx="11">
                  <c:v>Więcej</c:v>
                </c:pt>
              </c:strCache>
            </c:strRef>
          </c:cat>
          <c:val>
            <c:numRef>
              <c:f>Arkusz4!$B$2:$B$13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  <c:pt idx="5">
                  <c:v>196</c:v>
                </c:pt>
                <c:pt idx="6">
                  <c:v>288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axId val="69424640"/>
        <c:axId val="69428352"/>
      </c:barChart>
      <c:catAx>
        <c:axId val="69424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69428352"/>
        <c:crosses val="autoZero"/>
        <c:auto val="1"/>
        <c:lblAlgn val="ctr"/>
        <c:lblOffset val="100"/>
      </c:catAx>
      <c:valAx>
        <c:axId val="6942835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6942464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logistyczny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Arkusz1!$C$1:$C$13</c:f>
              <c:numCache>
                <c:formatCode>General</c:formatCode>
                <c:ptCount val="13"/>
                <c:pt idx="0">
                  <c:v>43.573981535716037</c:v>
                </c:pt>
                <c:pt idx="1">
                  <c:v>2.7015217895349823</c:v>
                </c:pt>
                <c:pt idx="2">
                  <c:v>7.1964878735257249</c:v>
                </c:pt>
                <c:pt idx="3">
                  <c:v>4.6340438110856796</c:v>
                </c:pt>
                <c:pt idx="4">
                  <c:v>41.746546590984913</c:v>
                </c:pt>
                <c:pt idx="5">
                  <c:v>7.9395466341788534</c:v>
                </c:pt>
                <c:pt idx="6">
                  <c:v>19.134816274307799</c:v>
                </c:pt>
                <c:pt idx="7">
                  <c:v>74.640132475762201</c:v>
                </c:pt>
                <c:pt idx="8">
                  <c:v>2.8702261720086777</c:v>
                </c:pt>
                <c:pt idx="9">
                  <c:v>44.736167649160002</c:v>
                </c:pt>
                <c:pt idx="10">
                  <c:v>13.9291011229642</c:v>
                </c:pt>
                <c:pt idx="11">
                  <c:v>16.171080201398805</c:v>
                </c:pt>
                <c:pt idx="12">
                  <c:v>2.3466682171871587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Arkusz1!$E$2:$E$14</c:f>
              <c:numCache>
                <c:formatCode>General</c:formatCode>
                <c:ptCount val="13"/>
                <c:pt idx="0">
                  <c:v>0.30630000000000041</c:v>
                </c:pt>
                <c:pt idx="1">
                  <c:v>0.30630000000000041</c:v>
                </c:pt>
                <c:pt idx="2">
                  <c:v>0.30630000000000041</c:v>
                </c:pt>
                <c:pt idx="3">
                  <c:v>0.30630000000000041</c:v>
                </c:pt>
                <c:pt idx="4">
                  <c:v>0.30630000000000041</c:v>
                </c:pt>
                <c:pt idx="5">
                  <c:v>0.30630000000000041</c:v>
                </c:pt>
                <c:pt idx="6">
                  <c:v>0.30630000000000041</c:v>
                </c:pt>
                <c:pt idx="7">
                  <c:v>0.30630000000000041</c:v>
                </c:pt>
                <c:pt idx="8">
                  <c:v>0.30630000000000041</c:v>
                </c:pt>
                <c:pt idx="9">
                  <c:v>0.30630000000000041</c:v>
                </c:pt>
                <c:pt idx="10">
                  <c:v>0.30630000000000041</c:v>
                </c:pt>
                <c:pt idx="11">
                  <c:v>0.30630000000000041</c:v>
                </c:pt>
                <c:pt idx="12">
                  <c:v>0.30630000000000041</c:v>
                </c:pt>
              </c:numCache>
            </c:numRef>
          </c:val>
        </c:ser>
        <c:hiLowLines/>
        <c:marker val="1"/>
        <c:axId val="73941760"/>
        <c:axId val="73944448"/>
      </c:lineChart>
      <c:catAx>
        <c:axId val="73941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73944448"/>
        <c:crosses val="autoZero"/>
        <c:auto val="1"/>
        <c:lblAlgn val="ctr"/>
        <c:lblOffset val="100"/>
      </c:catAx>
      <c:valAx>
        <c:axId val="739444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błędu</a:t>
                </a:r>
              </a:p>
            </c:rich>
          </c:tx>
        </c:title>
        <c:numFmt formatCode="General" sourceLinked="1"/>
        <c:tickLblPos val="nextTo"/>
        <c:crossAx val="73941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0/1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Arkusz1!$B$1:$B$13</c:f>
              <c:numCache>
                <c:formatCode>General</c:formatCode>
                <c:ptCount val="13"/>
                <c:pt idx="0">
                  <c:v>0.39270000000000033</c:v>
                </c:pt>
                <c:pt idx="1">
                  <c:v>0.24190000000000014</c:v>
                </c:pt>
                <c:pt idx="2">
                  <c:v>0.31610000000000033</c:v>
                </c:pt>
                <c:pt idx="3">
                  <c:v>0.26920000000000005</c:v>
                </c:pt>
                <c:pt idx="4">
                  <c:v>0.39260000000000034</c:v>
                </c:pt>
                <c:pt idx="5">
                  <c:v>0.31890000000000041</c:v>
                </c:pt>
                <c:pt idx="6">
                  <c:v>0.38340000000000041</c:v>
                </c:pt>
                <c:pt idx="7">
                  <c:v>0.39280000000000043</c:v>
                </c:pt>
                <c:pt idx="8">
                  <c:v>0.20590000000000014</c:v>
                </c:pt>
                <c:pt idx="9">
                  <c:v>0.39270000000000033</c:v>
                </c:pt>
                <c:pt idx="10">
                  <c:v>0.47090000000000032</c:v>
                </c:pt>
                <c:pt idx="11">
                  <c:v>0.36960000000000026</c:v>
                </c:pt>
                <c:pt idx="12">
                  <c:v>0.19409999999999999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Arkusz1!$F$2:$F$14</c:f>
              <c:numCache>
                <c:formatCode>General</c:formatCode>
                <c:ptCount val="13"/>
                <c:pt idx="0">
                  <c:v>0.1346</c:v>
                </c:pt>
                <c:pt idx="1">
                  <c:v>0.1346</c:v>
                </c:pt>
                <c:pt idx="2">
                  <c:v>0.1346</c:v>
                </c:pt>
                <c:pt idx="3">
                  <c:v>0.1346</c:v>
                </c:pt>
                <c:pt idx="4">
                  <c:v>0.1346</c:v>
                </c:pt>
                <c:pt idx="5">
                  <c:v>0.1346</c:v>
                </c:pt>
                <c:pt idx="6">
                  <c:v>0.1346</c:v>
                </c:pt>
                <c:pt idx="7">
                  <c:v>0.1346</c:v>
                </c:pt>
                <c:pt idx="8">
                  <c:v>0.1346</c:v>
                </c:pt>
                <c:pt idx="9">
                  <c:v>0.1346</c:v>
                </c:pt>
                <c:pt idx="10">
                  <c:v>0.1346</c:v>
                </c:pt>
                <c:pt idx="11">
                  <c:v>0.1346</c:v>
                </c:pt>
                <c:pt idx="12">
                  <c:v>0.1346</c:v>
                </c:pt>
              </c:numCache>
            </c:numRef>
          </c:val>
        </c:ser>
        <c:hiLowLines/>
        <c:marker val="1"/>
        <c:axId val="101230464"/>
        <c:axId val="101463936"/>
      </c:lineChart>
      <c:catAx>
        <c:axId val="101230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101463936"/>
        <c:crosses val="autoZero"/>
        <c:auto val="1"/>
        <c:lblAlgn val="ctr"/>
        <c:lblOffset val="100"/>
      </c:catAx>
      <c:valAx>
        <c:axId val="1014639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błądu</a:t>
                </a:r>
              </a:p>
            </c:rich>
          </c:tx>
        </c:title>
        <c:numFmt formatCode="General" sourceLinked="1"/>
        <c:tickLblPos val="nextTo"/>
        <c:crossAx val="101230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Arkusz6!$A$2:$A$12</c:f>
              <c:strCache>
                <c:ptCount val="11"/>
                <c:pt idx="0">
                  <c:v>-16,8445447</c:v>
                </c:pt>
                <c:pt idx="1">
                  <c:v>-12,3609614</c:v>
                </c:pt>
                <c:pt idx="2">
                  <c:v>-7,8773781</c:v>
                </c:pt>
                <c:pt idx="3">
                  <c:v>-3,3937948</c:v>
                </c:pt>
                <c:pt idx="4">
                  <c:v>1,0897885</c:v>
                </c:pt>
                <c:pt idx="5">
                  <c:v>5,5733718</c:v>
                </c:pt>
                <c:pt idx="6">
                  <c:v>10,0569551</c:v>
                </c:pt>
                <c:pt idx="7">
                  <c:v>14,5405384</c:v>
                </c:pt>
                <c:pt idx="8">
                  <c:v>19,0241217</c:v>
                </c:pt>
                <c:pt idx="9">
                  <c:v>23,507705</c:v>
                </c:pt>
                <c:pt idx="10">
                  <c:v>Więcej</c:v>
                </c:pt>
              </c:strCache>
            </c:strRef>
          </c:cat>
          <c:val>
            <c:numRef>
              <c:f>Arkusz6!$B$2:$B$12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373</c:v>
                </c:pt>
                <c:pt idx="5">
                  <c:v>108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</c:ser>
        <c:axId val="101650432"/>
        <c:axId val="101652352"/>
      </c:barChart>
      <c:catAx>
        <c:axId val="101650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101652352"/>
        <c:crosses val="autoZero"/>
        <c:auto val="1"/>
        <c:lblAlgn val="ctr"/>
        <c:lblOffset val="100"/>
      </c:catAx>
      <c:valAx>
        <c:axId val="10165235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10165043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269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19</cp:revision>
  <dcterms:created xsi:type="dcterms:W3CDTF">2015-01-06T15:09:00Z</dcterms:created>
  <dcterms:modified xsi:type="dcterms:W3CDTF">2015-01-06T17:40:00Z</dcterms:modified>
</cp:coreProperties>
</file>