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9493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527"/>
        <w:gridCol w:w="1519"/>
        <w:gridCol w:w="2624"/>
        <w:gridCol w:w="1985"/>
        <w:gridCol w:w="1844"/>
        <w:gridCol w:w="994"/>
      </w:tblGrid>
      <w:tr>
        <w:trPr>
          <w:trHeight w:val="258" w:hRule="atLeast"/>
        </w:trPr>
        <w:tc>
          <w:tcPr>
            <w:tcW w:w="2046" w:type="dxa"/>
            <w:gridSpan w:val="2"/>
            <w:tcBorders/>
            <w:shd w:color="auto" w:fill="FABF8F" w:themeFill="accent6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7447" w:type="dxa"/>
            <w:gridSpan w:val="4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Описание на проекта</w:t>
            </w:r>
          </w:p>
        </w:tc>
      </w:tr>
      <w:tr>
        <w:trPr>
          <w:trHeight w:val="258" w:hRule="atLeast"/>
        </w:trPr>
        <w:tc>
          <w:tcPr>
            <w:tcW w:w="2046" w:type="dxa"/>
            <w:gridSpan w:val="2"/>
            <w:tcBorders/>
            <w:shd w:color="auto" w:fill="FABF8F" w:themeFill="accent6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7447" w:type="dxa"/>
            <w:gridSpan w:val="4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Проектиране на човеко-машинен интерфейс 2017-2018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FABF8F" w:themeFill="accent6" w:themeFillTint="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>
        <w:trPr>
          <w:trHeight w:val="532" w:hRule="atLeast"/>
        </w:trPr>
        <w:tc>
          <w:tcPr>
            <w:tcW w:w="527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985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44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94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bg-BG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* СИ = Софтуерно инженерство</w:t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3256"/>
        <w:gridCol w:w="6236"/>
      </w:tblGrid>
      <w:tr>
        <w:trPr>
          <w:trHeight w:val="533" w:hRule="atLeast"/>
        </w:trPr>
        <w:tc>
          <w:tcPr>
            <w:tcW w:w="3256" w:type="dxa"/>
            <w:tcBorders/>
            <w:shd w:color="auto" w:fill="FABF8F" w:themeFill="accent6" w:themeFillTint="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група</w:t>
            </w:r>
          </w:p>
        </w:tc>
        <w:tc>
          <w:tcPr>
            <w:tcW w:w="623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HCI_2018_Z1_61880_61913_855271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98" w:type="dxa"/>
            </w:tcMar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pBdr>
                <w:bottom w:val="single" w:sz="2" w:space="2" w:color="000001"/>
              </w:pBd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Най-вероятно няма да напиша много добро въведение, затова оставям тази секция за вас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От бизнес нужди трябва нежно преминем към </w:t>
            </w:r>
            <w:r>
              <w:rPr>
                <w:rFonts w:cs="Arial" w:ascii="Arial" w:hAnsi="Arial"/>
                <w:b/>
                <w:bCs/>
                <w:lang w:val="bg-BG"/>
              </w:rPr>
              <w:t>Р</w:t>
            </w:r>
            <w:r>
              <w:rPr>
                <w:rFonts w:cs="Arial" w:ascii="Arial" w:hAnsi="Arial"/>
                <w:b/>
                <w:bCs/>
                <w:lang w:val="bg-BG"/>
              </w:rPr>
              <w:t>оли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Основните възможности на всеки от тях ще са 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Нерегистриран потребител (достъп до системата по подразбиране) – има възможност да види демо и да разглежда публични сценарии на пътувания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Регистриран потребител – клиент – може да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създава чеклисти за необходими неща (и по категории)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да дефенира различни дейности по време на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да анализира място за пътуване по различни критерии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планира свои публични и приватни сценарии за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генерира маршрут чрез всички дефинирани места за посещение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публикува свои сценарии на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да fork()-ва и редактира сценарии публикувани от други потребители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автоматизиран начин за търсене и плащане на осигуровки, билети, хотел, rent-a-car, такси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организира пътуване заедно с други поканени потребители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интегрира пътуване с google calendar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Регстрирани Компании – могат да предлагат свои услуги за потребители (като страховка, авиабилети, резервация на хотел, rent-a-car и др.)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3718560</wp:posOffset>
                  </wp:positionH>
                  <wp:positionV relativeFrom="paragraph">
                    <wp:posOffset>47625</wp:posOffset>
                  </wp:positionV>
                  <wp:extent cx="2141220" cy="119951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lang w:val="bg-BG"/>
              </w:rPr>
              <w:t>Ползите за клиентите са: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Автоматизация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По-бърза организация на пътуване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Check-lists &amp; notifications, така клиент няма да забрави да вземе нещо със себе си или че трябва да посете някакво място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Всичко в едно място: билети, хотел, карта за пътуване, маршрут, застраховка, визи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Ползите за собствениците са 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По-широк пазар на клиенти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Голяма целевата аудитория, за която не трябва да пускаш реклама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Осигурена система за общуване с клиент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Автоматизирано събиране на такси от клиенти</w:t>
            </w:r>
          </w:p>
        </w:tc>
      </w:tr>
      <w:tr>
        <w:trPr/>
        <w:tc>
          <w:tcPr>
            <w:tcW w:w="949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pBdr>
                <w:bottom w:val="single" w:sz="2" w:space="2" w:color="000001"/>
              </w:pBdr>
              <w:spacing w:lineRule="auto" w:line="240" w:before="12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1303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689"/>
        <w:gridCol w:w="5244"/>
        <w:gridCol w:w="5103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tcMar>
              <w:left w:w="98" w:type="dxa"/>
            </w:tcMar>
            <w:vAlign w:val="center"/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24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Кратко описание на потребителските случаи (Use cases)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4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</w:t>
              <w:br/>
              <w:t>(Brief Descriptions)</w:t>
            </w:r>
          </w:p>
        </w:tc>
        <w:tc>
          <w:tcPr>
            <w:tcW w:w="5103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 на актьорите</w:t>
              <w:br/>
              <w:t>(Actor Brief Descriptions)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Тестване на демо</w:t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Нерегестриран потребител разглежда демо-сценарий за пътуване, генерира маршрут на карта, разглежда кратко описание на други възможности на система, след което преминава към регистрация по съвет от системата.</w:t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– нерегестриран потребител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Регистрация</w:t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Нерегестриран потребител въвежда данните си или регестрира се исползвайки социален профил си от facebook/google/github.</w:t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Компания може да получи аккаунт след връзка с модератори и дефениране на условия за ползване и предлагане на услугите</w:t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– нерегестриран потребител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Компания – компания </w:t>
            </w:r>
            <w:bookmarkStart w:id="1" w:name="__DdeLink__856_3387216103"/>
            <w:r>
              <w:rPr>
                <w:rFonts w:eastAsia="Times New Roman" w:cs="Arial" w:ascii="Arial" w:hAnsi="Arial"/>
                <w:lang w:val="bg-BG" w:eastAsia="zh-CN"/>
              </w:rPr>
              <w:t>предоставяща</w:t>
            </w:r>
            <w:bookmarkEnd w:id="1"/>
            <w:r>
              <w:rPr>
                <w:rFonts w:eastAsia="Times New Roman" w:cs="Arial" w:ascii="Arial" w:hAnsi="Arial"/>
                <w:lang w:val="bg-BG" w:eastAsia="zh-CN"/>
              </w:rPr>
              <w:t xml:space="preserve"> определени услуги 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Дефиниране на сценарий за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импортира публичен шаблон, въвежда „checkpoints“ за пътуване, избира допълнителни места от тези препоръчани от система в дефениран радиус от място за пътуване</w:t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Инвентарната система – системата, в която се съхранява информация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Организация на начин за предвижване по време на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въвежда предпочитания за пътуване по време (самолет/такси/rent-a-car/пеша/велосипед/др. Транспорт) и избира компания която да му бронира транспотр от списъка предложен от системата исползвайки дефениран сценарий.</w:t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Компания получава поръчка, взима плащане от  потребител и осигурява го с транспорт</w:t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 с дефиниран сценарий за пътуване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Компания – регестрирани компании, които дават услуги за потребители.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bg-BG"/>
              </w:rPr>
              <w:t>Създаване на чеклист с необходими неща за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създава чеклист с необходими неща, задава аларми и нотификации за себе си и екипа на пътуване. Добавя в чеклист „застраховка от компания Х “, което автоматично праща заявка към ?застраховаща компания.</w:t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 с дефиниран сценарий за пътуване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Общуване на компании с потребители</w:t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Копмания която е получила поръчка от потребителя започва разговор с потребител по удобен за тях начин – или по телефон или по вътрешен messenger където има функционалността за сигурно плащане</w:t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Дефиниране на дейности по време на пътуване </w:t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Ако потребител има дейности които бих искал да извърши по време на пътуване – той създава чеклист с задачи които имат крайна дата за изпълнение и приоритет. По време на пътуване потребител получава нотификации и изпълнява тези дейности</w:t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 с дефениран сценарий за пътуване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lang w:val="bg-BG"/>
              </w:rPr>
            </w:pPr>
            <w:r>
              <w:rPr>
                <w:rFonts w:cs="Arial" w:ascii="Arial" w:hAnsi="Arial"/>
                <w:b/>
                <w:lang w:val="bg-BG"/>
              </w:rPr>
            </w:r>
          </w:p>
        </w:tc>
        <w:tc>
          <w:tcPr>
            <w:tcW w:w="5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</w:r>
          </w:p>
        </w:tc>
        <w:tc>
          <w:tcPr>
            <w:tcW w:w="51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)"/>
      <w:lvlJc w:val="left"/>
      <w:pPr>
        <w:ind w:left="720" w:hanging="360"/>
      </w:pPr>
    </w:lvl>
    <w:lvl w:ilvl="1">
      <w:start w:val="1"/>
      <w:pStyle w:val="Heading2"/>
      <w:numFmt w:val="lowerLetter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75e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link w:val="20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Изнесен текст Знак"/>
    <w:basedOn w:val="DefaultParagraphFont"/>
    <w:link w:val="a4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1" w:customStyle="1">
    <w:name w:val="Заглавие 1 Знак"/>
    <w:basedOn w:val="DefaultParagraphFont"/>
    <w:link w:val="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2" w:customStyle="1">
    <w:name w:val="Заглавие 2 Знак"/>
    <w:basedOn w:val="DefaultParagraphFont"/>
    <w:link w:val="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Style13" w:customStyle="1">
    <w:name w:val="Основен текст Знак"/>
    <w:basedOn w:val="DefaultParagraphFont"/>
    <w:link w:val="a6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link w:val="a7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a37855"/>
    <w:pPr>
      <w:spacing w:after="0" w:line="240" w:lineRule="auto"/>
    </w:pPr>
    <w:rPr>
      <w:lang w:val="bg-B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EDA6-7FF4-4C5C-B7EA-E2249380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LibreOffice/5.4.5.1$Linux_X86_64 LibreOffice_project/40m0$Build-1</Application>
  <Pages>4</Pages>
  <Words>670</Words>
  <Characters>4003</Characters>
  <CharactersWithSpaces>4578</CharactersWithSpaces>
  <Paragraphs>89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2015-03-07T13:40:00Z</dcterms:created>
  <dc:creator>admin</dc:creator>
  <dc:description/>
  <dc:language>en-US</dc:language>
  <cp:lastModifiedBy/>
  <cp:lastPrinted>2014-10-29T12:32:00Z</cp:lastPrinted>
  <dcterms:modified xsi:type="dcterms:W3CDTF">2018-03-14T18:01:31Z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