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8"/>
        <w:tblW w:w="949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528"/>
        <w:gridCol w:w="1519"/>
        <w:gridCol w:w="2624"/>
        <w:gridCol w:w="1985"/>
        <w:gridCol w:w="1843"/>
        <w:gridCol w:w="994"/>
      </w:tblGrid>
      <w:tr>
        <w:trPr>
          <w:trHeight w:val="258" w:hRule="atLeast"/>
        </w:trPr>
        <w:tc>
          <w:tcPr>
            <w:tcW w:w="2047" w:type="dxa"/>
            <w:gridSpan w:val="2"/>
            <w:tcBorders/>
            <w:shd w:color="auto" w:fill="FABF8F" w:themeFill="accent6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Задание 1</w:t>
            </w:r>
          </w:p>
        </w:tc>
        <w:tc>
          <w:tcPr>
            <w:tcW w:w="7446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Описание на проекта</w:t>
            </w:r>
          </w:p>
        </w:tc>
      </w:tr>
      <w:tr>
        <w:trPr>
          <w:trHeight w:val="258" w:hRule="atLeast"/>
        </w:trPr>
        <w:tc>
          <w:tcPr>
            <w:tcW w:w="2047" w:type="dxa"/>
            <w:gridSpan w:val="2"/>
            <w:tcBorders/>
            <w:shd w:color="auto" w:fill="FABF8F" w:themeFill="accent6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Дисциплина</w:t>
            </w:r>
          </w:p>
        </w:tc>
        <w:tc>
          <w:tcPr>
            <w:tcW w:w="7446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Проектиране на човеко-машинен интерфейс 2017-2018</w:t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/>
            <w:shd w:color="auto" w:fill="FABF8F" w:themeFill="accent6" w:themeFillTint="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 xml:space="preserve">Участници в проекта </w:t>
            </w:r>
          </w:p>
        </w:tc>
      </w:tr>
      <w:tr>
        <w:trPr>
          <w:trHeight w:val="532" w:hRule="atLeast"/>
        </w:trPr>
        <w:tc>
          <w:tcPr>
            <w:tcW w:w="528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№</w:t>
            </w:r>
          </w:p>
        </w:tc>
        <w:tc>
          <w:tcPr>
            <w:tcW w:w="4143" w:type="dxa"/>
            <w:gridSpan w:val="2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и фамилия</w:t>
            </w:r>
          </w:p>
        </w:tc>
        <w:tc>
          <w:tcPr>
            <w:tcW w:w="1985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Факултетен №</w:t>
            </w:r>
          </w:p>
        </w:tc>
        <w:tc>
          <w:tcPr>
            <w:tcW w:w="1843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Специалност</w:t>
            </w:r>
          </w:p>
        </w:tc>
        <w:tc>
          <w:tcPr>
            <w:tcW w:w="994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Курс</w:t>
            </w:r>
          </w:p>
        </w:tc>
      </w:tr>
      <w:tr>
        <w:trPr>
          <w:trHeight w:val="273" w:hRule="atLeast"/>
        </w:trPr>
        <w:tc>
          <w:tcPr>
            <w:tcW w:w="5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1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bg-BG"/>
              </w:rPr>
              <w:t>61880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  <w:tr>
        <w:trPr>
          <w:trHeight w:val="258" w:hRule="atLeast"/>
        </w:trPr>
        <w:tc>
          <w:tcPr>
            <w:tcW w:w="5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2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bg-BG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bg-BG"/>
              </w:rPr>
              <w:t>61913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  <w:tr>
        <w:trPr>
          <w:trHeight w:val="273" w:hRule="atLeast"/>
        </w:trPr>
        <w:tc>
          <w:tcPr>
            <w:tcW w:w="5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3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855271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</w:tbl>
    <w:p>
      <w:pPr>
        <w:pStyle w:val="Normal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* СИ = Софтуерно инженерство</w:t>
      </w:r>
    </w:p>
    <w:tbl>
      <w:tblPr>
        <w:tblStyle w:val="a8"/>
        <w:tblW w:w="949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3256"/>
        <w:gridCol w:w="6236"/>
      </w:tblGrid>
      <w:tr>
        <w:trPr>
          <w:trHeight w:val="533" w:hRule="atLeast"/>
        </w:trPr>
        <w:tc>
          <w:tcPr>
            <w:tcW w:w="3256" w:type="dxa"/>
            <w:tcBorders/>
            <w:shd w:color="auto" w:fill="FABF8F" w:themeFill="accent6" w:themeFillTint="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4"/>
                <w:szCs w:val="24"/>
                <w:lang w:val="bg-BG"/>
              </w:rPr>
              <w:t>Име на група</w:t>
            </w:r>
          </w:p>
        </w:tc>
        <w:tc>
          <w:tcPr>
            <w:tcW w:w="623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HCI_2018_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Z1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_61880_61913_855271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a8"/>
        <w:tblW w:w="949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263"/>
        <w:gridCol w:w="7229"/>
      </w:tblGrid>
      <w:tr>
        <w:trPr/>
        <w:tc>
          <w:tcPr>
            <w:tcW w:w="2263" w:type="dxa"/>
            <w:tcBorders/>
            <w:shd w:color="auto" w:fill="FABF8F" w:themeFill="accent6" w:themeFillTint="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на проекта</w:t>
            </w:r>
          </w:p>
        </w:tc>
        <w:tc>
          <w:tcPr>
            <w:tcW w:w="722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Система за планиране и провеждане на пътуване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tbl>
      <w:tblPr>
        <w:tblStyle w:val="a8"/>
        <w:tblW w:w="949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9493"/>
      </w:tblGrid>
      <w:tr>
        <w:trPr/>
        <w:tc>
          <w:tcPr>
            <w:tcW w:w="9493" w:type="dxa"/>
            <w:tcBorders/>
            <w:shd w:color="auto" w:fill="FABF8F" w:themeFill="accent6" w:themeFillTint="99" w:val="clear"/>
            <w:tcMar>
              <w:left w:w="103" w:type="dxa"/>
            </w:tcMar>
          </w:tcPr>
          <w:p>
            <w:pPr>
              <w:pStyle w:val="ListParagraph"/>
              <w:pageBreakBefore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Бизнес нужди и свойства на системата (Business Needs and System Features)</w:t>
            </w:r>
          </w:p>
        </w:tc>
      </w:tr>
      <w:tr>
        <w:trPr/>
        <w:tc>
          <w:tcPr>
            <w:tcW w:w="94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pBdr>
                <w:bottom w:val="single" w:sz="2" w:space="2" w:color="000001"/>
              </w:pBdr>
              <w:spacing w:lineRule="auto" w:line="240" w:before="120" w:after="0"/>
              <w:rPr/>
            </w:pPr>
            <w:r>
              <w:rPr/>
              <w:t>Бизнес</w:t>
            </w:r>
          </w:p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Роли</w:t>
            </w:r>
          </w:p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Основните възможности на всеки от тях ще са 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 xml:space="preserve">Нерегистриран потребител (достъп до системата по подразбиране) – </w:t>
            </w:r>
            <w:r>
              <w:rPr>
                <w:rFonts w:cs="Arial" w:ascii="Arial" w:hAnsi="Arial"/>
                <w:lang w:val="bg-BG"/>
              </w:rPr>
              <w:t>има възможност да види демо и да разглежда публични сценарии на пътувания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 xml:space="preserve">Регистриран потребител – клиент – </w:t>
            </w:r>
            <w:r>
              <w:rPr>
                <w:rFonts w:cs="Arial" w:ascii="Arial" w:hAnsi="Arial"/>
                <w:lang w:val="bg-BG"/>
              </w:rPr>
              <w:t>може да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създава чеклисти за необходими неща (и по категории)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да дефенира различни дейности по време на пътуване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да анализира място за пътуване по различни критерии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планира свои публични и приватни сценарии за пътуване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генерира маршрут чрез всички дефинирани места за посещение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публикува свои сценарии на пътуване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да fork()-ва и редактира сценарии публикувани от други потребители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автоматизиран начин за търсене и плащане на осигуровки, билети, хотел, rent-a-car, такси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организира пътуване заедно с други поканени потребители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интегрира пътуване с google calendar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Регстрирани Компании – могат да предлагат свои услуги за потребители (като страховка, авиабилети, резервация на хотел, rent-a-car и др.)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Ползите за клиентите са: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По-бърза организация на пътуване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Check-lists &amp; notifications, така клиент няма да забрави да вземе нещо със себе си или че трябва да посете някакво място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Всичко в едно място: билети, хотел, карта за пътуване, маршрут, застраховка, визи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Ползите за собствениците са :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По-широк пазар на клиенти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Голяма целевата аудитория, за която не трябва да пускаш реклама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Осигурена система за общуване с клиент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Автоматизирано събиране на такси от клиенти</w:t>
            </w:r>
          </w:p>
        </w:tc>
      </w:tr>
      <w:tr>
        <w:trPr/>
        <w:tc>
          <w:tcPr>
            <w:tcW w:w="949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pBdr>
                <w:bottom w:val="single" w:sz="2" w:space="2" w:color="000001"/>
              </w:pBdr>
              <w:spacing w:lineRule="auto" w:line="240" w:before="12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a8"/>
        <w:tblW w:w="1303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689"/>
        <w:gridCol w:w="5244"/>
        <w:gridCol w:w="5103"/>
      </w:tblGrid>
      <w:tr>
        <w:trPr/>
        <w:tc>
          <w:tcPr>
            <w:tcW w:w="13036" w:type="dxa"/>
            <w:gridSpan w:val="3"/>
            <w:tcBorders/>
            <w:shd w:color="auto" w:fill="FABF8F" w:themeFill="accent6" w:themeFillTint="99" w:val="clear"/>
            <w:tcMar>
              <w:left w:w="103" w:type="dxa"/>
            </w:tcMar>
            <w:vAlign w:val="center"/>
          </w:tcPr>
          <w:p>
            <w:pPr>
              <w:pStyle w:val="ListParagraph"/>
              <w:pageBreakBefore/>
              <w:numPr>
                <w:ilvl w:val="0"/>
                <w:numId w:val="2"/>
              </w:numPr>
              <w:spacing w:lineRule="auto" w:line="240" w:before="24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Кратко описание на потребителските случаи (Use cases)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Име на потребителския случай</w:t>
            </w:r>
          </w:p>
        </w:tc>
        <w:tc>
          <w:tcPr>
            <w:tcW w:w="5244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Кратко описание</w:t>
              <w:br/>
              <w:t>(Brief Descriptions)</w:t>
            </w:r>
          </w:p>
        </w:tc>
        <w:tc>
          <w:tcPr>
            <w:tcW w:w="5103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Кратко описание на актьорите</w:t>
              <w:br/>
              <w:t>(Actor Brief Descriptions)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b/>
                <w:lang w:val="bg-BG"/>
              </w:rPr>
              <w:t>Тестване на демо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Нерегестриран потребител разглежда демо-сценарий за пътуване, генерира маршрут на карта, разглежда кратко описание на други възможности на система, след което преминава към регистрация по съвет от системата.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Потребител – нерегестриран потребител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b/>
                <w:lang w:val="bg-BG"/>
              </w:rPr>
              <w:t>Регистрация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Нерегестриран потребител въвежда данните си или регестрира се исползвайки социален профил си от facebook/google/github.</w:t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Компания може да получи аккаунт след връзка с модератори и дефениране на условия за ползване и предлагане на услугите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Потребител – нерегестриран потребител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 xml:space="preserve">Компания – компания </w:t>
            </w:r>
            <w:bookmarkStart w:id="1" w:name="__DdeLink__856_3387216103"/>
            <w:r>
              <w:rPr>
                <w:rFonts w:eastAsia="Times New Roman" w:cs="Arial" w:ascii="Arial" w:hAnsi="Arial"/>
                <w:lang w:val="bg-BG" w:eastAsia="zh-CN"/>
              </w:rPr>
              <w:t>предоставяща</w:t>
            </w:r>
            <w:bookmarkEnd w:id="1"/>
            <w:r>
              <w:rPr>
                <w:rFonts w:eastAsia="Times New Roman" w:cs="Arial" w:ascii="Arial" w:hAnsi="Arial"/>
                <w:lang w:val="bg-BG" w:eastAsia="zh-CN"/>
              </w:rPr>
              <w:t xml:space="preserve"> определени услуги 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b/>
                <w:lang w:val="bg-BG"/>
              </w:rPr>
              <w:t>Дефиниране на сценарий за пътуване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Потребител импортира публичен шаблон, въвежда „checkpoints“ за пътуване, избира допълнителни места от тези препоръчани от система в дефениран радиус от място за пътуване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Клиент – лицето, което си поръчва храна от ресторанта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Инвентарната система – системата, в която се съхранява информация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b/>
                <w:lang w:val="bg-BG"/>
              </w:rPr>
              <w:t>Организация на начин за предвижване по време на пътуване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Потребител въвежда предпочитания за пътуване по време (самолет/такси/rent-a-car/пеша/велосипед/др. Транспорт) и избира компания която да му бронира транспотр от списъка предложен от системата исползвайки дефениран сценарий.</w:t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lang w:val="bg-BG" w:eastAsia="zh-CN"/>
              </w:rPr>
              <w:t>Компания получава поръчка, взима плащане от  потребител и осигурява го с транспорт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>Потребител – регестриран потребител с деф</w:t>
            </w:r>
            <w:r>
              <w:rPr>
                <w:rFonts w:cs="Arial" w:ascii="Arial" w:hAnsi="Arial"/>
                <w:lang w:val="bg-BG"/>
              </w:rPr>
              <w:t>и</w:t>
            </w:r>
            <w:r>
              <w:rPr>
                <w:rFonts w:cs="Arial" w:ascii="Arial" w:hAnsi="Arial"/>
                <w:lang w:val="bg-BG"/>
              </w:rPr>
              <w:t>ниран сценарий за пътуване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>Компания – регестрирани компании, които дават услуги за потребители.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bg-BG"/>
              </w:rPr>
              <w:t>Създаване на чеклист с необходими неща за пътуване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>Потребител създава чеклист с необходими неща, задава аларми и нотификации за себе си и екипа на пътуване. Добавя в чеклист „застраховка от компания Х “, което автоматично праща заявка към ?застраховаща компания.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>Потребител – регестриран потребител с дефиниран сценарий за пътуване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 xml:space="preserve">Компания – компания предоставяща определени услуги 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b/>
                <w:lang w:val="bg-BG"/>
              </w:rPr>
              <w:t>О</w:t>
            </w:r>
            <w:r>
              <w:rPr>
                <w:rFonts w:cs="Arial" w:ascii="Arial" w:hAnsi="Arial"/>
                <w:b/>
                <w:lang w:val="bg-BG"/>
              </w:rPr>
              <w:t>бщуване на компании с потребители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>Копмания която е получила поръчка от потребителя започва разговор с потребител по удобен за тях начин – или по телефон или по вътрешен messenger където има функционалността за сигурно плащане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 xml:space="preserve">Компания – компания предоставяща определени услуги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bg-BG"/>
              </w:rPr>
              <w:t>Потребител – регестриран потребител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  <w:lang w:val="bg-BG"/>
              </w:rPr>
            </w:pPr>
            <w:r>
              <w:rPr/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bg-BG"/>
              </w:rPr>
            </w:pPr>
            <w:r>
              <w:rPr/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/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bg-BG"/>
              </w:rPr>
            </w:pPr>
            <w:r>
              <w:rPr/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/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bg-BG"/>
              </w:rPr>
            </w:pPr>
            <w:r>
              <w:rPr/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bg-BG"/>
              </w:rPr>
            </w:pPr>
            <w:r>
              <w:rPr/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/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)"/>
      <w:lvlJc w:val="left"/>
      <w:pPr>
        <w:ind w:left="720" w:hanging="360"/>
      </w:pPr>
    </w:lvl>
    <w:lvl w:ilvl="1">
      <w:start w:val="1"/>
      <w:pStyle w:val="Heading2"/>
      <w:numFmt w:val="lowerLetter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75e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0"/>
    <w:qFormat/>
    <w:rsid w:val="003f0fab"/>
    <w:pPr>
      <w:keepNext w:val="true"/>
      <w:widowControl w:val="false"/>
      <w:numPr>
        <w:ilvl w:val="0"/>
        <w:numId w:val="1"/>
      </w:numPr>
      <w:suppressAutoHyphens w:val="true"/>
      <w:spacing w:lineRule="atLeast" w:line="240" w:before="120" w:after="60"/>
      <w:ind w:hanging="720"/>
      <w:outlineLvl w:val="0"/>
    </w:pPr>
    <w:rPr>
      <w:rFonts w:ascii="Arial" w:hAnsi="Arial" w:eastAsia="Times New Roman" w:cs="Arial"/>
      <w:b/>
      <w:sz w:val="24"/>
      <w:szCs w:val="20"/>
      <w:lang w:eastAsia="zh-CN"/>
    </w:rPr>
  </w:style>
  <w:style w:type="paragraph" w:styleId="Heading2">
    <w:name w:val="Heading 2"/>
    <w:basedOn w:val="Heading1"/>
    <w:link w:val="20"/>
    <w:qFormat/>
    <w:rsid w:val="003f0fab"/>
    <w:pPr>
      <w:keepNext w:val="false"/>
      <w:numPr>
        <w:ilvl w:val="1"/>
        <w:numId w:val="1"/>
      </w:numPr>
      <w:ind w:left="720" w:hanging="720"/>
      <w:outlineLvl w:val="1"/>
    </w:pPr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Изнесен текст Знак"/>
    <w:basedOn w:val="DefaultParagraphFont"/>
    <w:link w:val="a4"/>
    <w:uiPriority w:val="99"/>
    <w:semiHidden/>
    <w:qFormat/>
    <w:rsid w:val="00d62cd4"/>
    <w:rPr>
      <w:rFonts w:ascii="Tahoma" w:hAnsi="Tahoma" w:cs="Tahoma"/>
      <w:sz w:val="16"/>
      <w:szCs w:val="16"/>
    </w:rPr>
  </w:style>
  <w:style w:type="character" w:styleId="1" w:customStyle="1">
    <w:name w:val="Заглавие 1 Знак"/>
    <w:basedOn w:val="DefaultParagraphFont"/>
    <w:link w:val="1"/>
    <w:qFormat/>
    <w:rsid w:val="003f0fab"/>
    <w:rPr>
      <w:rFonts w:ascii="Arial" w:hAnsi="Arial" w:eastAsia="Times New Roman" w:cs="Arial"/>
      <w:b/>
      <w:sz w:val="24"/>
      <w:szCs w:val="20"/>
      <w:lang w:eastAsia="zh-CN"/>
    </w:rPr>
  </w:style>
  <w:style w:type="character" w:styleId="2" w:customStyle="1">
    <w:name w:val="Заглавие 2 Знак"/>
    <w:basedOn w:val="DefaultParagraphFont"/>
    <w:link w:val="2"/>
    <w:qFormat/>
    <w:rsid w:val="003f0fab"/>
    <w:rPr>
      <w:rFonts w:ascii="Arial" w:hAnsi="Arial" w:eastAsia="Times New Roman" w:cs="Arial"/>
      <w:b/>
      <w:sz w:val="20"/>
      <w:szCs w:val="20"/>
      <w:lang w:eastAsia="zh-CN"/>
    </w:rPr>
  </w:style>
  <w:style w:type="character" w:styleId="Style13" w:customStyle="1">
    <w:name w:val="Основен текст Знак"/>
    <w:basedOn w:val="DefaultParagraphFont"/>
    <w:link w:val="a6"/>
    <w:qFormat/>
    <w:rsid w:val="003f0f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rsid w:val="003f0fab"/>
    <w:pPr>
      <w:suppressAutoHyphens w:val="true"/>
      <w:spacing w:lineRule="auto" w:line="240" w:before="240" w:after="60"/>
      <w:jc w:val="center"/>
    </w:pPr>
    <w:rPr>
      <w:rFonts w:ascii="Arial" w:hAnsi="Arial" w:eastAsia="Times New Roman" w:cs="Arial"/>
      <w:b/>
      <w:bCs/>
      <w:kern w:val="2"/>
      <w:sz w:val="32"/>
      <w:szCs w:val="32"/>
      <w:lang w:eastAsia="zh-CN"/>
    </w:rPr>
  </w:style>
  <w:style w:type="paragraph" w:styleId="TextBody">
    <w:name w:val="Body Text"/>
    <w:basedOn w:val="Normal"/>
    <w:link w:val="a7"/>
    <w:rsid w:val="003f0fab"/>
    <w:pPr>
      <w:keepLines/>
      <w:widowControl w:val="false"/>
      <w:suppressAutoHyphens w:val="tru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Western" w:customStyle="1">
    <w:name w:val="western"/>
    <w:basedOn w:val="Normal"/>
    <w:qFormat/>
    <w:rsid w:val="006316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d62c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a37855"/>
    <w:pPr>
      <w:spacing w:after="0" w:line="240" w:lineRule="auto"/>
    </w:pPr>
    <w:rPr>
      <w:lang w:val="bg-BG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8EDA6-7FF4-4C5C-B7EA-E2249380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LibreOffice/5.4.5.1$Linux_X86_64 LibreOffice_project/40m0$Build-1</Application>
  <Pages>4</Pages>
  <Words>597</Words>
  <Characters>3593</Characters>
  <CharactersWithSpaces>4097</CharactersWithSpaces>
  <Paragraphs>86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2015-03-07T13:40:00Z</dcterms:created>
  <dc:creator>admin</dc:creator>
  <dc:description/>
  <dc:language>en-US</dc:language>
  <cp:lastModifiedBy/>
  <cp:lastPrinted>2014-10-29T12:32:00Z</cp:lastPrinted>
  <dcterms:modified xsi:type="dcterms:W3CDTF">2018-03-14T17:44:44Z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