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AC30" w14:textId="77777777" w:rsidR="00695B1E" w:rsidRDefault="00000000">
      <w:pPr>
        <w:pStyle w:val="Title"/>
        <w:jc w:val="center"/>
      </w:pPr>
      <w:r>
        <w:t>Neighborhood Market Early-Warning System</w:t>
      </w:r>
    </w:p>
    <w:p w14:paraId="6F759A15" w14:textId="77777777" w:rsidR="00695B1E" w:rsidRDefault="00000000">
      <w:pPr>
        <w:pStyle w:val="Subtitle"/>
        <w:jc w:val="center"/>
      </w:pPr>
      <w:r>
        <w:t>Project Proposal | Business Intelligence &amp; Analytics</w:t>
      </w:r>
    </w:p>
    <w:p w14:paraId="0DA50002" w14:textId="77777777" w:rsidR="00695B1E" w:rsidRDefault="00000000">
      <w:pPr>
        <w:jc w:val="center"/>
      </w:pPr>
      <w:r>
        <w:rPr>
          <w:i/>
          <w:sz w:val="22"/>
        </w:rPr>
        <w:t>ZIP-level transition analysis for North Carolina and South Carolina</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4968"/>
        <w:gridCol w:w="4968"/>
      </w:tblGrid>
      <w:tr w:rsidR="00695B1E" w14:paraId="0B0EE42D" w14:textId="77777777">
        <w:trPr>
          <w:jc w:val="center"/>
        </w:trPr>
        <w:tc>
          <w:tcPr>
            <w:tcW w:w="4968" w:type="dxa"/>
            <w:shd w:val="clear" w:color="auto" w:fill="EAF1F7"/>
            <w:tcMar>
              <w:top w:w="80" w:type="dxa"/>
              <w:left w:w="110" w:type="dxa"/>
              <w:bottom w:w="80" w:type="dxa"/>
              <w:right w:w="110" w:type="dxa"/>
            </w:tcMar>
            <w:vAlign w:val="center"/>
          </w:tcPr>
          <w:p w14:paraId="0DFE0141" w14:textId="77777777" w:rsidR="00695B1E" w:rsidRDefault="00000000">
            <w:pPr>
              <w:spacing w:after="0"/>
            </w:pPr>
            <w:r>
              <w:rPr>
                <w:b/>
                <w:color w:val="1F3A5F"/>
              </w:rPr>
              <w:t>Study area</w:t>
            </w:r>
          </w:p>
        </w:tc>
        <w:tc>
          <w:tcPr>
            <w:tcW w:w="4968" w:type="dxa"/>
            <w:shd w:val="clear" w:color="auto" w:fill="FFFFFF"/>
            <w:tcMar>
              <w:top w:w="80" w:type="dxa"/>
              <w:left w:w="110" w:type="dxa"/>
              <w:bottom w:w="80" w:type="dxa"/>
              <w:right w:w="110" w:type="dxa"/>
            </w:tcMar>
            <w:vAlign w:val="center"/>
          </w:tcPr>
          <w:p w14:paraId="6482DAC0" w14:textId="77777777" w:rsidR="00695B1E" w:rsidRDefault="00000000">
            <w:pPr>
              <w:spacing w:after="0"/>
            </w:pPr>
            <w:r>
              <w:t>North Carolina and South Carolina ZIP codes</w:t>
            </w:r>
          </w:p>
        </w:tc>
      </w:tr>
      <w:tr w:rsidR="00695B1E" w14:paraId="2697FDD6" w14:textId="77777777">
        <w:trPr>
          <w:jc w:val="center"/>
        </w:trPr>
        <w:tc>
          <w:tcPr>
            <w:tcW w:w="4968" w:type="dxa"/>
            <w:shd w:val="clear" w:color="auto" w:fill="EAF1F7"/>
            <w:tcMar>
              <w:top w:w="80" w:type="dxa"/>
              <w:left w:w="110" w:type="dxa"/>
              <w:bottom w:w="80" w:type="dxa"/>
              <w:right w:w="110" w:type="dxa"/>
            </w:tcMar>
            <w:vAlign w:val="center"/>
          </w:tcPr>
          <w:p w14:paraId="55543F74" w14:textId="77777777" w:rsidR="00695B1E" w:rsidRDefault="00000000">
            <w:pPr>
              <w:spacing w:after="0"/>
            </w:pPr>
            <w:r>
              <w:rPr>
                <w:b/>
                <w:color w:val="1F3A5F"/>
              </w:rPr>
              <w:t>Final analytic sample</w:t>
            </w:r>
          </w:p>
        </w:tc>
        <w:tc>
          <w:tcPr>
            <w:tcW w:w="4968" w:type="dxa"/>
            <w:shd w:val="clear" w:color="auto" w:fill="FFFFFF"/>
            <w:tcMar>
              <w:top w:w="80" w:type="dxa"/>
              <w:left w:w="110" w:type="dxa"/>
              <w:bottom w:w="80" w:type="dxa"/>
              <w:right w:w="110" w:type="dxa"/>
            </w:tcMar>
            <w:vAlign w:val="center"/>
          </w:tcPr>
          <w:p w14:paraId="1C132C52" w14:textId="77777777" w:rsidR="00695B1E" w:rsidRDefault="00000000">
            <w:pPr>
              <w:spacing w:after="0"/>
            </w:pPr>
            <w:r>
              <w:t>540 ZIP codes | 32,400 monthly records | Jan 2018-Dec 2022</w:t>
            </w:r>
          </w:p>
        </w:tc>
      </w:tr>
      <w:tr w:rsidR="00695B1E" w14:paraId="3E1D564C" w14:textId="77777777">
        <w:trPr>
          <w:jc w:val="center"/>
        </w:trPr>
        <w:tc>
          <w:tcPr>
            <w:tcW w:w="4968" w:type="dxa"/>
            <w:shd w:val="clear" w:color="auto" w:fill="EAF1F7"/>
            <w:tcMar>
              <w:top w:w="80" w:type="dxa"/>
              <w:left w:w="110" w:type="dxa"/>
              <w:bottom w:w="80" w:type="dxa"/>
              <w:right w:w="110" w:type="dxa"/>
            </w:tcMar>
            <w:vAlign w:val="center"/>
          </w:tcPr>
          <w:p w14:paraId="2FF1CF7D" w14:textId="77777777" w:rsidR="00695B1E" w:rsidRDefault="00000000">
            <w:pPr>
              <w:spacing w:after="0"/>
            </w:pPr>
            <w:r>
              <w:rPr>
                <w:b/>
                <w:color w:val="1F3A5F"/>
              </w:rPr>
              <w:t>Project focus</w:t>
            </w:r>
          </w:p>
        </w:tc>
        <w:tc>
          <w:tcPr>
            <w:tcW w:w="4968" w:type="dxa"/>
            <w:shd w:val="clear" w:color="auto" w:fill="FFFFFF"/>
            <w:tcMar>
              <w:top w:w="80" w:type="dxa"/>
              <w:left w:w="110" w:type="dxa"/>
              <w:bottom w:w="80" w:type="dxa"/>
              <w:right w:w="110" w:type="dxa"/>
            </w:tcMar>
            <w:vAlign w:val="center"/>
          </w:tcPr>
          <w:p w14:paraId="6AB1B298" w14:textId="77777777" w:rsidR="00695B1E" w:rsidRDefault="00000000">
            <w:pPr>
              <w:spacing w:after="0"/>
            </w:pPr>
            <w:r>
              <w:t>Identify neighborhood-change patterns and predict near-term transition likelihood</w:t>
            </w:r>
          </w:p>
        </w:tc>
      </w:tr>
    </w:tbl>
    <w:p w14:paraId="06847CBA" w14:textId="77777777" w:rsidR="00695B1E" w:rsidRDefault="00695B1E"/>
    <w:tbl>
      <w:tblPr>
        <w:tblW w:w="0" w:type="auto"/>
        <w:jc w:val="center"/>
        <w:tblBorders>
          <w:top w:val="single" w:sz="10" w:space="0" w:color="9DB4C8"/>
          <w:left w:val="single" w:sz="10" w:space="0" w:color="9DB4C8"/>
          <w:bottom w:val="single" w:sz="10" w:space="0" w:color="9DB4C8"/>
          <w:right w:val="single" w:sz="10" w:space="0" w:color="9DB4C8"/>
          <w:insideH w:val="single" w:sz="10" w:space="0" w:color="9DB4C8"/>
          <w:insideV w:val="single" w:sz="10" w:space="0" w:color="9DB4C8"/>
        </w:tblBorders>
        <w:tblLayout w:type="fixed"/>
        <w:tblLook w:val="04A0" w:firstRow="1" w:lastRow="0" w:firstColumn="1" w:lastColumn="0" w:noHBand="0" w:noVBand="1"/>
      </w:tblPr>
      <w:tblGrid>
        <w:gridCol w:w="9936"/>
      </w:tblGrid>
      <w:tr w:rsidR="00695B1E" w14:paraId="6F77694E" w14:textId="77777777">
        <w:trPr>
          <w:jc w:val="center"/>
        </w:trPr>
        <w:tc>
          <w:tcPr>
            <w:tcW w:w="9936" w:type="dxa"/>
            <w:shd w:val="clear" w:color="auto" w:fill="F5F9FC"/>
            <w:tcMar>
              <w:top w:w="120" w:type="dxa"/>
              <w:left w:w="130" w:type="dxa"/>
              <w:bottom w:w="120" w:type="dxa"/>
              <w:right w:w="130" w:type="dxa"/>
            </w:tcMar>
          </w:tcPr>
          <w:p w14:paraId="23B19A41" w14:textId="77777777" w:rsidR="00695B1E" w:rsidRDefault="00000000">
            <w:pPr>
              <w:spacing w:after="0"/>
            </w:pPr>
            <w:r>
              <w:t>This project develops a data-driven early-warning system for neighborhood transition. Using ZIP-level monthly housing-market data combined with annual demographic, business, income, and mortgage-rate context, the team will (1) identify distinct neighborhood market patterns using unsupervised learning and (2) predict whether a ZIP is likely to enter a transition state within the next 12 months using supervised modeling.</w:t>
            </w:r>
          </w:p>
        </w:tc>
      </w:tr>
    </w:tbl>
    <w:p w14:paraId="530FD04B" w14:textId="77777777" w:rsidR="00695B1E" w:rsidRDefault="00695B1E"/>
    <w:p w14:paraId="20B6A9EF" w14:textId="77777777" w:rsidR="00695B1E" w:rsidRDefault="00000000">
      <w:pPr>
        <w:pStyle w:val="Heading1"/>
      </w:pPr>
      <w:r>
        <w:t>1. Motivation and Primary Objectives</w:t>
      </w:r>
    </w:p>
    <w:p w14:paraId="1AA203C1" w14:textId="77777777" w:rsidR="00695B1E" w:rsidRDefault="00000000">
      <w:pPr>
        <w:spacing w:after="120"/>
      </w:pPr>
      <w:r>
        <w:t>Housing affordability and neighborhood change are major concerns across fast-growing parts of North Carolina and South Carolina. Stakeholders often react only after home prices, listing activity, and market competitiveness have already shifted substantially.</w:t>
      </w:r>
    </w:p>
    <w:p w14:paraId="5476B2FE" w14:textId="77777777" w:rsidR="00695B1E" w:rsidRDefault="00000000">
      <w:pPr>
        <w:spacing w:after="120"/>
      </w:pPr>
      <w:r>
        <w:t>The primary objective of this project is to identify ZIP codes exhibiting early warning signals of neighborhood transition and to estimate their near-term likelihood of change over the next 12 months. A second objective is to discover distinct neighborhood market patterns so the team can describe not only where change is occurring, but also how different ZIPs are evolving.</w:t>
      </w:r>
    </w:p>
    <w:p w14:paraId="68BD96BC" w14:textId="77777777" w:rsidR="00695B1E" w:rsidRDefault="00000000">
      <w:pPr>
        <w:pStyle w:val="Heading1"/>
      </w:pPr>
      <w:r>
        <w:t>2. Main Questions</w:t>
      </w:r>
    </w:p>
    <w:p w14:paraId="4C4C89AE" w14:textId="77777777" w:rsidR="00695B1E" w:rsidRDefault="00000000">
      <w:pPr>
        <w:pStyle w:val="ListBullet"/>
        <w:spacing w:after="40"/>
      </w:pPr>
      <w:r>
        <w:t>Which ZIP codes show the strongest signs of emerging transition pressure?</w:t>
      </w:r>
    </w:p>
    <w:p w14:paraId="2F4ABAD1" w14:textId="77777777" w:rsidR="00695B1E" w:rsidRDefault="00000000">
      <w:pPr>
        <w:pStyle w:val="ListBullet"/>
        <w:spacing w:after="40"/>
      </w:pPr>
      <w:r>
        <w:t>Are there distinct neighborhood market patterns or pathways across ZIP codes over time?</w:t>
      </w:r>
    </w:p>
    <w:p w14:paraId="60EDBF43" w14:textId="77777777" w:rsidR="00695B1E" w:rsidRDefault="00000000">
      <w:pPr>
        <w:pStyle w:val="ListBullet"/>
        <w:spacing w:after="40"/>
      </w:pPr>
      <w:r>
        <w:t>Can past and current housing, demographic, business, and macroeconomic indicators predict whether a ZIP will enter a transition state within the next 12 months?</w:t>
      </w:r>
    </w:p>
    <w:p w14:paraId="1BCF574A" w14:textId="77777777" w:rsidR="00695B1E" w:rsidRDefault="00000000">
      <w:pPr>
        <w:pStyle w:val="ListBullet"/>
        <w:spacing w:after="40"/>
      </w:pPr>
      <w:r>
        <w:t>Which leading indicators contribute most to that prediction?</w:t>
      </w:r>
    </w:p>
    <w:p w14:paraId="7C548593" w14:textId="77777777" w:rsidR="00695B1E" w:rsidRDefault="00000000">
      <w:pPr>
        <w:pStyle w:val="Heading1"/>
      </w:pPr>
      <w:r>
        <w:t>3. Data Sources and Metadata</w:t>
      </w:r>
    </w:p>
    <w:p w14:paraId="5195547C" w14:textId="77777777" w:rsidR="00695B1E" w:rsidRDefault="00000000">
      <w:pPr>
        <w:spacing w:after="160"/>
      </w:pPr>
      <w:r>
        <w:t>The integrated dataset combines six public sources that align at the ZIP or ZIP-compatible level. These sources provide more than the minimum five metadata attributes required for the project and collectively support both exploratory and predictive modeling.</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3312"/>
        <w:gridCol w:w="3312"/>
        <w:gridCol w:w="3528"/>
      </w:tblGrid>
      <w:tr w:rsidR="00695B1E" w14:paraId="4E39BCF2" w14:textId="77777777">
        <w:trPr>
          <w:tblHeader/>
          <w:jc w:val="center"/>
        </w:trPr>
        <w:tc>
          <w:tcPr>
            <w:tcW w:w="3312" w:type="dxa"/>
            <w:shd w:val="clear" w:color="auto" w:fill="DCEAF5"/>
            <w:tcMar>
              <w:top w:w="90" w:type="dxa"/>
              <w:left w:w="110" w:type="dxa"/>
              <w:bottom w:w="90" w:type="dxa"/>
              <w:right w:w="110" w:type="dxa"/>
            </w:tcMar>
            <w:vAlign w:val="center"/>
          </w:tcPr>
          <w:p w14:paraId="68D6EB17" w14:textId="77777777" w:rsidR="00695B1E" w:rsidRDefault="00000000">
            <w:r>
              <w:rPr>
                <w:b/>
              </w:rPr>
              <w:lastRenderedPageBreak/>
              <w:t>Source</w:t>
            </w:r>
          </w:p>
        </w:tc>
        <w:tc>
          <w:tcPr>
            <w:tcW w:w="3312" w:type="dxa"/>
            <w:shd w:val="clear" w:color="auto" w:fill="DCEAF5"/>
            <w:tcMar>
              <w:top w:w="90" w:type="dxa"/>
              <w:left w:w="110" w:type="dxa"/>
              <w:bottom w:w="90" w:type="dxa"/>
              <w:right w:w="110" w:type="dxa"/>
            </w:tcMar>
            <w:vAlign w:val="center"/>
          </w:tcPr>
          <w:p w14:paraId="1805CD97" w14:textId="77777777" w:rsidR="00695B1E" w:rsidRDefault="00000000">
            <w:r>
              <w:rPr>
                <w:b/>
              </w:rPr>
              <w:t>Examples used in model table</w:t>
            </w:r>
          </w:p>
        </w:tc>
        <w:tc>
          <w:tcPr>
            <w:tcW w:w="3312" w:type="dxa"/>
            <w:shd w:val="clear" w:color="auto" w:fill="DCEAF5"/>
            <w:tcMar>
              <w:top w:w="90" w:type="dxa"/>
              <w:left w:w="110" w:type="dxa"/>
              <w:bottom w:w="90" w:type="dxa"/>
              <w:right w:w="110" w:type="dxa"/>
            </w:tcMar>
            <w:vAlign w:val="center"/>
          </w:tcPr>
          <w:p w14:paraId="31ACD37A" w14:textId="77777777" w:rsidR="00695B1E" w:rsidRDefault="00000000">
            <w:r>
              <w:rPr>
                <w:b/>
              </w:rPr>
              <w:t>Purpose in project</w:t>
            </w:r>
          </w:p>
        </w:tc>
      </w:tr>
      <w:tr w:rsidR="00695B1E" w14:paraId="16A7E707" w14:textId="77777777">
        <w:trPr>
          <w:jc w:val="center"/>
        </w:trPr>
        <w:tc>
          <w:tcPr>
            <w:tcW w:w="2736" w:type="dxa"/>
            <w:tcMar>
              <w:top w:w="90" w:type="dxa"/>
              <w:left w:w="110" w:type="dxa"/>
              <w:bottom w:w="90" w:type="dxa"/>
              <w:right w:w="110" w:type="dxa"/>
            </w:tcMar>
            <w:vAlign w:val="center"/>
          </w:tcPr>
          <w:p w14:paraId="181270A6" w14:textId="77777777" w:rsidR="00695B1E" w:rsidRDefault="00000000">
            <w:r>
              <w:rPr>
                <w:b/>
              </w:rPr>
              <w:t>Zillow Research Data</w:t>
            </w:r>
          </w:p>
        </w:tc>
        <w:tc>
          <w:tcPr>
            <w:tcW w:w="3240" w:type="dxa"/>
            <w:tcMar>
              <w:top w:w="90" w:type="dxa"/>
              <w:left w:w="110" w:type="dxa"/>
              <w:bottom w:w="90" w:type="dxa"/>
              <w:right w:w="110" w:type="dxa"/>
            </w:tcMar>
            <w:vAlign w:val="center"/>
          </w:tcPr>
          <w:p w14:paraId="167856E4" w14:textId="77777777" w:rsidR="00695B1E" w:rsidRDefault="00000000">
            <w:r>
              <w:t>ZHVI</w:t>
            </w:r>
          </w:p>
        </w:tc>
        <w:tc>
          <w:tcPr>
            <w:tcW w:w="3528" w:type="dxa"/>
            <w:tcMar>
              <w:top w:w="90" w:type="dxa"/>
              <w:left w:w="110" w:type="dxa"/>
              <w:bottom w:w="90" w:type="dxa"/>
              <w:right w:w="110" w:type="dxa"/>
            </w:tcMar>
            <w:vAlign w:val="center"/>
          </w:tcPr>
          <w:p w14:paraId="21AA205A" w14:textId="77777777" w:rsidR="00695B1E" w:rsidRDefault="00000000">
            <w:r>
              <w:t>Core home-value trend signal and master NC/SC ZIP universe</w:t>
            </w:r>
          </w:p>
        </w:tc>
      </w:tr>
      <w:tr w:rsidR="00695B1E" w14:paraId="45378E2A" w14:textId="77777777">
        <w:trPr>
          <w:jc w:val="center"/>
        </w:trPr>
        <w:tc>
          <w:tcPr>
            <w:tcW w:w="2736" w:type="dxa"/>
            <w:tcMar>
              <w:top w:w="90" w:type="dxa"/>
              <w:left w:w="110" w:type="dxa"/>
              <w:bottom w:w="90" w:type="dxa"/>
              <w:right w:w="110" w:type="dxa"/>
            </w:tcMar>
            <w:vAlign w:val="center"/>
          </w:tcPr>
          <w:p w14:paraId="4256B236" w14:textId="77777777" w:rsidR="00695B1E" w:rsidRDefault="00000000">
            <w:r>
              <w:rPr>
                <w:b/>
              </w:rPr>
              <w:t>Redfin Market Tracker</w:t>
            </w:r>
          </w:p>
        </w:tc>
        <w:tc>
          <w:tcPr>
            <w:tcW w:w="3240" w:type="dxa"/>
            <w:tcMar>
              <w:top w:w="90" w:type="dxa"/>
              <w:left w:w="110" w:type="dxa"/>
              <w:bottom w:w="90" w:type="dxa"/>
              <w:right w:w="110" w:type="dxa"/>
            </w:tcMar>
            <w:vAlign w:val="center"/>
          </w:tcPr>
          <w:p w14:paraId="12FFA413" w14:textId="77777777" w:rsidR="00695B1E" w:rsidRDefault="00000000">
            <w:r>
              <w:t>sale price, list price, inventory, pending sales, DOM, sale-to-list, sold-above-list</w:t>
            </w:r>
          </w:p>
        </w:tc>
        <w:tc>
          <w:tcPr>
            <w:tcW w:w="3528" w:type="dxa"/>
            <w:tcMar>
              <w:top w:w="90" w:type="dxa"/>
              <w:left w:w="110" w:type="dxa"/>
              <w:bottom w:w="90" w:type="dxa"/>
              <w:right w:w="110" w:type="dxa"/>
            </w:tcMar>
            <w:vAlign w:val="center"/>
          </w:tcPr>
          <w:p w14:paraId="74463A4D" w14:textId="77777777" w:rsidR="00695B1E" w:rsidRDefault="00000000">
            <w:r>
              <w:t>Monthly market pressure, supply, and competitiveness indicators</w:t>
            </w:r>
          </w:p>
        </w:tc>
      </w:tr>
      <w:tr w:rsidR="00695B1E" w14:paraId="7F39582C" w14:textId="77777777">
        <w:trPr>
          <w:jc w:val="center"/>
        </w:trPr>
        <w:tc>
          <w:tcPr>
            <w:tcW w:w="2736" w:type="dxa"/>
            <w:tcMar>
              <w:top w:w="90" w:type="dxa"/>
              <w:left w:w="110" w:type="dxa"/>
              <w:bottom w:w="90" w:type="dxa"/>
              <w:right w:w="110" w:type="dxa"/>
            </w:tcMar>
            <w:vAlign w:val="center"/>
          </w:tcPr>
          <w:p w14:paraId="7F55B433" w14:textId="77777777" w:rsidR="00695B1E" w:rsidRDefault="00000000">
            <w:r>
              <w:rPr>
                <w:b/>
              </w:rPr>
              <w:t>Freddie Mac PMMS</w:t>
            </w:r>
          </w:p>
        </w:tc>
        <w:tc>
          <w:tcPr>
            <w:tcW w:w="3240" w:type="dxa"/>
            <w:tcMar>
              <w:top w:w="90" w:type="dxa"/>
              <w:left w:w="110" w:type="dxa"/>
              <w:bottom w:w="90" w:type="dxa"/>
              <w:right w:w="110" w:type="dxa"/>
            </w:tcMar>
            <w:vAlign w:val="center"/>
          </w:tcPr>
          <w:p w14:paraId="15EF0BA8" w14:textId="77777777" w:rsidR="00695B1E" w:rsidRDefault="00000000">
            <w:r>
              <w:t>30-year, 15-year, 5/1 ARM rates, spread</w:t>
            </w:r>
          </w:p>
        </w:tc>
        <w:tc>
          <w:tcPr>
            <w:tcW w:w="3528" w:type="dxa"/>
            <w:tcMar>
              <w:top w:w="90" w:type="dxa"/>
              <w:left w:w="110" w:type="dxa"/>
              <w:bottom w:w="90" w:type="dxa"/>
              <w:right w:w="110" w:type="dxa"/>
            </w:tcMar>
            <w:vAlign w:val="center"/>
          </w:tcPr>
          <w:p w14:paraId="0E9EDAB7" w14:textId="77777777" w:rsidR="00695B1E" w:rsidRDefault="00000000">
            <w:r>
              <w:t>Mortgage-rate context and macro housing conditions</w:t>
            </w:r>
          </w:p>
        </w:tc>
      </w:tr>
      <w:tr w:rsidR="00695B1E" w14:paraId="53A6083C" w14:textId="77777777">
        <w:trPr>
          <w:jc w:val="center"/>
        </w:trPr>
        <w:tc>
          <w:tcPr>
            <w:tcW w:w="2736" w:type="dxa"/>
            <w:tcMar>
              <w:top w:w="90" w:type="dxa"/>
              <w:left w:w="110" w:type="dxa"/>
              <w:bottom w:w="90" w:type="dxa"/>
              <w:right w:w="110" w:type="dxa"/>
            </w:tcMar>
            <w:vAlign w:val="center"/>
          </w:tcPr>
          <w:p w14:paraId="55F88AF1" w14:textId="77777777" w:rsidR="00695B1E" w:rsidRDefault="00000000">
            <w:r>
              <w:rPr>
                <w:b/>
              </w:rPr>
              <w:t>ACS 5-year estimates</w:t>
            </w:r>
          </w:p>
        </w:tc>
        <w:tc>
          <w:tcPr>
            <w:tcW w:w="3240" w:type="dxa"/>
            <w:tcMar>
              <w:top w:w="90" w:type="dxa"/>
              <w:left w:w="110" w:type="dxa"/>
              <w:bottom w:w="90" w:type="dxa"/>
              <w:right w:w="110" w:type="dxa"/>
            </w:tcMar>
            <w:vAlign w:val="center"/>
          </w:tcPr>
          <w:p w14:paraId="3AF71C3D" w14:textId="77777777" w:rsidR="00695B1E" w:rsidRDefault="00000000">
            <w:r>
              <w:t>income, owner occupancy, home value, gross rent</w:t>
            </w:r>
          </w:p>
        </w:tc>
        <w:tc>
          <w:tcPr>
            <w:tcW w:w="3528" w:type="dxa"/>
            <w:tcMar>
              <w:top w:w="90" w:type="dxa"/>
              <w:left w:w="110" w:type="dxa"/>
              <w:bottom w:w="90" w:type="dxa"/>
              <w:right w:w="110" w:type="dxa"/>
            </w:tcMar>
            <w:vAlign w:val="center"/>
          </w:tcPr>
          <w:p w14:paraId="35031E16" w14:textId="77777777" w:rsidR="00695B1E" w:rsidRDefault="00000000">
            <w:r>
              <w:t>Annual demographic and housing context</w:t>
            </w:r>
          </w:p>
        </w:tc>
      </w:tr>
      <w:tr w:rsidR="00695B1E" w14:paraId="589E48E1" w14:textId="77777777">
        <w:trPr>
          <w:jc w:val="center"/>
        </w:trPr>
        <w:tc>
          <w:tcPr>
            <w:tcW w:w="2736" w:type="dxa"/>
            <w:tcMar>
              <w:top w:w="90" w:type="dxa"/>
              <w:left w:w="110" w:type="dxa"/>
              <w:bottom w:w="90" w:type="dxa"/>
              <w:right w:w="110" w:type="dxa"/>
            </w:tcMar>
            <w:vAlign w:val="center"/>
          </w:tcPr>
          <w:p w14:paraId="2396C243" w14:textId="77777777" w:rsidR="00695B1E" w:rsidRDefault="00000000">
            <w:r>
              <w:rPr>
                <w:b/>
              </w:rPr>
              <w:t>County Business Patterns</w:t>
            </w:r>
          </w:p>
        </w:tc>
        <w:tc>
          <w:tcPr>
            <w:tcW w:w="3240" w:type="dxa"/>
            <w:tcMar>
              <w:top w:w="90" w:type="dxa"/>
              <w:left w:w="110" w:type="dxa"/>
              <w:bottom w:w="90" w:type="dxa"/>
              <w:right w:w="110" w:type="dxa"/>
            </w:tcMar>
            <w:vAlign w:val="center"/>
          </w:tcPr>
          <w:p w14:paraId="69A73D5C" w14:textId="77777777" w:rsidR="00695B1E" w:rsidRDefault="00000000">
            <w:r>
              <w:t>establishments, employment, payroll</w:t>
            </w:r>
          </w:p>
        </w:tc>
        <w:tc>
          <w:tcPr>
            <w:tcW w:w="3528" w:type="dxa"/>
            <w:tcMar>
              <w:top w:w="90" w:type="dxa"/>
              <w:left w:w="110" w:type="dxa"/>
              <w:bottom w:w="90" w:type="dxa"/>
              <w:right w:w="110" w:type="dxa"/>
            </w:tcMar>
            <w:vAlign w:val="center"/>
          </w:tcPr>
          <w:p w14:paraId="4FE9D507" w14:textId="77777777" w:rsidR="00695B1E" w:rsidRDefault="00000000">
            <w:r>
              <w:t>Annual local business and labor-market context</w:t>
            </w:r>
          </w:p>
        </w:tc>
      </w:tr>
      <w:tr w:rsidR="00695B1E" w14:paraId="7A15D715" w14:textId="77777777">
        <w:trPr>
          <w:jc w:val="center"/>
        </w:trPr>
        <w:tc>
          <w:tcPr>
            <w:tcW w:w="2736" w:type="dxa"/>
            <w:tcMar>
              <w:top w:w="90" w:type="dxa"/>
              <w:left w:w="110" w:type="dxa"/>
              <w:bottom w:w="90" w:type="dxa"/>
              <w:right w:w="110" w:type="dxa"/>
            </w:tcMar>
            <w:vAlign w:val="center"/>
          </w:tcPr>
          <w:p w14:paraId="4B5EC9B0" w14:textId="77777777" w:rsidR="00695B1E" w:rsidRDefault="00000000">
            <w:r>
              <w:rPr>
                <w:b/>
              </w:rPr>
              <w:t>IRS SOI ZIP data</w:t>
            </w:r>
          </w:p>
        </w:tc>
        <w:tc>
          <w:tcPr>
            <w:tcW w:w="3240" w:type="dxa"/>
            <w:tcMar>
              <w:top w:w="90" w:type="dxa"/>
              <w:left w:w="110" w:type="dxa"/>
              <w:bottom w:w="90" w:type="dxa"/>
              <w:right w:w="110" w:type="dxa"/>
            </w:tcMar>
            <w:vAlign w:val="center"/>
          </w:tcPr>
          <w:p w14:paraId="0E6C38A3" w14:textId="77777777" w:rsidR="00695B1E" w:rsidRDefault="00000000">
            <w:r>
              <w:t>returns, AGI, wages, interest, dividends</w:t>
            </w:r>
          </w:p>
        </w:tc>
        <w:tc>
          <w:tcPr>
            <w:tcW w:w="3528" w:type="dxa"/>
            <w:tcMar>
              <w:top w:w="90" w:type="dxa"/>
              <w:left w:w="110" w:type="dxa"/>
              <w:bottom w:w="90" w:type="dxa"/>
              <w:right w:w="110" w:type="dxa"/>
            </w:tcMar>
            <w:vAlign w:val="center"/>
          </w:tcPr>
          <w:p w14:paraId="68C57491" w14:textId="77777777" w:rsidR="00695B1E" w:rsidRDefault="00000000">
            <w:r>
              <w:t>Annual income and tax-return context</w:t>
            </w:r>
          </w:p>
        </w:tc>
      </w:tr>
    </w:tbl>
    <w:p w14:paraId="32E93CDC" w14:textId="77777777" w:rsidR="00695B1E" w:rsidRDefault="00695B1E"/>
    <w:p w14:paraId="38D0A40E" w14:textId="77777777" w:rsidR="00695B1E" w:rsidRDefault="00000000">
      <w:pPr>
        <w:spacing w:after="120"/>
      </w:pPr>
      <w:r>
        <w:t>Representative metadata attributes in the final modeling table include ZIP code, month, year, Zillow Home Value Index (ZHVI), median sale price, inventory, pending sales, days on market, sale-to-list ratio, mortgage rates, median household income, owner-occupancy rate, business establishments, employment, annual payroll, number of tax returns, and adjusted gross income.</w:t>
      </w:r>
    </w:p>
    <w:p w14:paraId="373288A6" w14:textId="77777777" w:rsidR="00695B1E" w:rsidRDefault="00000000">
      <w:pPr>
        <w:pStyle w:val="Heading1"/>
      </w:pPr>
      <w:r>
        <w:t>4. Dataset and Collection Method</w:t>
      </w:r>
    </w:p>
    <w:p w14:paraId="28B120CC" w14:textId="77777777" w:rsidR="00695B1E" w:rsidRDefault="00000000">
      <w:pPr>
        <w:spacing w:after="120"/>
      </w:pPr>
      <w:r>
        <w:t>The final analytic file contains 32,400 monthly observations across 540 ZIP codes from January 2018 through December 2022. This comfortably exceeds the course requirement of 300 or more instances and supports short-horizon predictive modeling.</w:t>
      </w:r>
    </w:p>
    <w:p w14:paraId="2E43F971" w14:textId="77777777" w:rsidR="00695B1E" w:rsidRDefault="00000000">
      <w:pPr>
        <w:spacing w:after="120"/>
      </w:pPr>
      <w:r>
        <w:t>The project began with the Zillow ZIP-code universe for North Carolina and South Carolina and retained ZIPs that could be consistently aligned across the selected housing, demographic, business, income, and mortgage-rate sources. The final 540-ZIP sample reflects the subset with adequate cross-source consistency and enough history for feature engineering and model evaluation.</w:t>
      </w:r>
    </w:p>
    <w:p w14:paraId="00C53AE6" w14:textId="77777777" w:rsidR="00695B1E" w:rsidRDefault="00000000">
      <w:pPr>
        <w:pStyle w:val="Heading1"/>
      </w:pPr>
      <w:r>
        <w:t>5. Data Preparation</w:t>
      </w:r>
    </w:p>
    <w:p w14:paraId="29712AAD" w14:textId="77777777" w:rsidR="00695B1E" w:rsidRDefault="00000000">
      <w:pPr>
        <w:spacing w:after="120"/>
      </w:pPr>
      <w:r>
        <w:t>Data preparation will remain concise and focused on modeling needs rather than becoming a major project objective. The main steps are to standardize ZIP and date fields, align monthly housing data with annual contextual indicators, and create features that summarize recent movement in each ZIP.</w:t>
      </w:r>
    </w:p>
    <w:p w14:paraId="757EED43" w14:textId="77777777" w:rsidR="00695B1E" w:rsidRDefault="00000000">
      <w:pPr>
        <w:pStyle w:val="ListBullet"/>
        <w:spacing w:after="40"/>
      </w:pPr>
      <w:r>
        <w:lastRenderedPageBreak/>
        <w:t>Use existing engineered variables already in the dataset, including month-over-month and year-over-year changes for ZHVI, median sale price, and inventory.</w:t>
      </w:r>
    </w:p>
    <w:p w14:paraId="21611472" w14:textId="77777777" w:rsidR="00695B1E" w:rsidRDefault="00000000">
      <w:pPr>
        <w:pStyle w:val="ListBullet"/>
        <w:spacing w:after="40"/>
      </w:pPr>
      <w:r>
        <w:t>Create additional leading indicators such as rolling averages, rolling volatility, recent acceleration in price growth, supply tightening measures, and affordability pressure ratios.</w:t>
      </w:r>
    </w:p>
    <w:p w14:paraId="245A2744" w14:textId="77777777" w:rsidR="00695B1E" w:rsidRDefault="00000000">
      <w:pPr>
        <w:pStyle w:val="ListBullet"/>
        <w:spacing w:after="40"/>
      </w:pPr>
      <w:r>
        <w:t>Generate lagged features so that each prediction uses only information available prior to the forecast month.</w:t>
      </w:r>
    </w:p>
    <w:p w14:paraId="31A12AFA" w14:textId="77777777" w:rsidR="00695B1E" w:rsidRDefault="00000000">
      <w:pPr>
        <w:pStyle w:val="Heading1"/>
      </w:pPr>
      <w:r>
        <w:t>6. Method Design</w:t>
      </w:r>
    </w:p>
    <w:p w14:paraId="0EFA9968" w14:textId="77777777" w:rsidR="00695B1E" w:rsidRDefault="00000000">
      <w:pPr>
        <w:spacing w:after="160"/>
      </w:pPr>
      <w:r>
        <w:t>This is a panel-data project with repeated monthly observations for each ZIP code. Rather than treating it as a purely classical time-series problem for one location, the project will use ZIP-by-month records to learn early warning patterns across many neighborhoods while still respecting time order.</w:t>
      </w:r>
    </w:p>
    <w:p w14:paraId="3EDBE36D" w14:textId="77777777" w:rsidR="00695B1E" w:rsidRDefault="00000000">
      <w:pPr>
        <w:pStyle w:val="Heading2"/>
      </w:pPr>
      <w:r>
        <w:t>6.1 Target Variable</w:t>
      </w:r>
    </w:p>
    <w:p w14:paraId="14B0B2BA" w14:textId="77777777" w:rsidR="00695B1E" w:rsidRDefault="00000000">
      <w:pPr>
        <w:spacing w:after="120"/>
      </w:pPr>
      <w:r>
        <w:t xml:space="preserve">The main supervised target will be </w:t>
      </w:r>
      <w:r>
        <w:rPr>
          <w:b/>
        </w:rPr>
        <w:t>transition_next_12m</w:t>
      </w:r>
      <w:r>
        <w:t>, a binary label indicating whether a ZIP enters a transition state within the next 12 months. The transition label will be defined as a composite of future changes that are meaningfully elevated relative to that ZIP's own recent history, rather than relative to other ZIP codes.</w:t>
      </w:r>
    </w:p>
    <w:p w14:paraId="59C55326" w14:textId="77777777" w:rsidR="00695B1E" w:rsidRDefault="00000000">
      <w:pPr>
        <w:pStyle w:val="ListBullet"/>
        <w:spacing w:after="40"/>
      </w:pPr>
      <w:r>
        <w:t>Sustained home-value and sale-price growth above the ZIP's recent baseline</w:t>
      </w:r>
    </w:p>
    <w:p w14:paraId="0213C0E2" w14:textId="77777777" w:rsidR="00695B1E" w:rsidRDefault="00000000">
      <w:pPr>
        <w:pStyle w:val="ListBullet"/>
        <w:spacing w:after="40"/>
      </w:pPr>
      <w:r>
        <w:t>Tightening supply conditions such as falling inventory or lower days on market</w:t>
      </w:r>
    </w:p>
    <w:p w14:paraId="4ADB5D0A" w14:textId="77777777" w:rsidR="00695B1E" w:rsidRDefault="00000000">
      <w:pPr>
        <w:pStyle w:val="ListBullet"/>
        <w:spacing w:after="40"/>
      </w:pPr>
      <w:r>
        <w:t>Rising market competitiveness such as stronger sale-to-list outcomes or more homes selling above list</w:t>
      </w:r>
    </w:p>
    <w:p w14:paraId="5C8D38A7" w14:textId="77777777" w:rsidR="00695B1E" w:rsidRDefault="00000000">
      <w:pPr>
        <w:spacing w:after="160"/>
      </w:pPr>
      <w:r>
        <w:t>This framing keeps the project realistic: the model is intended as an early-warning tool for near-term transition, not as a definitive long-range claim about gentrification or displacement.</w:t>
      </w:r>
    </w:p>
    <w:p w14:paraId="30C33E5A" w14:textId="77777777" w:rsidR="00695B1E" w:rsidRDefault="00000000">
      <w:pPr>
        <w:pStyle w:val="Heading2"/>
      </w:pPr>
      <w:r>
        <w:t>6.2 Supervised Modeling</w:t>
      </w:r>
    </w:p>
    <w:p w14:paraId="4D3BDACF" w14:textId="77777777" w:rsidR="00695B1E" w:rsidRDefault="00000000">
      <w:pPr>
        <w:spacing w:after="120"/>
      </w:pPr>
      <w:r>
        <w:t>The supervised workflow will begin with an interpretable baseline model and then compare stronger nonlinear models that can capture interactions among housing, affordability, and local economic indicators.</w:t>
      </w:r>
    </w:p>
    <w:p w14:paraId="0C46286B" w14:textId="77777777" w:rsidR="00695B1E" w:rsidRDefault="00000000">
      <w:pPr>
        <w:pStyle w:val="ListBullet"/>
        <w:spacing w:after="40"/>
      </w:pPr>
      <w:r>
        <w:t>Baseline: logistic regression</w:t>
      </w:r>
    </w:p>
    <w:p w14:paraId="7A8955F4" w14:textId="77777777" w:rsidR="00695B1E" w:rsidRDefault="00000000">
      <w:pPr>
        <w:pStyle w:val="ListBullet"/>
        <w:spacing w:after="40"/>
      </w:pPr>
      <w:r>
        <w:t>Primary comparison models: random forest and gradient-boosted trees</w:t>
      </w:r>
    </w:p>
    <w:p w14:paraId="01B35D9E" w14:textId="77777777" w:rsidR="00695B1E" w:rsidRDefault="00000000">
      <w:pPr>
        <w:pStyle w:val="ListBullet"/>
        <w:spacing w:after="40"/>
      </w:pPr>
      <w:r>
        <w:t>Model interpretation: coefficients, feature importance, and partial dependence or SHAP-style summaries as appropriate</w:t>
      </w:r>
    </w:p>
    <w:p w14:paraId="591B2022" w14:textId="77777777" w:rsidR="00695B1E" w:rsidRDefault="00000000">
      <w:pPr>
        <w:pStyle w:val="Heading2"/>
      </w:pPr>
      <w:r>
        <w:t>6.3 Unsupervised Learning</w:t>
      </w:r>
    </w:p>
    <w:p w14:paraId="00AC98DE" w14:textId="77777777" w:rsidR="00695B1E" w:rsidRDefault="00000000">
      <w:pPr>
        <w:spacing w:after="120"/>
      </w:pPr>
      <w:r>
        <w:t>Unsupervised learning will be used to group ZIP codes into interpretable neighborhood-market patterns. This part of the project helps answer how different neighborhoods evolve, even before applying the predictive model.</w:t>
      </w:r>
    </w:p>
    <w:p w14:paraId="78711EF6" w14:textId="77777777" w:rsidR="00695B1E" w:rsidRDefault="00000000">
      <w:pPr>
        <w:pStyle w:val="ListBullet"/>
        <w:spacing w:after="40"/>
      </w:pPr>
      <w:r>
        <w:t>Cluster ZIPs using summarized multi-month trend features such as price growth, supply change, competitiveness, affordability, and economic context</w:t>
      </w:r>
    </w:p>
    <w:p w14:paraId="26BDCAEA" w14:textId="77777777" w:rsidR="00695B1E" w:rsidRDefault="00000000">
      <w:pPr>
        <w:pStyle w:val="ListBullet"/>
        <w:spacing w:after="40"/>
      </w:pPr>
      <w:r>
        <w:t>Use clustering results to describe neighborhood types or pathways such as stable, accelerating, cooling, or high-pressure markets</w:t>
      </w:r>
    </w:p>
    <w:p w14:paraId="5A1E48A6" w14:textId="77777777" w:rsidR="00695B1E" w:rsidRDefault="00000000">
      <w:pPr>
        <w:pStyle w:val="ListBullet"/>
        <w:spacing w:after="40"/>
      </w:pPr>
      <w:r>
        <w:t>Compare cluster profiles to the supervised transition predictions to identify which types appear most vulnerable to near-term change</w:t>
      </w:r>
    </w:p>
    <w:p w14:paraId="56D5F9BF" w14:textId="77777777" w:rsidR="00695B1E" w:rsidRDefault="00000000">
      <w:pPr>
        <w:pStyle w:val="Heading2"/>
      </w:pPr>
      <w:r>
        <w:t>6.4 Validation Strategy</w:t>
      </w:r>
    </w:p>
    <w:p w14:paraId="69DAEE60" w14:textId="77777777" w:rsidR="00695B1E" w:rsidRDefault="00000000">
      <w:pPr>
        <w:spacing w:after="120"/>
      </w:pPr>
      <w:r>
        <w:t>Because the data are time ordered, the project will not use a random train-test split. Instead, it will use walk-forward validation so each model is trained on earlier periods and evaluated on later periods.</w:t>
      </w:r>
    </w:p>
    <w:p w14:paraId="0EF7B87D" w14:textId="77777777" w:rsidR="00695B1E" w:rsidRDefault="00000000">
      <w:pPr>
        <w:pStyle w:val="ListBullet"/>
        <w:spacing w:after="40"/>
      </w:pPr>
      <w:r>
        <w:lastRenderedPageBreak/>
        <w:t>Example sequence: train on 2018-2019 and validate on 2020; then train on 2018-2020 and validate on 2021</w:t>
      </w:r>
    </w:p>
    <w:p w14:paraId="506D3E32" w14:textId="77777777" w:rsidR="00695B1E" w:rsidRDefault="00000000">
      <w:pPr>
        <w:pStyle w:val="ListBullet"/>
        <w:spacing w:after="40"/>
      </w:pPr>
      <w:r>
        <w:t>Reserve the final period as a holdout test set for the last evaluation stage</w:t>
      </w:r>
    </w:p>
    <w:p w14:paraId="09F7D324" w14:textId="77777777" w:rsidR="00695B1E" w:rsidRDefault="00000000">
      <w:pPr>
        <w:pStyle w:val="ListBullet"/>
        <w:spacing w:after="40"/>
      </w:pPr>
      <w:r>
        <w:t>Report metrics such as ROC-AUC, precision, recall, F1 score, and calibration for the binary transition model</w:t>
      </w:r>
    </w:p>
    <w:p w14:paraId="036BD0CB" w14:textId="77777777" w:rsidR="00695B1E" w:rsidRDefault="00000000">
      <w:pPr>
        <w:pStyle w:val="Heading1"/>
      </w:pPr>
      <w:r>
        <w:t>7. Planned Analysis Activities</w:t>
      </w:r>
    </w:p>
    <w:p w14:paraId="5A359E83" w14:textId="77777777" w:rsidR="00695B1E" w:rsidRDefault="00000000">
      <w:pPr>
        <w:pStyle w:val="ListBullet"/>
        <w:spacing w:after="40"/>
      </w:pPr>
      <w:r>
        <w:t>Exploratory analysis of monthly and annual feature distributions, trend behavior, and transition pressure across ZIP codes</w:t>
      </w:r>
    </w:p>
    <w:p w14:paraId="560EEC38" w14:textId="77777777" w:rsidR="00695B1E" w:rsidRDefault="00000000">
      <w:pPr>
        <w:pStyle w:val="ListBullet"/>
        <w:spacing w:after="40"/>
      </w:pPr>
      <w:r>
        <w:t>Construction of additional leading indicators from existing housing, business, income, and affordability variables</w:t>
      </w:r>
    </w:p>
    <w:p w14:paraId="1588F803" w14:textId="77777777" w:rsidR="00695B1E" w:rsidRDefault="00000000">
      <w:pPr>
        <w:pStyle w:val="ListBullet"/>
        <w:spacing w:after="40"/>
      </w:pPr>
      <w:r>
        <w:t>Unsupervised clustering to identify neighborhood market types and summarize common pattern profiles</w:t>
      </w:r>
    </w:p>
    <w:p w14:paraId="429F527F" w14:textId="77777777" w:rsidR="00695B1E" w:rsidRDefault="00000000">
      <w:pPr>
        <w:pStyle w:val="ListBullet"/>
        <w:spacing w:after="40"/>
      </w:pPr>
      <w:r>
        <w:t>Supervised prediction of transition_next_12m using time-aware model evaluation</w:t>
      </w:r>
    </w:p>
    <w:p w14:paraId="752CAFF2" w14:textId="77777777" w:rsidR="00695B1E" w:rsidRDefault="00000000">
      <w:pPr>
        <w:pStyle w:val="ListBullet"/>
        <w:spacing w:after="40"/>
      </w:pPr>
      <w:r>
        <w:t>Interpretation of the strongest indicators associated with near-term transition risk</w:t>
      </w:r>
    </w:p>
    <w:p w14:paraId="4E66C0A3" w14:textId="77777777" w:rsidR="00695B1E" w:rsidRDefault="00000000">
      <w:pPr>
        <w:pStyle w:val="Heading1"/>
      </w:pPr>
      <w:r>
        <w:t>8. Planned Results Reporting</w:t>
      </w:r>
    </w:p>
    <w:p w14:paraId="56F91271" w14:textId="77777777" w:rsidR="00695B1E" w:rsidRDefault="00000000">
      <w:pPr>
        <w:spacing w:after="120"/>
      </w:pPr>
      <w:r>
        <w:t>Results will be presented in a written report supported by clear tables and visualizations. The final deliverables are expected to include a concise neighborhood typology summary, a ranked list or map of ZIPs with elevated transition risk, model-performance results, and a discussion of the leading indicators most associated with the predicted outcomes.</w:t>
      </w:r>
    </w:p>
    <w:p w14:paraId="2C45621A" w14:textId="77777777" w:rsidR="00695B1E" w:rsidRDefault="00000000">
      <w:pPr>
        <w:spacing w:after="120"/>
      </w:pPr>
      <w:r>
        <w:t>The report will emphasize actionable interpretation: which ZIPs appear to warrant attention, what pattern each ZIP resembles, and which measurable signals are contributing most to the early-warning assessment.</w:t>
      </w:r>
    </w:p>
    <w:p w14:paraId="7CD14C3E" w14:textId="77777777" w:rsidR="00695B1E" w:rsidRDefault="00000000">
      <w:pPr>
        <w:pStyle w:val="Heading1"/>
      </w:pPr>
      <w:r>
        <w:t>9. Scope, Assumptions, and Limitations</w:t>
      </w:r>
    </w:p>
    <w:p w14:paraId="0466EDB3" w14:textId="77777777" w:rsidR="00695B1E" w:rsidRDefault="00000000">
      <w:pPr>
        <w:pStyle w:val="ListBullet"/>
        <w:spacing w:after="40"/>
      </w:pPr>
      <w:r>
        <w:t>The project is designed as a short-horizon early-warning model, not a causal or deterministic forecast of neighborhood change.</w:t>
      </w:r>
    </w:p>
    <w:p w14:paraId="7BB99336" w14:textId="77777777" w:rsidR="00695B1E" w:rsidRDefault="00000000">
      <w:pPr>
        <w:pStyle w:val="ListBullet"/>
        <w:spacing w:after="40"/>
      </w:pPr>
      <w:r>
        <w:t>ZIP codes are useful for broad regional coverage, but they cannot capture every block-level difference within a neighborhood.</w:t>
      </w:r>
    </w:p>
    <w:p w14:paraId="19517EBF" w14:textId="77777777" w:rsidR="00695B1E" w:rsidRDefault="00000000">
      <w:pPr>
        <w:pStyle w:val="ListBullet"/>
        <w:spacing w:after="40"/>
      </w:pPr>
      <w:r>
        <w:t>Some annual contextual variables change more slowly than the monthly housing variables, so the strongest predictive signals may still come primarily from housing-market momentum and supply conditions.</w:t>
      </w:r>
    </w:p>
    <w:p w14:paraId="6678303D" w14:textId="77777777" w:rsidR="00695B1E" w:rsidRDefault="00000000">
      <w:pPr>
        <w:pStyle w:val="ListBullet"/>
        <w:spacing w:after="40"/>
      </w:pPr>
      <w:r>
        <w:t>The transition label is an engineered proxy based on future market behavior; it is analytically useful, but it is not a direct administrative measure of gentrification.</w:t>
      </w:r>
    </w:p>
    <w:p w14:paraId="2BDF7F9C" w14:textId="77777777" w:rsidR="00695B1E" w:rsidRDefault="00000000">
      <w:pPr>
        <w:pStyle w:val="Heading1"/>
      </w:pPr>
      <w:r>
        <w:t>10. Key References</w:t>
      </w:r>
    </w:p>
    <w:p w14:paraId="382F4948" w14:textId="77777777" w:rsidR="00695B1E" w:rsidRDefault="00000000">
      <w:pPr>
        <w:pStyle w:val="ListBullet"/>
        <w:spacing w:after="40"/>
      </w:pPr>
      <w:r>
        <w:t>Kang, W., Rey, S., Wolf, L., Knaap, E., &amp; Han, S. (2020). Sensitivity of sequence methods in the study of neighborhood change in the United States. Computers, Environment and Urban Systems, 81.</w:t>
      </w:r>
    </w:p>
    <w:p w14:paraId="091B1F2F" w14:textId="77777777" w:rsidR="00695B1E" w:rsidRDefault="00000000">
      <w:pPr>
        <w:pStyle w:val="ListBullet"/>
        <w:spacing w:after="40"/>
      </w:pPr>
      <w:r>
        <w:t>Ling, C., &amp; Delmelle, E. C. (2016). Classifying multidimensional trajectories of neighbourhood change: A self-organizing map and k-means approach. Annals of GIS, 22(3), 173-186.</w:t>
      </w:r>
    </w:p>
    <w:p w14:paraId="7088013F" w14:textId="77777777" w:rsidR="00695B1E" w:rsidRDefault="00000000">
      <w:pPr>
        <w:pStyle w:val="ListBullet"/>
        <w:spacing w:after="40"/>
      </w:pPr>
      <w:r>
        <w:t>Delmelle, E. C., Gao, Y., Martin, S., &amp; Thill, J.-C. (2022). GIScience and neighborhood change: Toward an interdisciplinary, spatially integrated framework. Transactions in GIS, 26(5), 2396-2416.</w:t>
      </w:r>
    </w:p>
    <w:p w14:paraId="2CA4D06A" w14:textId="77777777" w:rsidR="00695B1E" w:rsidRDefault="00000000">
      <w:pPr>
        <w:pStyle w:val="ListBullet"/>
        <w:spacing w:after="40"/>
      </w:pPr>
      <w:r>
        <w:lastRenderedPageBreak/>
        <w:t>Silver, D., Byrne, J., &amp; Adler, P. (2021). A Markov model of urban evolution: Neighbourhood change as a complex process. PLOS ONE, 16(1).</w:t>
      </w:r>
    </w:p>
    <w:p w14:paraId="49DC362B" w14:textId="77777777" w:rsidR="00695B1E" w:rsidRDefault="00000000">
      <w:pPr>
        <w:pStyle w:val="ListBullet"/>
        <w:spacing w:after="40"/>
      </w:pPr>
      <w:r>
        <w:t>Bunten, D. M., et al. (2024). Re-measuring gentrification. Urban Studies.</w:t>
      </w:r>
    </w:p>
    <w:p w14:paraId="2016EA49" w14:textId="77777777" w:rsidR="00695B1E" w:rsidRDefault="00000000">
      <w:pPr>
        <w:pStyle w:val="ListBullet"/>
        <w:spacing w:after="40"/>
      </w:pPr>
      <w:r>
        <w:t>Zillow Research. Zillow Home Value Index Methodology and Housing Data documentation.</w:t>
      </w:r>
    </w:p>
    <w:p w14:paraId="2A26C41E" w14:textId="77777777" w:rsidR="00695B1E" w:rsidRDefault="00000000">
      <w:pPr>
        <w:pStyle w:val="ListBullet"/>
        <w:spacing w:after="40"/>
      </w:pPr>
      <w:r>
        <w:t>U.S. Census Bureau. American Community Survey 5-year estimates documentation; County Business Patterns documentation.</w:t>
      </w:r>
    </w:p>
    <w:p w14:paraId="2C3E8552" w14:textId="77777777" w:rsidR="00695B1E" w:rsidRDefault="00000000">
      <w:pPr>
        <w:pStyle w:val="ListBullet"/>
        <w:spacing w:after="40"/>
      </w:pPr>
      <w:r>
        <w:t>Internal Revenue Service. Statistics of Income ZIP Code data documentation; Freddie Mac. Primary Mortgage Market Survey documentation.</w:t>
      </w:r>
    </w:p>
    <w:p w14:paraId="4DA0A318" w14:textId="4034B522" w:rsidR="00695B1E" w:rsidRDefault="00695B1E" w:rsidP="00E11D85"/>
    <w:sectPr w:rsidR="00695B1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88944">
    <w:abstractNumId w:val="8"/>
  </w:num>
  <w:num w:numId="2" w16cid:durableId="1746564782">
    <w:abstractNumId w:val="6"/>
  </w:num>
  <w:num w:numId="3" w16cid:durableId="1214077723">
    <w:abstractNumId w:val="5"/>
  </w:num>
  <w:num w:numId="4" w16cid:durableId="276331538">
    <w:abstractNumId w:val="4"/>
  </w:num>
  <w:num w:numId="5" w16cid:durableId="2069179521">
    <w:abstractNumId w:val="7"/>
  </w:num>
  <w:num w:numId="6" w16cid:durableId="431510072">
    <w:abstractNumId w:val="3"/>
  </w:num>
  <w:num w:numId="7" w16cid:durableId="1804497043">
    <w:abstractNumId w:val="2"/>
  </w:num>
  <w:num w:numId="8" w16cid:durableId="2101171477">
    <w:abstractNumId w:val="1"/>
  </w:num>
  <w:num w:numId="9" w16cid:durableId="16169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468"/>
    <w:rsid w:val="00695B1E"/>
    <w:rsid w:val="00AA1D8D"/>
    <w:rsid w:val="00B47730"/>
    <w:rsid w:val="00CB0664"/>
    <w:rsid w:val="00E11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BA7D0"/>
  <w14:defaultImageDpi w14:val="300"/>
  <w15:docId w15:val="{2CC52D36-96C7-49F9-8C7B-9BB4A312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7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Goncharov</cp:lastModifiedBy>
  <cp:revision>2</cp:revision>
  <dcterms:created xsi:type="dcterms:W3CDTF">2013-12-23T23:15:00Z</dcterms:created>
  <dcterms:modified xsi:type="dcterms:W3CDTF">2026-03-06T18:02:00Z</dcterms:modified>
  <cp:category/>
</cp:coreProperties>
</file>