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0"/>
        <w:jc w:val="center"/>
      </w:pPr>
      <w:r>
        <w:rPr>
          <w:rFonts w:ascii="Calibri" w:cs="Calibri" w:eastAsia="Calibri" w:hAnsi="Calibri"/>
          <w:b/>
          <w:bCs/>
          <w:color w:val="1A1A1A"/>
          <w:spacing w:val="120"/>
          <w:sz w:val="48"/>
          <w:szCs w:val="48"/>
        </w:rPr>
        <w:t xml:space="preserve">BIKEN TIMALSINA</w:t>
      </w:r>
    </w:p>
    <w:p>
      <w:pPr>
        <w:spacing w:before="0" w:after="50"/>
        <w:jc w:val="center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Cybersecurity Professional  ·  GRC &amp; Compliance  ·  Security Analysis</w:t>
      </w:r>
    </w:p>
    <w:p>
      <w:pPr>
        <w:spacing w:before="0" w:after="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Ashfield, NSW 2131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0416 529 756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|  </w:t>
      </w:r>
      <w:hyperlink w:history="1" r:id="rIde1piepvmpumqur3raybi8">
        <w:r>
          <w:rPr>
            <w:rFonts w:ascii="Calibri" w:cs="Calibri" w:eastAsia="Calibri" w:hAnsi="Calibri"/>
            <w:color w:val="1B6B5A"/>
            <w:sz w:val="20"/>
            <w:szCs w:val="20"/>
            <w:u w:val="single"/>
          </w:rPr>
          <w:t xml:space="preserve">timalsinabiken02@gmail.com</w:t>
        </w:r>
      </w:hyperlink>
    </w:p>
    <w:p>
      <w:pPr>
        <w:spacing w:before="20" w:after="60"/>
        <w:jc w:val="center"/>
      </w:pPr>
      <w:hyperlink w:history="1" r:id="rIdho3syue0qagnmeq3bogsb">
        <w:r>
          <w:rPr>
            <w:rFonts w:ascii="Calibri" w:cs="Calibri" w:eastAsia="Calibri" w:hAnsi="Calibri"/>
            <w:color w:val="1B6B5A"/>
            <w:sz w:val="20"/>
            <w:szCs w:val="20"/>
            <w:u w:val="single"/>
          </w:rPr>
          <w:t xml:space="preserve">linkedin.com/in/biken-timalsina-899753243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|  </w:t>
      </w:r>
      <w:hyperlink w:history="1" r:id="rIduukz_douxib3ic1xhazj1">
        <w:r>
          <w:rPr>
            <w:rFonts w:ascii="Calibri" w:cs="Calibri" w:eastAsia="Calibri" w:hAnsi="Calibri"/>
            <w:color w:val="1B6B5A"/>
            <w:sz w:val="20"/>
            <w:szCs w:val="20"/>
            <w:u w:val="single"/>
          </w:rPr>
          <w:t xml:space="preserve">github.com/timalsinabiken02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|  </w:t>
      </w:r>
      <w:hyperlink w:history="1" r:id="rIdgzzqhromvuzzup8aiizax">
        <w:r>
          <w:rPr>
            <w:rFonts w:ascii="Calibri" w:cs="Calibri" w:eastAsia="Calibri" w:hAnsi="Calibri"/>
            <w:color w:val="1B6B5A"/>
            <w:sz w:val="20"/>
            <w:szCs w:val="20"/>
            <w:u w:val="single"/>
          </w:rPr>
          <w:t xml:space="preserve">bikentimalsina.com</w:t>
        </w:r>
      </w:hyperlink>
    </w:p>
    <w:p>
      <w:pPr>
        <w:pBdr>
          <w:bottom w:val="single" w:color="1B6B5A" w:sz="8" w:space="3"/>
        </w:pBdr>
        <w:spacing w:before="160" w:after="80"/>
      </w:pP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1B6B5A"/>
          <w:spacing w:val="80"/>
          <w:sz w:val="24"/>
          <w:szCs w:val="24"/>
        </w:rPr>
        <w:t xml:space="preserve">PROFESSIONAL SUMMARY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Cybersecurity graduate with early-career experience in Governance, Risk and Compliance, including ISO 27001 and SOC 2 aligned security assessments. Strong foundation in risk identification, control analysis, and security documentation, with a particular interest in GRC and compliance-focused roles within enterprise environments.</w:t>
      </w:r>
    </w:p>
    <w:p>
      <w:pPr>
        <w:pBdr>
          <w:bottom w:val="single" w:color="1B6B5A" w:sz="8" w:space="3"/>
        </w:pBdr>
        <w:spacing w:before="160" w:after="80"/>
      </w:pP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1B6B5A"/>
          <w:spacing w:val="80"/>
          <w:sz w:val="24"/>
          <w:szCs w:val="24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Governance, Risk &amp; Compliance (GRC)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Compliance Assessment &amp; Reporting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Security Gap Analysis &amp; Risk Identification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Security Control Evaluation &amp; Documentation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ISO 27001 | NIST CSF | CIS Controls | SOC 2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Risk Remediation Planning &amp; Stakeholder Reporting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Vulnerability Research &amp; Mitigation Strategies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Security Policy &amp; Framework Implementation</w:t>
      </w:r>
    </w:p>
    <w:p>
      <w:pPr>
        <w:pBdr>
          <w:bottom w:val="single" w:color="1B6B5A" w:sz="8" w:space="3"/>
        </w:pBdr>
        <w:spacing w:before="160" w:after="80"/>
      </w:pP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1B6B5A"/>
          <w:spacing w:val="80"/>
          <w:sz w:val="24"/>
          <w:szCs w:val="24"/>
        </w:rPr>
        <w:t xml:space="preserve">EDUCATION</w:t>
      </w:r>
    </w:p>
    <w:p>
      <w:pPr>
        <w:spacing w:before="140" w:after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Master of Cyber Security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Completed 2025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University of Southern Queensland — Australia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Advanced coursework in threat intelligence, digital forensics, security architecture, and incident response.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Applied ISO 27001 and NIST-aligned security controls in practical, real-world organisational environments.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Completed capstone project involving organisational security gap analysis and risk mitigation planning.</w:t>
      </w:r>
    </w:p>
    <w:p>
      <w:pPr>
        <w:spacing w:before="140" w:after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BSc (Hons) Networking and IT Security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Completed 2022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London Metropolitan University / Islington College — Nepal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Studied network security, cryptography, ethical hacking, and secure systems design.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Developed foundational penetration testing skills and secure software development practices.</w:t>
      </w:r>
    </w:p>
    <w:p>
      <w:pPr>
        <w:pBdr>
          <w:bottom w:val="single" w:color="1B6B5A" w:sz="8" w:space="3"/>
        </w:pBdr>
        <w:spacing w:before="160" w:after="80"/>
      </w:pP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1B6B5A"/>
          <w:spacing w:val="80"/>
          <w:sz w:val="24"/>
          <w:szCs w:val="24"/>
        </w:rPr>
        <w:t xml:space="preserve">PROFESSIONAL EXPERIENCE</w:t>
      </w:r>
    </w:p>
    <w:p>
      <w:pPr>
        <w:spacing w:before="140" w:after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Cyber Security Review Contributor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UniSQ Student Guild Project · Australia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Jan 2025 – Jul 2025</w:t>
      </w:r>
    </w:p>
    <w:p>
      <w:pPr>
        <w:spacing w:before="80" w:after="30"/>
      </w:pPr>
      <w:r>
        <w:rPr>
          <w:rFonts w:ascii="Calibri" w:cs="Calibri" w:eastAsia="Calibri" w:hAnsi="Calibri"/>
          <w:b/>
          <w:bCs/>
          <w:color w:val="1B6B5A"/>
          <w:sz w:val="20"/>
          <w:szCs w:val="20"/>
        </w:rPr>
        <w:t xml:space="preserve">Key Achievements: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a structured cyber security risk summary that directly supported governance improvements for the University's student guild, influencing stakeholder decision-making and security investment priorities.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Identified critical security gaps across organisational processes, strengthening the guild's overall compliance posture and audit readiness against ISO 27001 and NIST CSF benchmarks.</w:t>
      </w:r>
    </w:p>
    <w:p>
      <w:pPr>
        <w:spacing w:before="80" w:after="30"/>
      </w:pPr>
      <w:r>
        <w:rPr>
          <w:rFonts w:ascii="Calibri" w:cs="Calibri" w:eastAsia="Calibri" w:hAnsi="Calibri"/>
          <w:b/>
          <w:bCs/>
          <w:color w:val="1B6B5A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Conducted end-to-end cyber security gap analysis and risk identification across operational and administrative functions.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Recommended and mapped security controls aligned with ISO 27001 and NIST CSF frameworks to address identified vulnerabilities.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Applied threat modelling methodologies to evaluate risk likelihood and business impact across critical functions.</w:t>
      </w:r>
    </w:p>
    <w:p>
      <w:pPr>
        <w:spacing w:before="140" w:after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Security Research Analyst Intern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SecurityPal · Kathmandu, Nepal (Remote)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Jul 2021 – Dec 2021</w:t>
      </w:r>
    </w:p>
    <w:p>
      <w:pPr>
        <w:spacing w:before="80" w:after="30"/>
      </w:pPr>
      <w:r>
        <w:rPr>
          <w:rFonts w:ascii="Calibri" w:cs="Calibri" w:eastAsia="Calibri" w:hAnsi="Calibri"/>
          <w:b/>
          <w:bCs/>
          <w:color w:val="1B6B5A"/>
          <w:sz w:val="20"/>
          <w:szCs w:val="20"/>
        </w:rPr>
        <w:t xml:space="preserve">Key Achievements: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Contributed to vulnerability analysis and mitigation recommendations under analyst supervision.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Worked with senior analysts to improve the clarity, structure, and consistency of compliance reporting.</w:t>
      </w:r>
    </w:p>
    <w:p>
      <w:pPr>
        <w:spacing w:before="80" w:after="30"/>
      </w:pPr>
      <w:r>
        <w:rPr>
          <w:rFonts w:ascii="Calibri" w:cs="Calibri" w:eastAsia="Calibri" w:hAnsi="Calibri"/>
          <w:b/>
          <w:bCs/>
          <w:color w:val="1B6B5A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Supported SOC 2 and ISO 27001 compliance assessments by reviewing client security documentation and evidence.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Assisted in evaluating control effectiveness and documenting gaps for internal and client-facing compliance reports.</w:t>
      </w:r>
    </w:p>
    <w:p>
      <w:pPr>
        <w:pBdr>
          <w:bottom w:val="single" w:color="1B6B5A" w:sz="8" w:space="3"/>
        </w:pBdr>
        <w:spacing w:before="160" w:after="80"/>
      </w:pP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1B6B5A"/>
          <w:spacing w:val="80"/>
          <w:sz w:val="24"/>
          <w:szCs w:val="24"/>
        </w:rPr>
        <w:t xml:space="preserve">PROJECTS</w:t>
      </w:r>
    </w:p>
    <w:p>
      <w:pPr>
        <w:spacing w:before="120" w:after="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TCP Session Hijacking Lab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—  Kali Linux, Wireshark, Networking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Simulated real-world TCP session hijacking attacks in a controlled Kali Linux environment, demonstrating practical understanding of network-layer attack vectors and defensive security architecture.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Produced a comprehensive mitigation report documenting defensive controls, detection strategies, and security hardening recommendations applicable to enterprise environments.</w:t>
      </w:r>
    </w:p>
    <w:p>
      <w:pPr>
        <w:spacing w:before="120" w:after="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Smoking &amp; Mask Detection System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—  Python, OpenCV, Machine Learning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Developed a real-time computer vision surveillance tool demonstrating practical application of AI-driven security monitoring for physical security environments.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Implemented a full image processing pipeline for multi-class detection, highlighting ability to apply emerging technologies to real-world security challenges.</w:t>
      </w:r>
    </w:p>
    <w:p>
      <w:pPr>
        <w:spacing w:before="120" w:after="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Ecommerce Website &amp; Mobile Application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—  PHP, Flutter, MySQL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and built a full-stack ecommerce platform with secure authentication, demonstrating practical application of secure development principles and OWASP-aware coding practices.</w:t>
      </w:r>
    </w:p>
    <w:p>
      <w:pPr>
        <w:spacing w:before="120" w:after="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Staff Hire &amp; Fire Application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—  Java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 structured HR workflow application in Java, demonstrating secure data handling and object-oriented design aligned with enterprise application development standards.</w:t>
      </w:r>
    </w:p>
    <w:p>
      <w:pPr>
        <w:pBdr>
          <w:bottom w:val="single" w:color="1B6B5A" w:sz="8" w:space="3"/>
        </w:pBdr>
        <w:spacing w:before="160" w:after="80"/>
      </w:pP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1B6B5A"/>
          <w:spacing w:val="80"/>
          <w:sz w:val="24"/>
          <w:szCs w:val="24"/>
        </w:rPr>
        <w:t xml:space="preserve">TECHNICAL SKILLS</w:t>
      </w:r>
    </w:p>
    <w:p>
      <w:pPr>
        <w:spacing w:before="60" w:after="25"/>
      </w:pPr>
      <w:r>
        <w:rPr>
          <w:rFonts w:ascii="Calibri" w:cs="Calibri" w:eastAsia="Calibri" w:hAnsi="Calibri"/>
          <w:b/>
          <w:bCs/>
          <w:color w:val="1B6B5A"/>
          <w:sz w:val="21"/>
          <w:szCs w:val="21"/>
        </w:rPr>
        <w:t xml:space="preserve">Governance, Risk &amp; Compliance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Governance, Risk &amp; Compliance (GRC)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ISO 27001  |  NIST CSF  |  CIS Controls  |  SOC 2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Security Controls &amp; Risk Assessment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Compliance Documentation &amp; Reporting</w:t>
      </w:r>
    </w:p>
    <w:p>
      <w:pPr>
        <w:spacing w:before="80" w:after="25"/>
      </w:pPr>
      <w:r>
        <w:rPr>
          <w:rFonts w:ascii="Calibri" w:cs="Calibri" w:eastAsia="Calibri" w:hAnsi="Calibri"/>
          <w:b/>
          <w:bCs/>
          <w:color w:val="1B6B5A"/>
          <w:sz w:val="21"/>
          <w:szCs w:val="21"/>
        </w:rPr>
        <w:t xml:space="preserve">Cybersecurity Fundamentals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Network Security &amp; Security Principles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Threat &amp; Vulnerability Awareness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Security Gap Analysis &amp; Risk Identification</w:t>
      </w:r>
    </w:p>
    <w:p>
      <w:pPr>
        <w:spacing w:before="80" w:after="25"/>
      </w:pPr>
      <w:r>
        <w:rPr>
          <w:rFonts w:ascii="Calibri" w:cs="Calibri" w:eastAsia="Calibri" w:hAnsi="Calibri"/>
          <w:b/>
          <w:bCs/>
          <w:color w:val="1B6B5A"/>
          <w:sz w:val="21"/>
          <w:szCs w:val="21"/>
        </w:rPr>
        <w:t xml:space="preserve">Tools &amp; Technologies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Security Tools: Metasploit, Burp Suite, Nessus, Nmap, Wireshark, Kali Linux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Programming: Python, Java, PHP, JavaScript, SQL</w:t>
      </w:r>
    </w:p>
    <w:p>
      <w:pPr>
        <w:pStyle w:val="ListParagraph"/>
        <w:numPr>
          <w:ilvl w:val="0"/>
          <w:numId w:val="2"/>
        </w:numPr>
        <w:spacing w:before="35" w:after="35"/>
        <w:ind w:left="440" w:hanging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Other: Git, Linux, OSINT, Technical Report Writing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1B6B5A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1piepvmpumqur3raybi8" Type="http://schemas.openxmlformats.org/officeDocument/2006/relationships/hyperlink" Target="mailto:timalsinabiken02@gmail.com" TargetMode="External"/><Relationship Id="rIdho3syue0qagnmeq3bogsb" Type="http://schemas.openxmlformats.org/officeDocument/2006/relationships/hyperlink" Target="https://linkedin.com/in/biken-timalsina-899753243" TargetMode="External"/><Relationship Id="rIduukz_douxib3ic1xhazj1" Type="http://schemas.openxmlformats.org/officeDocument/2006/relationships/hyperlink" Target="https://github.com/timalsinabiken02" TargetMode="External"/><Relationship Id="rIdgzzqhromvuzzup8aiizax" Type="http://schemas.openxmlformats.org/officeDocument/2006/relationships/hyperlink" Target="https://bikentimalsina.com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2026-03-13T13:07:19.616Z</dcterms:created>
  <dcterms:modified xsi:type="dcterms:W3CDTF">2026-03-13T13:07:19.616Z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