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32B0" w14:textId="77777777" w:rsidR="008B41B7" w:rsidRDefault="00000000">
      <w:pPr>
        <w:pStyle w:val="Title"/>
      </w:pPr>
      <w:r>
        <w:t>TIM THOMAS, PH.D.</w:t>
      </w:r>
    </w:p>
    <w:p w14:paraId="41F2851F" w14:textId="77777777" w:rsidR="008B41B7" w:rsidRDefault="00000000">
      <w:pPr>
        <w:pStyle w:val="Author"/>
      </w:pPr>
      <w:r>
        <w:t>timothyathomas@protonmail.com | 510-988-3444 | Seattle, WA</w:t>
      </w:r>
    </w:p>
    <w:p w14:paraId="0FE9D859" w14:textId="77777777" w:rsidR="008B41B7" w:rsidRDefault="00000000">
      <w:pPr>
        <w:pStyle w:val="Heading1"/>
      </w:pPr>
      <w:bookmarkStart w:id="0" w:name="tim-thomas-ph.d."/>
      <w:r>
        <w:t>TIM THOMAS, PH.D.</w:t>
      </w:r>
    </w:p>
    <w:p w14:paraId="191D78E5" w14:textId="77777777" w:rsidR="008B41B7" w:rsidRDefault="00000000">
      <w:pPr>
        <w:pStyle w:val="FirstParagraph"/>
      </w:pPr>
      <w:r>
        <w:t>timothyathomas@protonmail.com | 510-988-3444 | Seattle, WA</w:t>
      </w:r>
    </w:p>
    <w:p w14:paraId="1AB3A343" w14:textId="77777777" w:rsidR="008B41B7" w:rsidRDefault="00880AAF">
      <w:r>
        <w:rPr>
          <w:noProof/>
        </w:rPr>
        <w:pict w14:anchorId="3AA63D34">
          <v:rect id="_x0000_i1027" alt="" style="width:468pt;height:.05pt;mso-width-percent:0;mso-height-percent:0;mso-width-percent:0;mso-height-percent:0" o:hralign="center" o:hrstd="t" o:hr="t"/>
        </w:pict>
      </w:r>
    </w:p>
    <w:p w14:paraId="788B1269" w14:textId="77777777" w:rsidR="008B41B7" w:rsidRDefault="00000000">
      <w:pPr>
        <w:pStyle w:val="FirstParagraph"/>
      </w:pPr>
      <w:r>
        <w:rPr>
          <w:b/>
          <w:bCs/>
        </w:rPr>
        <w:t>November 12, 2025</w:t>
      </w:r>
    </w:p>
    <w:p w14:paraId="0A4E3484" w14:textId="77777777" w:rsidR="008B41B7" w:rsidRDefault="00000000">
      <w:pPr>
        <w:pStyle w:val="BodyText"/>
      </w:pPr>
      <w:r>
        <w:rPr>
          <w:b/>
          <w:bCs/>
        </w:rPr>
        <w:t>Hiring Committee</w:t>
      </w:r>
      <w:r>
        <w:t xml:space="preserve"> </w:t>
      </w:r>
      <w:r>
        <w:rPr>
          <w:b/>
          <w:bCs/>
        </w:rPr>
        <w:t>Eviction Defense Collaborative</w:t>
      </w:r>
      <w:r>
        <w:t xml:space="preserve"> San Francisco, CA</w:t>
      </w:r>
    </w:p>
    <w:p w14:paraId="754174DB" w14:textId="77777777" w:rsidR="008B41B7" w:rsidRDefault="00880AAF">
      <w:r>
        <w:rPr>
          <w:noProof/>
        </w:rPr>
        <w:pict w14:anchorId="718EE767">
          <v:rect id="_x0000_i1026" alt="" style="width:468pt;height:.05pt;mso-width-percent:0;mso-height-percent:0;mso-width-percent:0;mso-height-percent:0" o:hralign="center" o:hrstd="t" o:hr="t"/>
        </w:pict>
      </w:r>
    </w:p>
    <w:p w14:paraId="6B2CEBA5" w14:textId="77777777" w:rsidR="008B41B7" w:rsidRDefault="00000000">
      <w:pPr>
        <w:pStyle w:val="Heading2"/>
      </w:pPr>
      <w:bookmarkStart w:id="1" w:name="dear-hiring-committee"/>
      <w:r>
        <w:t>Dear Hiring Committee,</w:t>
      </w:r>
    </w:p>
    <w:p w14:paraId="3558FCF9" w14:textId="77777777" w:rsidR="008B41B7" w:rsidRDefault="00000000">
      <w:pPr>
        <w:pStyle w:val="FirstParagraph"/>
      </w:pPr>
      <w:r>
        <w:t>I am writing to express my deep interest in the Executive Director position at the Eviction Defense Collaborative. After speaking with Taylor Beard and reflecting on EDC’s mission, leadership needs, and current moment, I am convinced this is where my expertise, passion, and growth as a leader converge.</w:t>
      </w:r>
    </w:p>
    <w:p w14:paraId="31EDA2D1" w14:textId="77777777" w:rsidR="008B41B7" w:rsidRDefault="00000000">
      <w:pPr>
        <w:pStyle w:val="BodyText"/>
      </w:pPr>
      <w:r>
        <w:t>For 15 years, I have built a career at the intersection of housing research, policy advocacy, and social justice. I have advised the White House, HUD, and Treasury on eviction prevention. I have shaped tenant protection laws in multiple states. I have documented the racial and gender disparities that make EDC’s work urgent. But here is what became clear in our conversation: the most important work happens not in policy briefings, but in rooms like EDC’s, where teams combine legal defense with financial assistance to keep families housed. I am ready to lead that work.</w:t>
      </w:r>
    </w:p>
    <w:p w14:paraId="048BF4E9" w14:textId="77777777" w:rsidR="008B41B7" w:rsidRDefault="00000000">
      <w:pPr>
        <w:pStyle w:val="BodyText"/>
      </w:pPr>
      <w:r>
        <w:rPr>
          <w:b/>
          <w:bCs/>
        </w:rPr>
        <w:t>What EDC Needs, What I Bring</w:t>
      </w:r>
    </w:p>
    <w:p w14:paraId="083F3EFA" w14:textId="77777777" w:rsidR="008B41B7" w:rsidRDefault="00000000">
      <w:pPr>
        <w:pStyle w:val="BodyText"/>
      </w:pPr>
      <w:r>
        <w:t xml:space="preserve">From my conversation with Taylor, I understand that EDC is searching for more than a traditional Executive Director. You need a leader who can </w:t>
      </w:r>
      <w:r>
        <w:rPr>
          <w:b/>
          <w:bCs/>
        </w:rPr>
        <w:t>stabilize culture and staff morale</w:t>
      </w:r>
      <w:r>
        <w:t xml:space="preserve">, who brings </w:t>
      </w:r>
      <w:r>
        <w:rPr>
          <w:b/>
          <w:bCs/>
        </w:rPr>
        <w:t>authentic passion</w:t>
      </w:r>
      <w:r>
        <w:t xml:space="preserve"> for the mission, and who can </w:t>
      </w:r>
      <w:r>
        <w:rPr>
          <w:b/>
          <w:bCs/>
        </w:rPr>
        <w:t>elevate EDC’s profile as a leading voice</w:t>
      </w:r>
      <w:r>
        <w:t xml:space="preserve"> in tenant advocacy nationally. You need someone to strengthen </w:t>
      </w:r>
      <w:r>
        <w:rPr>
          <w:b/>
          <w:bCs/>
        </w:rPr>
        <w:t>internal infrastructure</w:t>
      </w:r>
      <w:r>
        <w:t xml:space="preserve">—HR, finance, and operations—while simultaneously </w:t>
      </w:r>
      <w:r>
        <w:rPr>
          <w:b/>
          <w:bCs/>
        </w:rPr>
        <w:t>diversifying revenue streams</w:t>
      </w:r>
      <w:r>
        <w:t xml:space="preserve"> in a constrained funding environment. You need a leader who can speak compellingly to elected officials, funders, and community members about why this work matters.</w:t>
      </w:r>
    </w:p>
    <w:p w14:paraId="7D5FB65D" w14:textId="77777777" w:rsidR="008B41B7" w:rsidRDefault="00000000">
      <w:pPr>
        <w:pStyle w:val="BodyText"/>
      </w:pPr>
      <w:r>
        <w:t>I bring exactly this combination:</w:t>
      </w:r>
    </w:p>
    <w:p w14:paraId="5BE3FACE" w14:textId="77777777" w:rsidR="008B41B7" w:rsidRDefault="00000000">
      <w:pPr>
        <w:pStyle w:val="BodyText"/>
      </w:pPr>
      <w:r>
        <w:rPr>
          <w:b/>
          <w:bCs/>
        </w:rPr>
        <w:t>On culture and trust</w:t>
      </w:r>
      <w:r>
        <w:t xml:space="preserve">: I have founded and scaled organizations from concept to functioning teams. I built the Eviction Research Network from scratch—establishing </w:t>
      </w:r>
      <w:r>
        <w:lastRenderedPageBreak/>
        <w:t>governance, hiring carefully, mentoring 25+ graduate fellows, managing teams across multiple institutions. I understand that people do their best work when they trust leadership, when they see their work connected to impact, and when they have the infrastructure to succeed. My six years of building collaborative research teams—managing through disagreement, clarifying vision, celebrating wins—has taught me that strong culture is not separate from operational excellence; it is foundational to it.</w:t>
      </w:r>
    </w:p>
    <w:p w14:paraId="541995C3" w14:textId="77777777" w:rsidR="008B41B7" w:rsidRDefault="00000000">
      <w:pPr>
        <w:pStyle w:val="BodyText"/>
      </w:pPr>
      <w:r>
        <w:rPr>
          <w:b/>
          <w:bCs/>
        </w:rPr>
        <w:t>On coalition building and voice</w:t>
      </w:r>
      <w:r>
        <w:t>: I have spent a decade engaging elected officials, from Seattle City Council to state legislatures to federal agencies. I have testified before Congress. I have briefed mayors on housing policy. I know how to translate complex data into compelling narratives that move people to action. More importantly, I understand that EDC’s voice is uniquely powerful: you represent 5,000+ tenants annually who stay housed because of your work. You have documented a 93% success rate with Right to Counsel representation. That is not just a statistic—it is 4,650 families who did not lose their homes. My role will be to amplify that voice: in the press, in policy conversations, in foundation meetings, and in community spaces. EDC should be known nationally as the model for eviction prevention.</w:t>
      </w:r>
    </w:p>
    <w:p w14:paraId="74934D60" w14:textId="77777777" w:rsidR="008B41B7" w:rsidRDefault="00000000">
      <w:pPr>
        <w:pStyle w:val="BodyText"/>
      </w:pPr>
      <w:r>
        <w:rPr>
          <w:b/>
          <w:bCs/>
        </w:rPr>
        <w:t>On internal stabilization and infrastructure</w:t>
      </w:r>
      <w:r>
        <w:t>: The research I lead requires rigorous financial management, fiscal compliance across multiple federal funders (NIH, HUD, VA), audit readiness, and strategic resource allocation. I have managed $4.6M in grant budgets across complex funding streams. I have navigated federal grant requirements, audit processes, and compliance reporting. I understand how to build lean but functional operations—how to do more with less, which is exactly the constraint nonprofit leaders face. My first 90 days will focus on stabilizing HR and finance functions: understanding current gaps, bringing in expertise where needed, and creating systems that allow staff to do their jobs effectively.</w:t>
      </w:r>
    </w:p>
    <w:p w14:paraId="520C5F86" w14:textId="77777777" w:rsidR="008B41B7" w:rsidRDefault="00000000">
      <w:pPr>
        <w:pStyle w:val="BodyText"/>
      </w:pPr>
      <w:r>
        <w:rPr>
          <w:b/>
          <w:bCs/>
        </w:rPr>
        <w:t>On diversifying revenue</w:t>
      </w:r>
      <w:r>
        <w:t>: I have proven ability to secure resources in competitive funding environments. My grant success across NIH, HUD, VA, and foundations demonstrates skill in identifying funding opportunities, writing compelling proposals, and managing multi-year relationships with major funders. But nonprofit revenue requires a different approach than research grants. My commitment is to learn. I will work with your development team, tap relationships with policymakers and foundation leaders I have built over 15 years, and think creatively about revenue streams tied to EDC’s influence—speaking engagements, consulting work, and partnerships with other legal service organizations. I am also eager to strengthen individual donor relationships and planned giving strategies.</w:t>
      </w:r>
    </w:p>
    <w:p w14:paraId="3FB97710" w14:textId="77777777" w:rsidR="008B41B7" w:rsidRDefault="00000000">
      <w:pPr>
        <w:pStyle w:val="BodyText"/>
      </w:pPr>
      <w:r>
        <w:rPr>
          <w:b/>
          <w:bCs/>
        </w:rPr>
        <w:t>Why This Moment, Why EDC</w:t>
      </w:r>
    </w:p>
    <w:p w14:paraId="4919836B" w14:textId="77777777" w:rsidR="008B41B7" w:rsidRDefault="00000000">
      <w:pPr>
        <w:pStyle w:val="BodyText"/>
      </w:pPr>
      <w:r>
        <w:t xml:space="preserve">I could have pursued traditional academic advancement or continued advisory roles at federal agencies. But watching eviction data from my research office felt increasingly abstract. I wanted to move from </w:t>
      </w:r>
      <w:r>
        <w:rPr>
          <w:b/>
          <w:bCs/>
        </w:rPr>
        <w:t>influencing policy to directly preventing evictions</w:t>
      </w:r>
      <w:r>
        <w:t>. EDC represents that shift.</w:t>
      </w:r>
    </w:p>
    <w:p w14:paraId="72D37B35" w14:textId="77777777" w:rsidR="008B41B7" w:rsidRDefault="00000000">
      <w:pPr>
        <w:pStyle w:val="BodyText"/>
      </w:pPr>
      <w:r>
        <w:lastRenderedPageBreak/>
        <w:t>San Francisco’s Right to Counsel program is the national model I have studied and referenced in my work for years. It combines legal defense with rental assistance in a way that works. It is scalable. It is evidence-based. And it is desperately needed in cities across the country. Leading EDC means not just sustaining this model, but building it into a national exemplar—a place where other cities look to learn, where policy follows practice, where data informs strategy.</w:t>
      </w:r>
    </w:p>
    <w:p w14:paraId="362A8A34" w14:textId="77777777" w:rsidR="008B41B7" w:rsidRDefault="00000000">
      <w:pPr>
        <w:pStyle w:val="BodyText"/>
      </w:pPr>
      <w:r>
        <w:t>I also understand EDC’s moment. Staff morale challenges are real. Internal infrastructure needs investment. Funding is constrained. But these are solvable problems. What matters is clear vision, trustworthy leadership, and genuine commitment to the people you serve. I bring all three.</w:t>
      </w:r>
    </w:p>
    <w:p w14:paraId="1904C097" w14:textId="77777777" w:rsidR="008B41B7" w:rsidRDefault="00000000">
      <w:pPr>
        <w:pStyle w:val="BodyText"/>
      </w:pPr>
      <w:r>
        <w:rPr>
          <w:b/>
          <w:bCs/>
        </w:rPr>
        <w:t>What I Will Do First</w:t>
      </w:r>
    </w:p>
    <w:p w14:paraId="665D1035" w14:textId="77777777" w:rsidR="008B41B7" w:rsidRDefault="00000000">
      <w:pPr>
        <w:pStyle w:val="BodyText"/>
      </w:pPr>
      <w:r>
        <w:rPr>
          <w:b/>
          <w:bCs/>
        </w:rPr>
        <w:t>Immediate (Month 1-2):</w:t>
      </w:r>
      <w:r>
        <w:t xml:space="preserve"> Listen deeply to staff, board, and community partners. Understand current operations, challenges, and existing strengths. Stabilize immediate culture and morale concerns through transparent communication and visible leadership presence.</w:t>
      </w:r>
    </w:p>
    <w:p w14:paraId="1B43B9AB" w14:textId="77777777" w:rsidR="008B41B7" w:rsidRDefault="00000000">
      <w:pPr>
        <w:pStyle w:val="BodyText"/>
      </w:pPr>
      <w:r>
        <w:rPr>
          <w:b/>
          <w:bCs/>
        </w:rPr>
        <w:t>Short-term (Months 2-3):</w:t>
      </w:r>
      <w:r>
        <w:t xml:space="preserve"> Conduct comprehensive audit of HR, finance, and operations. Identify critical gaps and quick wins. Begin hiring or contracting expertise in areas where internal capacity is thin. Establish clear communication protocols and decision-making structures that build trust.</w:t>
      </w:r>
    </w:p>
    <w:p w14:paraId="103684A1" w14:textId="77777777" w:rsidR="008B41B7" w:rsidRDefault="00000000">
      <w:pPr>
        <w:pStyle w:val="BodyText"/>
      </w:pPr>
      <w:r>
        <w:rPr>
          <w:b/>
          <w:bCs/>
        </w:rPr>
        <w:t>Strategic (Months 3-6):</w:t>
      </w:r>
      <w:r>
        <w:t xml:space="preserve"> Develop 18-month revenue diversification plan with board development committee. Establish EDC’s voice nationally—positioning organization in media, policy conversations, and national housing advocacy networks. Clarify EDC’s strategic direction for next 3-5 years with board input. Launch staff development and culture-building initiatives.</w:t>
      </w:r>
    </w:p>
    <w:p w14:paraId="168ACE1C" w14:textId="77777777" w:rsidR="008B41B7" w:rsidRDefault="00000000">
      <w:pPr>
        <w:pStyle w:val="BodyText"/>
      </w:pPr>
      <w:r>
        <w:rPr>
          <w:b/>
          <w:bCs/>
        </w:rPr>
        <w:t>Looking Forward</w:t>
      </w:r>
    </w:p>
    <w:p w14:paraId="6611D5CC" w14:textId="77777777" w:rsidR="008B41B7" w:rsidRDefault="00000000">
      <w:pPr>
        <w:pStyle w:val="BodyText"/>
      </w:pPr>
      <w:r>
        <w:t>I see EDC not just as San Francisco’s leader in tenant advocacy, but as a national model other cities replicate. I see a stronger, more stable internal organization where staff feels supported and clear about mission impact. I see revenue streams that reflect EDC’s value—from foundations, government, individual donors, and mission-related partnerships. I see a board and leadership team aligned around strategy and empowered to execute.</w:t>
      </w:r>
    </w:p>
    <w:p w14:paraId="5543D3D7" w14:textId="77777777" w:rsidR="008B41B7" w:rsidRDefault="00000000">
      <w:pPr>
        <w:pStyle w:val="BodyText"/>
      </w:pPr>
      <w:r>
        <w:t>This is the work I am ready for. This is where I want to contribute the next chapter of my career.</w:t>
      </w:r>
    </w:p>
    <w:p w14:paraId="2622CC0E" w14:textId="77777777" w:rsidR="008B41B7" w:rsidRDefault="00000000">
      <w:pPr>
        <w:pStyle w:val="BodyText"/>
      </w:pPr>
      <w:r>
        <w:t>Thank you for considering my application. I look forward to discussing how I can bring my expertise, passion, and commitment to building just systems to EDC’s mission.</w:t>
      </w:r>
    </w:p>
    <w:p w14:paraId="1FFAEC9C" w14:textId="77777777" w:rsidR="008B41B7" w:rsidRDefault="00000000">
      <w:pPr>
        <w:pStyle w:val="BodyText"/>
      </w:pPr>
      <w:r>
        <w:t>Sincerely,</w:t>
      </w:r>
    </w:p>
    <w:p w14:paraId="7853E6FF" w14:textId="77777777" w:rsidR="008B41B7" w:rsidRDefault="00000000">
      <w:pPr>
        <w:pStyle w:val="BodyText"/>
      </w:pPr>
      <w:r>
        <w:rPr>
          <w:b/>
          <w:bCs/>
        </w:rPr>
        <w:t>Tim Thomas, Ph.D.</w:t>
      </w:r>
    </w:p>
    <w:p w14:paraId="45D1CC08" w14:textId="77777777" w:rsidR="008B41B7" w:rsidRDefault="00880AAF">
      <w:r>
        <w:rPr>
          <w:noProof/>
        </w:rPr>
        <w:lastRenderedPageBreak/>
        <w:pict w14:anchorId="1AE14873">
          <v:rect id="_x0000_i1025" alt="" style="width:468pt;height:.05pt;mso-width-percent:0;mso-height-percent:0;mso-width-percent:0;mso-height-percent:0" o:hralign="center" o:hrstd="t" o:hr="t"/>
        </w:pict>
      </w:r>
    </w:p>
    <w:p w14:paraId="1C8D3170" w14:textId="77777777" w:rsidR="008B41B7" w:rsidRDefault="00000000">
      <w:pPr>
        <w:pStyle w:val="FirstParagraph"/>
      </w:pPr>
      <w:r>
        <w:rPr>
          <w:i/>
          <w:iCs/>
        </w:rPr>
        <w:t>Attached: Resume, References available upon request</w:t>
      </w:r>
      <w:bookmarkEnd w:id="0"/>
      <w:bookmarkEnd w:id="1"/>
    </w:p>
    <w:sectPr w:rsidR="008B41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A6D6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7928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B7"/>
    <w:rsid w:val="00021DEB"/>
    <w:rsid w:val="00880AAF"/>
    <w:rsid w:val="008B41B7"/>
    <w:rsid w:val="0097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4FD0"/>
  <w15:docId w15:val="{55C5CC83-12FA-1C4F-A8C0-1B9AB9A6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1136</Words>
  <Characters>6478</Characters>
  <Application>Microsoft Office Word</Application>
  <DocSecurity>0</DocSecurity>
  <Lines>53</Lines>
  <Paragraphs>15</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 THOMAS, PH.D.</dc:title>
  <dc:creator>timothyathomas@protonmail.com | 510-988-3444 | Seattle, WA</dc:creator>
  <cp:keywords/>
  <cp:lastModifiedBy>Tim Thomas</cp:lastModifiedBy>
  <cp:revision>2</cp:revision>
  <dcterms:created xsi:type="dcterms:W3CDTF">2025-11-12T09:07:00Z</dcterms:created>
  <dcterms:modified xsi:type="dcterms:W3CDTF">2025-11-12T09:07:00Z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