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B2A4A"/>
          <w:spacing w:val="10"/>
          <w:sz w:val="40"/>
          <w:szCs w:val="40"/>
        </w:rPr>
        <w:t xml:space="preserve">TIM THOMAS</w:t>
      </w:r>
      <w:r>
        <w:rPr>
          <w:rFonts w:ascii="Arial" w:cs="Arial" w:eastAsia="Arial" w:hAnsi="Arial"/>
          <w:color w:val="1B2A4A"/>
          <w:sz w:val="30"/>
          <w:szCs w:val="30"/>
        </w:rPr>
        <w:t xml:space="preserve">, Ph.D.</w:t>
      </w:r>
    </w:p>
    <w:p>
      <w:pPr>
        <w:spacing w:after="0" w:before="30"/>
      </w:pPr>
      <w:r>
        <w:rPr>
          <w:rFonts w:ascii="Arial" w:cs="Arial" w:eastAsia="Arial" w:hAnsi="Arial"/>
          <w:b/>
          <w:bCs/>
          <w:color w:val="C13525"/>
          <w:sz w:val="20"/>
          <w:szCs w:val="20"/>
        </w:rPr>
        <w:t xml:space="preserve">Founder &amp; Director, Collective Impact Data &amp; Research Lab (CiDR Lab)</w:t>
      </w:r>
    </w:p>
    <w:p>
      <w:pPr>
        <w:spacing w:after="0" w:before="10"/>
      </w:pPr>
      <w:r>
        <w:rPr>
          <w:rFonts w:ascii="Arial" w:cs="Arial" w:eastAsia="Arial" w:hAnsi="Arial"/>
          <w:color w:val="5A5A5A"/>
          <w:sz w:val="18"/>
          <w:szCs w:val="18"/>
        </w:rPr>
        <w:t xml:space="preserve">Assistant Professional Researcher, UC Berkeley  •  Founder, Eviction Research Network</w:t>
      </w:r>
    </w:p>
    <w:p>
      <w:pPr>
        <w:pBdr>
          <w:bottom w:val="single" w:color="1B2A4A" w:sz="12" w:space="4"/>
        </w:pBdr>
        <w:spacing w:after="0" w:before="40"/>
      </w:pPr>
      <w:hyperlink w:history="1" r:id="rId06oabodsk4qekunbvlmki">
        <w:r>
          <w:rPr>
            <w:rFonts w:ascii="Arial" w:cs="Arial" w:eastAsia="Arial" w:hAnsi="Arial"/>
            <w:color w:val="222222"/>
            <w:sz w:val="18"/>
            <w:szCs w:val="18"/>
          </w:rPr>
          <w:t xml:space="preserve">tim@cidrlab.org</w:t>
        </w:r>
      </w:hyperlink>
      <w:r>
        <w:rPr>
          <w:rFonts w:ascii="Arial" w:cs="Arial" w:eastAsia="Arial" w:hAnsi="Arial"/>
          <w:color w:val="5A5A5A"/>
          <w:sz w:val="18"/>
          <w:szCs w:val="18"/>
        </w:rPr>
        <w:t xml:space="preserve">   •   510-988-3444   •   </w:t>
      </w:r>
      <w:hyperlink w:history="1" r:id="rIdrtb4fk_r6rwvwic-q8a11">
        <w:r>
          <w:rPr>
            <w:rFonts w:ascii="Arial" w:cs="Arial" w:eastAsia="Arial" w:hAnsi="Arial"/>
            <w:color w:val="222222"/>
            <w:sz w:val="18"/>
            <w:szCs w:val="18"/>
          </w:rPr>
          <w:t xml:space="preserve">cidrlab.org</w:t>
        </w:r>
      </w:hyperlink>
      <w:r>
        <w:rPr>
          <w:rFonts w:ascii="Arial" w:cs="Arial" w:eastAsia="Arial" w:hAnsi="Arial"/>
          <w:color w:val="5A5A5A"/>
          <w:sz w:val="18"/>
          <w:szCs w:val="18"/>
        </w:rPr>
        <w:t xml:space="preserve">   •   Sacramento, CA</w:t>
      </w:r>
    </w:p>
    <w:p>
      <w:pPr>
        <w:pBdr>
          <w:bottom w:val="single" w:color="C13525" w:sz="8" w:space="2"/>
        </w:pBdr>
        <w:spacing w:after="60" w:before="170"/>
      </w:pPr>
      <w:r>
        <w:rPr>
          <w:rFonts w:ascii="Arial" w:cs="Arial" w:eastAsia="Arial" w:hAnsi="Arial"/>
          <w:b/>
          <w:bCs/>
          <w:color w:val="1B2A4A"/>
          <w:spacing w:val="14"/>
          <w:sz w:val="21"/>
          <w:szCs w:val="21"/>
        </w:rPr>
        <w:t xml:space="preserve">PROFESSIONAL SUMMARY</w:t>
      </w:r>
    </w:p>
    <w:p>
      <w:pPr>
        <w:spacing w:after="0"/>
      </w:pPr>
      <w:r>
        <w:rPr>
          <w:rFonts w:ascii="Arial" w:cs="Arial" w:eastAsia="Arial" w:hAnsi="Arial"/>
          <w:color w:val="222222"/>
          <w:sz w:val="18"/>
          <w:szCs w:val="18"/>
        </w:rPr>
        <w:t xml:space="preserve">Sociologist, demographer, and data scientist with over a decade of experience turning housing, eviction, and displacement data into decision-ready tools for government. Lead architect of the </w:t>
      </w:r>
      <w:r>
        <w:rPr>
          <w:rFonts w:ascii="Arial" w:cs="Arial" w:eastAsia="Arial" w:hAnsi="Arial"/>
          <w:b/>
          <w:bCs/>
          <w:color w:val="222222"/>
          <w:sz w:val="18"/>
          <w:szCs w:val="18"/>
        </w:rPr>
        <w:t xml:space="preserve">Housing Precarity Risk Model (HPRM)</w:t>
      </w:r>
      <w:r>
        <w:rPr>
          <w:rFonts w:ascii="Arial" w:cs="Arial" w:eastAsia="Arial" w:hAnsi="Arial"/>
          <w:color w:val="222222"/>
          <w:sz w:val="18"/>
          <w:szCs w:val="18"/>
        </w:rPr>
        <w:t xml:space="preserve"> and the </w:t>
      </w:r>
      <w:r>
        <w:rPr>
          <w:rFonts w:ascii="Arial" w:cs="Arial" w:eastAsia="Arial" w:hAnsi="Arial"/>
          <w:b/>
          <w:bCs/>
          <w:color w:val="222222"/>
          <w:sz w:val="18"/>
          <w:szCs w:val="18"/>
        </w:rPr>
        <w:t xml:space="preserve">Estimated Displacement Risk (EDR) model</w:t>
      </w:r>
      <w:r>
        <w:rPr>
          <w:rFonts w:ascii="Arial" w:cs="Arial" w:eastAsia="Arial" w:hAnsi="Arial"/>
          <w:color w:val="222222"/>
          <w:sz w:val="18"/>
          <w:szCs w:val="18"/>
        </w:rPr>
        <w:t xml:space="preserve"> — methods now used statewide in California and adapted for cities and regions including Salt Lake City, San Diego/SANDAG, and Marin County. Has led or contributed to more than </w:t>
      </w:r>
      <w:r>
        <w:rPr>
          <w:rFonts w:ascii="Arial" w:cs="Arial" w:eastAsia="Arial" w:hAnsi="Arial"/>
          <w:b/>
          <w:bCs/>
          <w:color w:val="222222"/>
          <w:sz w:val="18"/>
          <w:szCs w:val="18"/>
        </w:rPr>
        <w:t xml:space="preserve">$4.5 million</w:t>
      </w:r>
      <w:r>
        <w:rPr>
          <w:rFonts w:ascii="Arial" w:cs="Arial" w:eastAsia="Arial" w:hAnsi="Arial"/>
          <w:color w:val="222222"/>
          <w:sz w:val="18"/>
          <w:szCs w:val="18"/>
        </w:rPr>
        <w:t xml:space="preserve"> in funded research and technical-assistance work for federal, state, and local agencies (HUD, NIH, VA, regional councils of government, and counties). Served as a multi-year advisor on eviction to the White House, HUD, and U.S. Treasury, and has provided expert testimony to state legislatures and the U.S. Commission on Civil Rights. Signature approach: rigorous, reproducible analysis paired with plain-language tools and training built for planners, policymakers, and community partners.</w:t>
      </w:r>
    </w:p>
    <w:p>
      <w:pPr>
        <w:pBdr>
          <w:bottom w:val="single" w:color="C13525" w:sz="8" w:space="2"/>
        </w:pBdr>
        <w:spacing w:after="60" w:before="170"/>
      </w:pPr>
      <w:r>
        <w:rPr>
          <w:rFonts w:ascii="Arial" w:cs="Arial" w:eastAsia="Arial" w:hAnsi="Arial"/>
          <w:b/>
          <w:bCs/>
          <w:color w:val="1B2A4A"/>
          <w:spacing w:val="14"/>
          <w:sz w:val="21"/>
          <w:szCs w:val="21"/>
        </w:rPr>
        <w:t xml:space="preserve">AREAS OF EXPERTISE</w:t>
      </w:r>
    </w:p>
    <w:p>
      <w:pPr>
        <w:spacing w:after="0"/>
      </w:pPr>
      <w:r>
        <w:rPr>
          <w:rFonts w:ascii="Arial" w:cs="Arial" w:eastAsia="Arial" w:hAnsi="Arial"/>
          <w:color w:val="222222"/>
          <w:sz w:val="18"/>
          <w:szCs w:val="18"/>
        </w:rPr>
        <w:t xml:space="preserve">Displacement &amp; eviction risk modeling (HPRM, EDR)  •  Machine learning &amp; natural language processing on administrative and court records  •  Spatial analysis, demography &amp; GIS  •  Anti-displacement policy &amp; program evaluation  •  Census and administrative data integration (R)  •  Data tools, dashboards &amp; technical assistance for public agencies  •  Expert testimony &amp; disparate-impact analysis</w:t>
      </w:r>
    </w:p>
    <w:p>
      <w:pPr>
        <w:pBdr>
          <w:bottom w:val="single" w:color="C13525" w:sz="8" w:space="2"/>
        </w:pBdr>
        <w:spacing w:after="60" w:before="170"/>
      </w:pPr>
      <w:r>
        <w:rPr>
          <w:rFonts w:ascii="Arial" w:cs="Arial" w:eastAsia="Arial" w:hAnsi="Arial"/>
          <w:b/>
          <w:bCs/>
          <w:color w:val="1B2A4A"/>
          <w:spacing w:val="14"/>
          <w:sz w:val="21"/>
          <w:szCs w:val="21"/>
        </w:rPr>
        <w:t xml:space="preserve">EDUCATION</w:t>
      </w:r>
    </w:p>
    <w:p>
      <w:pPr>
        <w:tabs>
          <w:tab w:val="right" w:pos="10080"/>
        </w:tabs>
        <w:spacing w:after="0"/>
      </w:pPr>
      <w:r>
        <w:rPr>
          <w:rFonts w:ascii="Arial" w:cs="Arial" w:eastAsia="Arial" w:hAnsi="Arial"/>
          <w:b/>
          <w:bCs/>
          <w:color w:val="222222"/>
          <w:sz w:val="18"/>
          <w:szCs w:val="18"/>
        </w:rPr>
        <w:t xml:space="preserve">Ph.D., Sociology (Graduate Certificate in Demography), University of Washington</w:t>
      </w:r>
      <w:r>
        <w:rPr>
          <w:rFonts w:ascii="Arial" w:cs="Arial" w:eastAsia="Arial" w:hAnsi="Arial"/>
          <w:color w:val="5A5A5A"/>
          <w:sz w:val="18"/>
          <w:szCs w:val="18"/>
        </w:rPr>
        <w:t xml:space="preserve">	2017</w:t>
      </w:r>
    </w:p>
    <w:p>
      <w:pPr>
        <w:spacing w:before="6"/>
      </w:pPr>
      <w:r>
        <w:rPr>
          <w:rFonts w:ascii="Arial" w:cs="Arial" w:eastAsia="Arial" w:hAnsi="Arial"/>
          <w:i/>
          <w:iCs/>
          <w:color w:val="5A5A5A"/>
          <w:sz w:val="18"/>
          <w:szCs w:val="18"/>
        </w:rPr>
        <w:t xml:space="preserve">Dissertation: Forced Out — Race, Market &amp; Neighborhood Dynamics of Evictions</w:t>
      </w:r>
    </w:p>
    <w:p>
      <w:pPr>
        <w:tabs>
          <w:tab w:val="right" w:pos="10080"/>
        </w:tabs>
        <w:spacing w:after="0" w:before="20"/>
      </w:pPr>
      <w:r>
        <w:rPr>
          <w:rFonts w:ascii="Arial" w:cs="Arial" w:eastAsia="Arial" w:hAnsi="Arial"/>
          <w:b/>
          <w:bCs/>
          <w:color w:val="222222"/>
          <w:sz w:val="18"/>
          <w:szCs w:val="18"/>
        </w:rPr>
        <w:t xml:space="preserve">M.A., Sociology, University of Washington</w:t>
      </w:r>
      <w:r>
        <w:rPr>
          <w:rFonts w:ascii="Arial" w:cs="Arial" w:eastAsia="Arial" w:hAnsi="Arial"/>
          <w:color w:val="5A5A5A"/>
          <w:sz w:val="18"/>
          <w:szCs w:val="18"/>
        </w:rPr>
        <w:t xml:space="preserve">	2013</w:t>
      </w:r>
    </w:p>
    <w:p>
      <w:pPr>
        <w:tabs>
          <w:tab w:val="right" w:pos="10080"/>
        </w:tabs>
        <w:spacing w:after="0" w:before="14"/>
      </w:pPr>
      <w:r>
        <w:rPr>
          <w:rFonts w:ascii="Arial" w:cs="Arial" w:eastAsia="Arial" w:hAnsi="Arial"/>
          <w:b/>
          <w:bCs/>
          <w:color w:val="222222"/>
          <w:sz w:val="18"/>
          <w:szCs w:val="18"/>
        </w:rPr>
        <w:t xml:space="preserve">B.A., Sociology, University of Washington</w:t>
      </w:r>
      <w:r>
        <w:rPr>
          <w:rFonts w:ascii="Arial" w:cs="Arial" w:eastAsia="Arial" w:hAnsi="Arial"/>
          <w:color w:val="5A5A5A"/>
          <w:sz w:val="18"/>
          <w:szCs w:val="18"/>
        </w:rPr>
        <w:t xml:space="preserve">	2009</w:t>
      </w:r>
    </w:p>
    <w:p>
      <w:pPr>
        <w:pBdr>
          <w:bottom w:val="single" w:color="C13525" w:sz="8" w:space="2"/>
        </w:pBdr>
        <w:spacing w:after="60" w:before="170"/>
      </w:pPr>
      <w:r>
        <w:rPr>
          <w:rFonts w:ascii="Arial" w:cs="Arial" w:eastAsia="Arial" w:hAnsi="Arial"/>
          <w:b/>
          <w:bCs/>
          <w:color w:val="1B2A4A"/>
          <w:spacing w:val="14"/>
          <w:sz w:val="21"/>
          <w:szCs w:val="21"/>
        </w:rPr>
        <w:t xml:space="preserve">SELECTED PROJECT EXPERIENCE FOR PUBLIC AGENCIES</w:t>
      </w:r>
    </w:p>
    <w:p>
      <w:pPr>
        <w:tabs>
          <w:tab w:val="right" w:pos="10080"/>
        </w:tabs>
        <w:spacing w:after="0" w:before="90"/>
      </w:pPr>
      <w:r>
        <w:rPr>
          <w:rFonts w:ascii="Arial" w:cs="Arial" w:eastAsia="Arial" w:hAnsi="Arial"/>
          <w:b/>
          <w:bCs/>
          <w:color w:val="222222"/>
          <w:sz w:val="20"/>
          <w:szCs w:val="20"/>
        </w:rPr>
        <w:t xml:space="preserve">Statewide Displacement Risk (EDR) Model — California Dept. of Housing &amp; Community Development (HCD)</w:t>
      </w:r>
      <w:r>
        <w:rPr>
          <w:rFonts w:ascii="Arial" w:cs="Arial" w:eastAsia="Arial" w:hAnsi="Arial"/>
          <w:color w:val="5A5A5A"/>
          <w:sz w:val="18"/>
          <w:szCs w:val="18"/>
        </w:rPr>
        <w:t xml:space="preserve">	2020–2022</w:t>
      </w:r>
    </w:p>
    <w:p>
      <w:pPr>
        <w:spacing w:after="0" w:before="0"/>
      </w:pPr>
      <w:r>
        <w:rPr>
          <w:rFonts w:ascii="Arial" w:cs="Arial" w:eastAsia="Arial" w:hAnsi="Arial"/>
          <w:i/>
          <w:iCs/>
          <w:color w:val="1B2A4A"/>
          <w:sz w:val="18"/>
          <w:szCs w:val="18"/>
        </w:rPr>
        <w:t xml:space="preserve">Research Director, Urban Displacement Project (UC Berkeley)</w:t>
      </w:r>
    </w:p>
    <w:p>
      <w:pPr>
        <w:spacing w:after="0" w:before="10"/>
      </w:pPr>
      <w:r>
        <w:rPr>
          <w:rFonts w:ascii="Arial" w:cs="Arial" w:eastAsia="Arial" w:hAnsi="Arial"/>
          <w:color w:val="222222"/>
          <w:sz w:val="18"/>
          <w:szCs w:val="18"/>
        </w:rPr>
        <w:t xml:space="preserve">Built the statewide machine-learning displacement-risk map estimating risk for low-income households across every California census tract. HCD distributes the tool to all jurisdictions in the state to assess displacement risk and inform housing and anti-displacement policy. Foundational model later adapted for Salt Lake City and San Diego.</w:t>
      </w:r>
    </w:p>
    <w:p>
      <w:pPr>
        <w:tabs>
          <w:tab w:val="right" w:pos="10080"/>
        </w:tabs>
        <w:spacing w:after="0" w:before="90"/>
      </w:pPr>
      <w:r>
        <w:rPr>
          <w:rFonts w:ascii="Arial" w:cs="Arial" w:eastAsia="Arial" w:hAnsi="Arial"/>
          <w:b/>
          <w:bCs/>
          <w:color w:val="222222"/>
          <w:sz w:val="20"/>
          <w:szCs w:val="20"/>
        </w:rPr>
        <w:t xml:space="preserve">Regional Anti-Displacement Study — San Diego Association of Governments (SANDAG)</w:t>
      </w:r>
      <w:r>
        <w:rPr>
          <w:rFonts w:ascii="Arial" w:cs="Arial" w:eastAsia="Arial" w:hAnsi="Arial"/>
          <w:color w:val="5A5A5A"/>
          <w:sz w:val="18"/>
          <w:szCs w:val="18"/>
        </w:rPr>
        <w:t xml:space="preserve">	2022–2023</w:t>
      </w:r>
    </w:p>
    <w:p>
      <w:pPr>
        <w:spacing w:after="0" w:before="0"/>
      </w:pPr>
      <w:r>
        <w:rPr>
          <w:rFonts w:ascii="Arial" w:cs="Arial" w:eastAsia="Arial" w:hAnsi="Arial"/>
          <w:i/>
          <w:iCs/>
          <w:color w:val="1B2A4A"/>
          <w:sz w:val="18"/>
          <w:szCs w:val="18"/>
        </w:rPr>
        <w:t xml:space="preserve">Research Director / Principal (data-analysis subconsultant via LeSar Development Consultants)</w:t>
      </w:r>
    </w:p>
    <w:p>
      <w:pPr>
        <w:spacing w:after="0" w:before="10"/>
      </w:pPr>
      <w:r>
        <w:rPr>
          <w:rFonts w:ascii="Arial" w:cs="Arial" w:eastAsia="Arial" w:hAnsi="Arial"/>
          <w:color w:val="222222"/>
          <w:sz w:val="18"/>
          <w:szCs w:val="18"/>
        </w:rPr>
        <w:t xml:space="preserve">Applied the EDR model to every census tract in San Diego County and the region’s 2021 Regional Plan, finding that nearly all designated Mobility Hubs overlap areas of elevated displacement risk — supporting equity-driven, hub-focused growth and infill planning. Delivered as an interactive web map and written Existing Conditions report.</w:t>
      </w:r>
    </w:p>
    <w:p>
      <w:pPr>
        <w:tabs>
          <w:tab w:val="right" w:pos="10080"/>
        </w:tabs>
        <w:spacing w:after="0" w:before="90"/>
      </w:pPr>
      <w:r>
        <w:rPr>
          <w:rFonts w:ascii="Arial" w:cs="Arial" w:eastAsia="Arial" w:hAnsi="Arial"/>
          <w:b/>
          <w:bCs/>
          <w:color w:val="222222"/>
          <w:sz w:val="20"/>
          <w:szCs w:val="20"/>
        </w:rPr>
        <w:t xml:space="preserve">Thriving in Place Anti-Displacement Plan — Salt Lake City Dept. of Community &amp; Neighborhoods</w:t>
      </w:r>
      <w:r>
        <w:rPr>
          <w:rFonts w:ascii="Arial" w:cs="Arial" w:eastAsia="Arial" w:hAnsi="Arial"/>
          <w:color w:val="5A5A5A"/>
          <w:sz w:val="18"/>
          <w:szCs w:val="18"/>
        </w:rPr>
        <w:t xml:space="preserve">	2021–2022</w:t>
      </w:r>
    </w:p>
    <w:p>
      <w:pPr>
        <w:spacing w:after="0" w:before="0"/>
      </w:pPr>
      <w:r>
        <w:rPr>
          <w:rFonts w:ascii="Arial" w:cs="Arial" w:eastAsia="Arial" w:hAnsi="Arial"/>
          <w:i/>
          <w:iCs/>
          <w:color w:val="1B2A4A"/>
          <w:sz w:val="18"/>
          <w:szCs w:val="18"/>
        </w:rPr>
        <w:t xml:space="preserve">Research Director / Principal (subconsultant via Baird + Driskell Community Planning)  •  $150,000 project</w:t>
      </w:r>
    </w:p>
    <w:p>
      <w:pPr>
        <w:spacing w:after="0" w:before="10"/>
      </w:pPr>
      <w:r>
        <w:rPr>
          <w:rFonts w:ascii="Arial" w:cs="Arial" w:eastAsia="Arial" w:hAnsi="Arial"/>
          <w:color w:val="222222"/>
          <w:sz w:val="18"/>
          <w:szCs w:val="18"/>
        </w:rPr>
        <w:t xml:space="preserve">Developed a Salt Lake City–specific EDR map and companion methodology report that anchored Phase One of the city’s anti-displacement strategy and identified where infill housing can be added without accelerating displacement.</w:t>
      </w:r>
    </w:p>
    <w:p>
      <w:pPr>
        <w:tabs>
          <w:tab w:val="right" w:pos="10080"/>
        </w:tabs>
        <w:spacing w:after="0" w:before="90"/>
      </w:pPr>
      <w:r>
        <w:rPr>
          <w:rFonts w:ascii="Arial" w:cs="Arial" w:eastAsia="Arial" w:hAnsi="Arial"/>
          <w:b/>
          <w:bCs/>
          <w:color w:val="222222"/>
          <w:sz w:val="20"/>
          <w:szCs w:val="20"/>
        </w:rPr>
        <w:t xml:space="preserve">Emergency Rental Assistance &amp; Eviction Evaluation — U.S. Dept. of Housing &amp; Urban Development (HUD)</w:t>
      </w:r>
      <w:r>
        <w:rPr>
          <w:rFonts w:ascii="Arial" w:cs="Arial" w:eastAsia="Arial" w:hAnsi="Arial"/>
          <w:color w:val="5A5A5A"/>
          <w:sz w:val="18"/>
          <w:szCs w:val="18"/>
        </w:rPr>
        <w:t xml:space="preserve">	2023–2025</w:t>
      </w:r>
    </w:p>
    <w:p>
      <w:pPr>
        <w:spacing w:after="0" w:before="0"/>
      </w:pPr>
      <w:r>
        <w:rPr>
          <w:rFonts w:ascii="Arial" w:cs="Arial" w:eastAsia="Arial" w:hAnsi="Arial"/>
          <w:i/>
          <w:iCs/>
          <w:color w:val="1B2A4A"/>
          <w:sz w:val="18"/>
          <w:szCs w:val="18"/>
        </w:rPr>
        <w:t xml:space="preserve">Co-Principal Investigator  •  $671,356</w:t>
      </w:r>
    </w:p>
    <w:p>
      <w:pPr>
        <w:spacing w:after="0" w:before="10"/>
      </w:pPr>
      <w:r>
        <w:rPr>
          <w:rFonts w:ascii="Arial" w:cs="Arial" w:eastAsia="Arial" w:hAnsi="Arial"/>
          <w:color w:val="222222"/>
          <w:sz w:val="18"/>
          <w:szCs w:val="18"/>
        </w:rPr>
        <w:t xml:space="preserve">Evaluating how the distribution of federal Emergency Rental Assistance affected neighborhood-level eviction-prevention rates during the pandemic, to guide future federal and state housing-stability investments.</w:t>
      </w:r>
    </w:p>
    <w:p>
      <w:pPr>
        <w:tabs>
          <w:tab w:val="right" w:pos="10080"/>
        </w:tabs>
        <w:spacing w:after="0" w:before="90"/>
      </w:pPr>
      <w:r>
        <w:rPr>
          <w:rFonts w:ascii="Arial" w:cs="Arial" w:eastAsia="Arial" w:hAnsi="Arial"/>
          <w:b/>
          <w:bCs/>
          <w:color w:val="222222"/>
          <w:sz w:val="20"/>
          <w:szCs w:val="20"/>
        </w:rPr>
        <w:t xml:space="preserve">Housing Precarity Risk Model (HPRM 2.0) — PolicyLink / Gates Foundation, national</w:t>
      </w:r>
      <w:r>
        <w:rPr>
          <w:rFonts w:ascii="Arial" w:cs="Arial" w:eastAsia="Arial" w:hAnsi="Arial"/>
          <w:color w:val="5A5A5A"/>
          <w:sz w:val="18"/>
          <w:szCs w:val="18"/>
        </w:rPr>
        <w:t xml:space="preserve">	2021–2023</w:t>
      </w:r>
    </w:p>
    <w:p>
      <w:pPr>
        <w:spacing w:after="0" w:before="0"/>
      </w:pPr>
      <w:r>
        <w:rPr>
          <w:rFonts w:ascii="Arial" w:cs="Arial" w:eastAsia="Arial" w:hAnsi="Arial"/>
          <w:i/>
          <w:iCs/>
          <w:color w:val="1B2A4A"/>
          <w:sz w:val="18"/>
          <w:szCs w:val="18"/>
        </w:rPr>
        <w:t xml:space="preserve">Principal Investigator  •  $400,000</w:t>
      </w:r>
    </w:p>
    <w:p>
      <w:pPr>
        <w:spacing w:after="0" w:before="10"/>
      </w:pPr>
      <w:r>
        <w:rPr>
          <w:rFonts w:ascii="Arial" w:cs="Arial" w:eastAsia="Arial" w:hAnsi="Arial"/>
          <w:color w:val="222222"/>
          <w:sz w:val="18"/>
          <w:szCs w:val="18"/>
        </w:rPr>
        <w:t xml:space="preserve">As PI, led development of the national, second-generation HPRM — a machine-learning model predicting renter displacement and eviction risk nationwide. A major advance over the COVID-era 1.0 model, it gives local, state, and federal agencies a standardized tool to target housing and anti-displacement resources.</w:t>
      </w:r>
    </w:p>
    <w:p>
      <w:pPr>
        <w:tabs>
          <w:tab w:val="right" w:pos="10080"/>
        </w:tabs>
        <w:spacing w:after="0" w:before="90"/>
      </w:pPr>
      <w:r>
        <w:rPr>
          <w:rFonts w:ascii="Arial" w:cs="Arial" w:eastAsia="Arial" w:hAnsi="Arial"/>
          <w:b/>
          <w:bCs/>
          <w:color w:val="222222"/>
          <w:sz w:val="20"/>
          <w:szCs w:val="20"/>
        </w:rPr>
        <w:t xml:space="preserve">Rooted in Marin Anti-Displacement Strategies — Marin County, CA</w:t>
      </w:r>
      <w:r>
        <w:rPr>
          <w:rFonts w:ascii="Arial" w:cs="Arial" w:eastAsia="Arial" w:hAnsi="Arial"/>
          <w:color w:val="5A5A5A"/>
          <w:sz w:val="18"/>
          <w:szCs w:val="18"/>
        </w:rPr>
        <w:t xml:space="preserve">	2024–2026</w:t>
      </w:r>
    </w:p>
    <w:p>
      <w:pPr>
        <w:spacing w:after="0" w:before="0"/>
      </w:pPr>
      <w:r>
        <w:rPr>
          <w:rFonts w:ascii="Arial" w:cs="Arial" w:eastAsia="Arial" w:hAnsi="Arial"/>
          <w:i/>
          <w:iCs/>
          <w:color w:val="1B2A4A"/>
          <w:sz w:val="18"/>
          <w:szCs w:val="18"/>
        </w:rPr>
        <w:t xml:space="preserve">Principal Researcher / Co-Lead (Eviction data infrastructure &amp; evaluation, Legal Aid of Marin)  •  $150,000</w:t>
      </w:r>
    </w:p>
    <w:p>
      <w:pPr>
        <w:spacing w:after="0" w:before="10"/>
      </w:pPr>
      <w:r>
        <w:rPr>
          <w:rFonts w:ascii="Arial" w:cs="Arial" w:eastAsia="Arial" w:hAnsi="Arial"/>
          <w:color w:val="222222"/>
          <w:sz w:val="18"/>
          <w:szCs w:val="18"/>
        </w:rPr>
        <w:t xml:space="preserve">Led displacement analysis and built local eviction-data infrastructure to support the county’s anti-displacement strategy and ongoing eviction-data evaluation for legal-aid partners.</w:t>
      </w:r>
    </w:p>
    <w:p>
      <w:pPr>
        <w:pBdr>
          <w:bottom w:val="single" w:color="C13525" w:sz="8" w:space="2"/>
        </w:pBdr>
        <w:spacing w:after="60" w:before="170"/>
      </w:pPr>
      <w:r>
        <w:rPr>
          <w:rFonts w:ascii="Arial" w:cs="Arial" w:eastAsia="Arial" w:hAnsi="Arial"/>
          <w:b/>
          <w:bCs/>
          <w:color w:val="1B2A4A"/>
          <w:spacing w:val="14"/>
          <w:sz w:val="21"/>
          <w:szCs w:val="21"/>
        </w:rPr>
        <w:t xml:space="preserve">SELECTED FUNDED RESEARCH &amp; CONTRACTS ($4.5M+ TOTAL)</w:t>
      </w:r>
    </w:p>
    <w:p>
      <w:pPr>
        <w:tabs>
          <w:tab w:val="right" w:pos="10080"/>
        </w:tabs>
        <w:spacing w:after="0" w:before="28"/>
      </w:pPr>
      <w:r>
        <w:rPr>
          <w:rFonts w:ascii="Arial" w:cs="Arial" w:eastAsia="Arial" w:hAnsi="Arial"/>
          <w:color w:val="222222"/>
          <w:sz w:val="18"/>
          <w:szCs w:val="18"/>
        </w:rPr>
        <w:t xml:space="preserve">Health Outcomes Post-Eviction Moratoria (HOPE-M) — NIH  •  Co-Investigator  •  2024–2027</w:t>
      </w:r>
      <w:r>
        <w:rPr>
          <w:rFonts w:ascii="Arial" w:cs="Arial" w:eastAsia="Arial" w:hAnsi="Arial"/>
          <w:b/>
          <w:bCs/>
          <w:color w:val="1B2A4A"/>
          <w:sz w:val="18"/>
          <w:szCs w:val="18"/>
        </w:rPr>
        <w:t xml:space="preserve">	$2,360,082</w:t>
      </w:r>
    </w:p>
    <w:p>
      <w:pPr>
        <w:tabs>
          <w:tab w:val="right" w:pos="10080"/>
        </w:tabs>
        <w:spacing w:after="0" w:before="28"/>
      </w:pPr>
      <w:r>
        <w:rPr>
          <w:rFonts w:ascii="Arial" w:cs="Arial" w:eastAsia="Arial" w:hAnsi="Arial"/>
          <w:color w:val="222222"/>
          <w:sz w:val="18"/>
          <w:szCs w:val="18"/>
        </w:rPr>
        <w:t xml:space="preserve">Evaluation of Emergency Rental Assistance &amp; Eviction — HUD  •  Co-PI  •  2023–2025</w:t>
      </w:r>
      <w:r>
        <w:rPr>
          <w:rFonts w:ascii="Arial" w:cs="Arial" w:eastAsia="Arial" w:hAnsi="Arial"/>
          <w:b/>
          <w:bCs/>
          <w:color w:val="1B2A4A"/>
          <w:sz w:val="18"/>
          <w:szCs w:val="18"/>
        </w:rPr>
        <w:t xml:space="preserve">	$671,356</w:t>
      </w:r>
    </w:p>
    <w:p>
      <w:pPr>
        <w:tabs>
          <w:tab w:val="right" w:pos="10080"/>
        </w:tabs>
        <w:spacing w:after="0" w:before="28"/>
      </w:pPr>
      <w:r>
        <w:rPr>
          <w:rFonts w:ascii="Arial" w:cs="Arial" w:eastAsia="Arial" w:hAnsi="Arial"/>
          <w:color w:val="222222"/>
          <w:sz w:val="18"/>
          <w:szCs w:val="18"/>
        </w:rPr>
        <w:t xml:space="preserve">Housing Precarity Risk Model (HPRM 2.0), national — PolicyLink / Gates Foundation  •  PI  •  2021–2023</w:t>
      </w:r>
      <w:r>
        <w:rPr>
          <w:rFonts w:ascii="Arial" w:cs="Arial" w:eastAsia="Arial" w:hAnsi="Arial"/>
          <w:b/>
          <w:bCs/>
          <w:color w:val="1B2A4A"/>
          <w:sz w:val="18"/>
          <w:szCs w:val="18"/>
        </w:rPr>
        <w:t xml:space="preserve">	$400,000</w:t>
      </w:r>
    </w:p>
    <w:p>
      <w:pPr>
        <w:tabs>
          <w:tab w:val="right" w:pos="10080"/>
        </w:tabs>
        <w:spacing w:after="0" w:before="28"/>
      </w:pPr>
      <w:r>
        <w:rPr>
          <w:rFonts w:ascii="Arial" w:cs="Arial" w:eastAsia="Arial" w:hAnsi="Arial"/>
          <w:color w:val="222222"/>
          <w:sz w:val="18"/>
          <w:szCs w:val="18"/>
        </w:rPr>
        <w:t xml:space="preserve">Reducing Veteran Evictions &amp; Homelessness — U.S. Dept. of Veterans Affairs  •  Co-PI  •  2024–2027</w:t>
      </w:r>
      <w:r>
        <w:rPr>
          <w:rFonts w:ascii="Arial" w:cs="Arial" w:eastAsia="Arial" w:hAnsi="Arial"/>
          <w:b/>
          <w:bCs/>
          <w:color w:val="1B2A4A"/>
          <w:sz w:val="18"/>
          <w:szCs w:val="18"/>
        </w:rPr>
        <w:t xml:space="preserve">	$354,544</w:t>
      </w:r>
    </w:p>
    <w:p>
      <w:pPr>
        <w:tabs>
          <w:tab w:val="right" w:pos="10080"/>
        </w:tabs>
        <w:spacing w:after="0" w:before="28"/>
      </w:pPr>
      <w:r>
        <w:rPr>
          <w:rFonts w:ascii="Arial" w:cs="Arial" w:eastAsia="Arial" w:hAnsi="Arial"/>
          <w:color w:val="222222"/>
          <w:sz w:val="18"/>
          <w:szCs w:val="18"/>
        </w:rPr>
        <w:t xml:space="preserve">Housing Precarity Risk Model (HPRM 1.0) — C3.AI  •  Co-Investigator  •  2020</w:t>
      </w:r>
      <w:r>
        <w:rPr>
          <w:rFonts w:ascii="Arial" w:cs="Arial" w:eastAsia="Arial" w:hAnsi="Arial"/>
          <w:b/>
          <w:bCs/>
          <w:color w:val="1B2A4A"/>
          <w:sz w:val="18"/>
          <w:szCs w:val="18"/>
        </w:rPr>
        <w:t xml:space="preserve">	$375,000</w:t>
      </w:r>
    </w:p>
    <w:p>
      <w:pPr>
        <w:tabs>
          <w:tab w:val="right" w:pos="10080"/>
        </w:tabs>
        <w:spacing w:after="0" w:before="28"/>
      </w:pPr>
      <w:r>
        <w:rPr>
          <w:rFonts w:ascii="Arial" w:cs="Arial" w:eastAsia="Arial" w:hAnsi="Arial"/>
          <w:color w:val="222222"/>
          <w:sz w:val="18"/>
          <w:szCs w:val="18"/>
        </w:rPr>
        <w:t xml:space="preserve">Eviction Prediction Modeling — Eviction Defense Collaborative, San Francisco  •  PI  •  2025–2026</w:t>
      </w:r>
      <w:r>
        <w:rPr>
          <w:rFonts w:ascii="Arial" w:cs="Arial" w:eastAsia="Arial" w:hAnsi="Arial"/>
          <w:b/>
          <w:bCs/>
          <w:color w:val="1B2A4A"/>
          <w:sz w:val="18"/>
          <w:szCs w:val="18"/>
        </w:rPr>
        <w:t xml:space="preserve">	$100,000</w:t>
      </w:r>
    </w:p>
    <w:p>
      <w:pPr>
        <w:pBdr>
          <w:bottom w:val="single" w:color="C13525" w:sz="8" w:space="2"/>
        </w:pBdr>
        <w:spacing w:after="60" w:before="170"/>
      </w:pPr>
      <w:r>
        <w:rPr>
          <w:rFonts w:ascii="Arial" w:cs="Arial" w:eastAsia="Arial" w:hAnsi="Arial"/>
          <w:b/>
          <w:bCs/>
          <w:color w:val="1B2A4A"/>
          <w:spacing w:val="14"/>
          <w:sz w:val="21"/>
          <w:szCs w:val="21"/>
        </w:rPr>
        <w:t xml:space="preserve">SELECTED PUBLIC REPORTS &amp; DATA TOOLS</w:t>
      </w:r>
    </w:p>
    <w:p>
      <w:pPr>
        <w:tabs>
          <w:tab w:val="right" w:pos="10080"/>
        </w:tabs>
        <w:spacing w:after="0" w:before="28"/>
      </w:pPr>
      <w:r>
        <w:rPr>
          <w:rFonts w:ascii="Arial" w:cs="Arial" w:eastAsia="Arial" w:hAnsi="Arial"/>
          <w:color w:val="222222"/>
          <w:sz w:val="18"/>
          <w:szCs w:val="18"/>
        </w:rPr>
        <w:t xml:space="preserve">Bay Area Housing Precarity Model — interactive public risk tool (evictionresearch.net)</w:t>
      </w:r>
      <w:r>
        <w:rPr>
          <w:rFonts w:ascii="Arial" w:cs="Arial" w:eastAsia="Arial" w:hAnsi="Arial"/>
          <w:b/>
          <w:bCs/>
          <w:color w:val="1B2A4A"/>
          <w:sz w:val="18"/>
          <w:szCs w:val="18"/>
        </w:rPr>
        <w:t xml:space="preserve">	2025</w:t>
      </w:r>
    </w:p>
    <w:p>
      <w:pPr>
        <w:tabs>
          <w:tab w:val="right" w:pos="10080"/>
        </w:tabs>
        <w:spacing w:after="0" w:before="28"/>
      </w:pPr>
      <w:r>
        <w:rPr>
          <w:rFonts w:ascii="Arial" w:cs="Arial" w:eastAsia="Arial" w:hAnsi="Arial"/>
          <w:color w:val="222222"/>
          <w:sz w:val="18"/>
          <w:szCs w:val="18"/>
        </w:rPr>
        <w:t xml:space="preserve">State eviction-trends profiles — WA, OR, MN, IN, DE &amp; OH (Eviction Research Network)</w:t>
      </w:r>
      <w:r>
        <w:rPr>
          <w:rFonts w:ascii="Arial" w:cs="Arial" w:eastAsia="Arial" w:hAnsi="Arial"/>
          <w:b/>
          <w:bCs/>
          <w:color w:val="1B2A4A"/>
          <w:sz w:val="18"/>
          <w:szCs w:val="18"/>
        </w:rPr>
        <w:t xml:space="preserve">	2022–2024</w:t>
      </w:r>
    </w:p>
    <w:p>
      <w:pPr>
        <w:tabs>
          <w:tab w:val="right" w:pos="10080"/>
        </w:tabs>
        <w:spacing w:after="0" w:before="28"/>
      </w:pPr>
      <w:r>
        <w:rPr>
          <w:rFonts w:ascii="Arial" w:cs="Arial" w:eastAsia="Arial" w:hAnsi="Arial"/>
          <w:color w:val="222222"/>
          <w:sz w:val="18"/>
          <w:szCs w:val="18"/>
        </w:rPr>
        <w:t xml:space="preserve">Rooted in Marin: Strategies for Anti-Displacement — Marin County, CA</w:t>
      </w:r>
      <w:r>
        <w:rPr>
          <w:rFonts w:ascii="Arial" w:cs="Arial" w:eastAsia="Arial" w:hAnsi="Arial"/>
          <w:b/>
          <w:bCs/>
          <w:color w:val="1B2A4A"/>
          <w:sz w:val="18"/>
          <w:szCs w:val="18"/>
        </w:rPr>
        <w:t xml:space="preserve">	2025</w:t>
      </w:r>
    </w:p>
    <w:p>
      <w:pPr>
        <w:tabs>
          <w:tab w:val="right" w:pos="10080"/>
        </w:tabs>
        <w:spacing w:after="0" w:before="28"/>
      </w:pPr>
      <w:r>
        <w:rPr>
          <w:rFonts w:ascii="Arial" w:cs="Arial" w:eastAsia="Arial" w:hAnsi="Arial"/>
          <w:color w:val="222222"/>
          <w:sz w:val="18"/>
          <w:szCs w:val="18"/>
        </w:rPr>
        <w:t xml:space="preserve">San Diego Anti-Displacement Study, Existing Conditions Report — SANDAG</w:t>
      </w:r>
      <w:r>
        <w:rPr>
          <w:rFonts w:ascii="Arial" w:cs="Arial" w:eastAsia="Arial" w:hAnsi="Arial"/>
          <w:b/>
          <w:bCs/>
          <w:color w:val="1B2A4A"/>
          <w:sz w:val="18"/>
          <w:szCs w:val="18"/>
        </w:rPr>
        <w:t xml:space="preserve">	2023</w:t>
      </w:r>
    </w:p>
    <w:p>
      <w:pPr>
        <w:tabs>
          <w:tab w:val="right" w:pos="10080"/>
        </w:tabs>
        <w:spacing w:after="0" w:before="28"/>
      </w:pPr>
      <w:r>
        <w:rPr>
          <w:rFonts w:ascii="Arial" w:cs="Arial" w:eastAsia="Arial" w:hAnsi="Arial"/>
          <w:color w:val="222222"/>
          <w:sz w:val="18"/>
          <w:szCs w:val="18"/>
        </w:rPr>
        <w:t xml:space="preserve">Rental Eviction &amp; the COVID-19 Pandemic: Averting a Looming Crisis — NASEM (contributing author)</w:t>
      </w:r>
      <w:r>
        <w:rPr>
          <w:rFonts w:ascii="Arial" w:cs="Arial" w:eastAsia="Arial" w:hAnsi="Arial"/>
          <w:b/>
          <w:bCs/>
          <w:color w:val="1B2A4A"/>
          <w:sz w:val="18"/>
          <w:szCs w:val="18"/>
        </w:rPr>
        <w:t xml:space="preserve">	2022</w:t>
      </w:r>
    </w:p>
    <w:p>
      <w:pPr>
        <w:tabs>
          <w:tab w:val="right" w:pos="10080"/>
        </w:tabs>
        <w:spacing w:after="0" w:before="28"/>
      </w:pPr>
      <w:r>
        <w:rPr>
          <w:rFonts w:ascii="Arial" w:cs="Arial" w:eastAsia="Arial" w:hAnsi="Arial"/>
          <w:color w:val="222222"/>
          <w:sz w:val="18"/>
          <w:szCs w:val="18"/>
        </w:rPr>
        <w:t xml:space="preserve">Neighborhood Demographics, Zoning &amp; Hate Crime Report — City of Seattle</w:t>
      </w:r>
      <w:r>
        <w:rPr>
          <w:rFonts w:ascii="Arial" w:cs="Arial" w:eastAsia="Arial" w:hAnsi="Arial"/>
          <w:b/>
          <w:bCs/>
          <w:color w:val="1B2A4A"/>
          <w:sz w:val="18"/>
          <w:szCs w:val="18"/>
        </w:rPr>
        <w:t xml:space="preserve">	2019</w:t>
      </w:r>
    </w:p>
    <w:p>
      <w:pPr>
        <w:pBdr>
          <w:bottom w:val="single" w:color="C13525" w:sz="8" w:space="2"/>
        </w:pBdr>
        <w:spacing w:after="60" w:before="170"/>
      </w:pPr>
      <w:r>
        <w:rPr>
          <w:rFonts w:ascii="Arial" w:cs="Arial" w:eastAsia="Arial" w:hAnsi="Arial"/>
          <w:b/>
          <w:bCs/>
          <w:color w:val="1B2A4A"/>
          <w:spacing w:val="14"/>
          <w:sz w:val="21"/>
          <w:szCs w:val="21"/>
        </w:rPr>
        <w:t xml:space="preserve">EXPERT TESTIMONY &amp; GOVERNMENT ADVISING</w:t>
      </w:r>
    </w:p>
    <w:p>
      <w:pPr>
        <w:pStyle w:val="ListParagraph"/>
        <w:numPr>
          <w:ilvl w:val="0"/>
          <w:numId w:val="2"/>
        </w:numPr>
        <w:spacing w:after="0" w:before="18"/>
      </w:pPr>
      <w:r>
        <w:rPr>
          <w:rFonts w:ascii="Arial" w:cs="Arial" w:eastAsia="Arial" w:hAnsi="Arial"/>
          <w:b/>
          <w:bCs/>
          <w:color w:val="222222"/>
          <w:sz w:val="18"/>
          <w:szCs w:val="18"/>
        </w:rPr>
        <w:t xml:space="preserve">Academic advisor on eviction — The White House, HUD &amp; U.S. Treasury </w:t>
      </w:r>
      <w:r>
        <w:rPr>
          <w:rFonts w:ascii="Arial" w:cs="Arial" w:eastAsia="Arial" w:hAnsi="Arial"/>
          <w:color w:val="222222"/>
          <w:sz w:val="18"/>
          <w:szCs w:val="18"/>
        </w:rPr>
        <w:t xml:space="preserve"> ·  multi-year advisory role (2021–2024)</w:t>
      </w:r>
    </w:p>
    <w:p>
      <w:pPr>
        <w:pStyle w:val="ListParagraph"/>
        <w:numPr>
          <w:ilvl w:val="0"/>
          <w:numId w:val="2"/>
        </w:numPr>
        <w:spacing w:after="0" w:before="18"/>
      </w:pPr>
      <w:r>
        <w:rPr>
          <w:rFonts w:ascii="Arial" w:cs="Arial" w:eastAsia="Arial" w:hAnsi="Arial"/>
          <w:b/>
          <w:bCs/>
          <w:color w:val="222222"/>
          <w:sz w:val="18"/>
          <w:szCs w:val="18"/>
        </w:rPr>
        <w:t xml:space="preserve">Expert testimony — Washington State Senate &amp; House committees </w:t>
      </w:r>
      <w:r>
        <w:rPr>
          <w:rFonts w:ascii="Arial" w:cs="Arial" w:eastAsia="Arial" w:hAnsi="Arial"/>
          <w:color w:val="222222"/>
          <w:sz w:val="18"/>
          <w:szCs w:val="18"/>
        </w:rPr>
        <w:t xml:space="preserve"> ·  housing, segregation &amp; evictions (2018, 2019, 2025)</w:t>
      </w:r>
    </w:p>
    <w:p>
      <w:pPr>
        <w:pStyle w:val="ListParagraph"/>
        <w:numPr>
          <w:ilvl w:val="0"/>
          <w:numId w:val="2"/>
        </w:numPr>
        <w:spacing w:after="0" w:before="18"/>
      </w:pPr>
      <w:r>
        <w:rPr>
          <w:rFonts w:ascii="Arial" w:cs="Arial" w:eastAsia="Arial" w:hAnsi="Arial"/>
          <w:b/>
          <w:bCs/>
          <w:color w:val="222222"/>
          <w:sz w:val="18"/>
          <w:szCs w:val="18"/>
        </w:rPr>
        <w:t xml:space="preserve">Expert testimony — U.S. Commission on Civil Rights, NY Advisory Committee </w:t>
      </w:r>
      <w:r>
        <w:rPr>
          <w:rFonts w:ascii="Arial" w:cs="Arial" w:eastAsia="Arial" w:hAnsi="Arial"/>
          <w:color w:val="222222"/>
          <w:sz w:val="18"/>
          <w:szCs w:val="18"/>
        </w:rPr>
        <w:t xml:space="preserve"> ·  eviction policy &amp; enforcement (2021)</w:t>
      </w:r>
    </w:p>
    <w:p>
      <w:pPr>
        <w:pStyle w:val="ListParagraph"/>
        <w:numPr>
          <w:ilvl w:val="0"/>
          <w:numId w:val="2"/>
        </w:numPr>
        <w:spacing w:after="0" w:before="18"/>
      </w:pPr>
      <w:r>
        <w:rPr>
          <w:rFonts w:ascii="Arial" w:cs="Arial" w:eastAsia="Arial" w:hAnsi="Arial"/>
          <w:b/>
          <w:bCs/>
          <w:color w:val="222222"/>
          <w:sz w:val="18"/>
          <w:szCs w:val="18"/>
        </w:rPr>
        <w:t xml:space="preserve">Contributing author &amp; committee member — National Academies of Sciences (NASEM) </w:t>
      </w:r>
      <w:r>
        <w:rPr>
          <w:rFonts w:ascii="Arial" w:cs="Arial" w:eastAsia="Arial" w:hAnsi="Arial"/>
          <w:color w:val="222222"/>
          <w:sz w:val="18"/>
          <w:szCs w:val="18"/>
        </w:rPr>
        <w:t xml:space="preserve"> ·  COVID-19 &amp; eviction reports (2020–2023)</w:t>
      </w:r>
    </w:p>
    <w:p>
      <w:pPr>
        <w:pStyle w:val="ListParagraph"/>
        <w:numPr>
          <w:ilvl w:val="0"/>
          <w:numId w:val="2"/>
        </w:numPr>
        <w:spacing w:after="0" w:before="18"/>
      </w:pPr>
      <w:r>
        <w:rPr>
          <w:rFonts w:ascii="Arial" w:cs="Arial" w:eastAsia="Arial" w:hAnsi="Arial"/>
          <w:b/>
          <w:bCs/>
          <w:color w:val="222222"/>
          <w:sz w:val="18"/>
          <w:szCs w:val="18"/>
        </w:rPr>
        <w:t xml:space="preserve">Invited briefings — </w:t>
      </w:r>
      <w:r>
        <w:rPr>
          <w:rFonts w:ascii="Arial" w:cs="Arial" w:eastAsia="Arial" w:hAnsi="Arial"/>
          <w:color w:val="222222"/>
          <w:sz w:val="18"/>
          <w:szCs w:val="18"/>
        </w:rPr>
        <w:t xml:space="preserve">HUD national eviction data strategy (2024); Seattle, Baltimore &amp; King County councils (2019–2020)</w:t>
      </w:r>
    </w:p>
    <w:p>
      <w:pPr>
        <w:pBdr>
          <w:bottom w:val="single" w:color="C13525" w:sz="8" w:space="2"/>
        </w:pBdr>
        <w:spacing w:after="60" w:before="170"/>
      </w:pPr>
      <w:r>
        <w:rPr>
          <w:rFonts w:ascii="Arial" w:cs="Arial" w:eastAsia="Arial" w:hAnsi="Arial"/>
          <w:b/>
          <w:bCs/>
          <w:color w:val="1B2A4A"/>
          <w:spacing w:val="14"/>
          <w:sz w:val="21"/>
          <w:szCs w:val="21"/>
        </w:rPr>
        <w:t xml:space="preserve">SELECTED PUBLICATIONS</w:t>
      </w:r>
    </w:p>
    <w:p>
      <w:pPr>
        <w:pStyle w:val="ListParagraph"/>
        <w:numPr>
          <w:ilvl w:val="0"/>
          <w:numId w:val="2"/>
        </w:numPr>
        <w:spacing w:after="0" w:before="18"/>
      </w:pPr>
      <w:r>
        <w:rPr>
          <w:rFonts w:ascii="Arial" w:cs="Arial" w:eastAsia="Arial" w:hAnsi="Arial"/>
          <w:color w:val="222222"/>
          <w:sz w:val="18"/>
          <w:szCs w:val="18"/>
        </w:rPr>
        <w:t xml:space="preserve">Thomas, T. A., Ramiller, A., Ren, C., &amp; Toomet, O. (2024). “Toward a National Eviction Data Collection Strategy Using Natural Language Processing.” </w:t>
      </w:r>
      <w:r>
        <w:rPr>
          <w:rFonts w:ascii="Arial" w:cs="Arial" w:eastAsia="Arial" w:hAnsi="Arial"/>
          <w:i/>
          <w:iCs/>
          <w:color w:val="222222"/>
          <w:sz w:val="18"/>
          <w:szCs w:val="18"/>
        </w:rPr>
        <w:t xml:space="preserve">Cityscape</w:t>
      </w:r>
      <w:r>
        <w:rPr>
          <w:rFonts w:ascii="Arial" w:cs="Arial" w:eastAsia="Arial" w:hAnsi="Arial"/>
          <w:color w:val="222222"/>
          <w:sz w:val="18"/>
          <w:szCs w:val="18"/>
        </w:rPr>
        <w:t xml:space="preserve">, 26(1), 241–260. U.S. Department of Housing and Urban Development.</w:t>
      </w:r>
    </w:p>
    <w:p>
      <w:pPr>
        <w:pStyle w:val="ListParagraph"/>
        <w:numPr>
          <w:ilvl w:val="0"/>
          <w:numId w:val="2"/>
        </w:numPr>
        <w:spacing w:after="0" w:before="18"/>
      </w:pPr>
      <w:r>
        <w:rPr>
          <w:rFonts w:ascii="Arial" w:cs="Arial" w:eastAsia="Arial" w:hAnsi="Arial"/>
          <w:color w:val="222222"/>
          <w:sz w:val="18"/>
          <w:szCs w:val="18"/>
        </w:rPr>
        <w:t xml:space="preserve">Wilson, T. S., Selmants, P. C., Boynton, R. M., Thorne, J. H., Van Schmidt, N. D., &amp; Thomas, T. A. (2024). “Will there be water? Climate change, housing needs, and future water demand in California.” </w:t>
      </w:r>
      <w:r>
        <w:rPr>
          <w:rFonts w:ascii="Arial" w:cs="Arial" w:eastAsia="Arial" w:hAnsi="Arial"/>
          <w:i/>
          <w:iCs/>
          <w:color w:val="222222"/>
          <w:sz w:val="18"/>
          <w:szCs w:val="18"/>
        </w:rPr>
        <w:t xml:space="preserve">Journal of Environmental Management</w:t>
      </w:r>
      <w:r>
        <w:rPr>
          <w:rFonts w:ascii="Arial" w:cs="Arial" w:eastAsia="Arial" w:hAnsi="Arial"/>
          <w:color w:val="222222"/>
          <w:sz w:val="18"/>
          <w:szCs w:val="18"/>
        </w:rPr>
        <w:t xml:space="preserve">, 369, 122256.</w:t>
      </w:r>
    </w:p>
    <w:p>
      <w:pPr>
        <w:pStyle w:val="ListParagraph"/>
        <w:numPr>
          <w:ilvl w:val="0"/>
          <w:numId w:val="2"/>
        </w:numPr>
        <w:spacing w:after="0" w:before="18"/>
      </w:pPr>
      <w:r>
        <w:rPr>
          <w:rFonts w:ascii="Arial" w:cs="Arial" w:eastAsia="Arial" w:hAnsi="Arial"/>
          <w:color w:val="222222"/>
          <w:sz w:val="18"/>
          <w:szCs w:val="18"/>
        </w:rPr>
        <w:t xml:space="preserve">Gao, X., Thomas, T. A., Morello-Frosch, R., Allen, A. M., Snowden, J. M., Carmichael, S. L., &amp; Mujahid, M. S. (2023). “Neighborhood Gentrification, Displacement, and Severe Maternal Morbidity in California.” </w:t>
      </w:r>
      <w:r>
        <w:rPr>
          <w:rFonts w:ascii="Arial" w:cs="Arial" w:eastAsia="Arial" w:hAnsi="Arial"/>
          <w:i/>
          <w:iCs/>
          <w:color w:val="222222"/>
          <w:sz w:val="18"/>
          <w:szCs w:val="18"/>
        </w:rPr>
        <w:t xml:space="preserve">Social Science &amp; Medicine</w:t>
      </w:r>
      <w:r>
        <w:rPr>
          <w:rFonts w:ascii="Arial" w:cs="Arial" w:eastAsia="Arial" w:hAnsi="Arial"/>
          <w:color w:val="222222"/>
          <w:sz w:val="18"/>
          <w:szCs w:val="18"/>
        </w:rPr>
        <w:t xml:space="preserve">, 334, 116196.</w:t>
      </w:r>
    </w:p>
    <w:p>
      <w:pPr>
        <w:pStyle w:val="ListParagraph"/>
        <w:numPr>
          <w:ilvl w:val="0"/>
          <w:numId w:val="2"/>
        </w:numPr>
        <w:spacing w:after="0" w:before="18"/>
      </w:pPr>
      <w:r>
        <w:rPr>
          <w:rFonts w:ascii="Arial" w:cs="Arial" w:eastAsia="Arial" w:hAnsi="Arial"/>
          <w:color w:val="222222"/>
          <w:sz w:val="18"/>
          <w:szCs w:val="18"/>
        </w:rPr>
        <w:t xml:space="preserve">Hepburn, P., Louis, R., Fish, J., Lemmerman, E., Alexander, A. K., Thomas, T. A., Koehler, R., Benfer, E., &amp; Desmond, M. (2021). “US eviction filing patterns in 2020.” </w:t>
      </w:r>
      <w:r>
        <w:rPr>
          <w:rFonts w:ascii="Arial" w:cs="Arial" w:eastAsia="Arial" w:hAnsi="Arial"/>
          <w:i/>
          <w:iCs/>
          <w:color w:val="222222"/>
          <w:sz w:val="18"/>
          <w:szCs w:val="18"/>
        </w:rPr>
        <w:t xml:space="preserve">Socius</w:t>
      </w:r>
      <w:r>
        <w:rPr>
          <w:rFonts w:ascii="Arial" w:cs="Arial" w:eastAsia="Arial" w:hAnsi="Arial"/>
          <w:color w:val="222222"/>
          <w:sz w:val="18"/>
          <w:szCs w:val="18"/>
        </w:rPr>
        <w:t xml:space="preserve">, 7, 23780231211009983.</w:t>
      </w:r>
    </w:p>
    <w:p>
      <w:pPr>
        <w:spacing w:before="16"/>
      </w:pPr>
      <w:r>
        <w:rPr>
          <w:rFonts w:ascii="Arial" w:cs="Arial" w:eastAsia="Arial" w:hAnsi="Arial"/>
          <w:i/>
          <w:iCs/>
          <w:color w:val="5A5A5A"/>
          <w:sz w:val="16"/>
          <w:szCs w:val="16"/>
        </w:rPr>
        <w:t xml:space="preserve">Full list of publications and public reports in CV: </w:t>
      </w:r>
      <w:hyperlink w:history="1" r:id="rId38oltwabd3uf0bzd32dud">
        <w:r>
          <w:rPr>
            <w:rFonts w:ascii="Arial" w:cs="Arial" w:eastAsia="Arial" w:hAnsi="Arial"/>
            <w:i/>
            <w:iCs/>
            <w:color w:val="5A5A5A"/>
            <w:sz w:val="16"/>
            <w:szCs w:val="16"/>
          </w:rPr>
          <w:t xml:space="preserve">timathomas.github.io/thomas_cv/thomas_cv.pdf</w:t>
        </w:r>
      </w:hyperlink>
    </w:p>
    <w:p>
      <w:pPr>
        <w:pBdr>
          <w:bottom w:val="single" w:color="C13525" w:sz="8" w:space="2"/>
        </w:pBdr>
        <w:spacing w:after="60" w:before="170"/>
      </w:pPr>
      <w:r>
        <w:rPr>
          <w:rFonts w:ascii="Arial" w:cs="Arial" w:eastAsia="Arial" w:hAnsi="Arial"/>
          <w:b/>
          <w:bCs/>
          <w:color w:val="1B2A4A"/>
          <w:spacing w:val="14"/>
          <w:sz w:val="21"/>
          <w:szCs w:val="21"/>
        </w:rPr>
        <w:t xml:space="preserve">PROFESSIONAL AFFILIATIONS</w:t>
      </w:r>
    </w:p>
    <w:p>
      <w:pPr>
        <w:spacing w:after="0"/>
      </w:pPr>
      <w:r>
        <w:rPr>
          <w:rFonts w:ascii="Arial" w:cs="Arial" w:eastAsia="Arial" w:hAnsi="Arial"/>
          <w:color w:val="222222"/>
          <w:sz w:val="18"/>
          <w:szCs w:val="18"/>
        </w:rPr>
        <w:t xml:space="preserve">Population Association of America  •  American Sociological Association  •  Urban Affairs Association  •  Association for Public Policy Analysis &amp; Management  •  California Research Bureau</w:t>
      </w:r>
    </w:p>
    <w:sectPr>
      <w:footerReference w:type="default" r:id="rId7"/>
      <w:pgSz w:w="12240" w:h="15840" w:orient="portrait"/>
      <w:pgMar w:top="1010" w:right="1080" w:bottom="8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Arial" w:cs="Arial" w:eastAsia="Arial" w:hAnsi="Arial"/>
        <w:color w:val="5A5A5A"/>
        <w:sz w:val="15"/>
        <w:szCs w:val="15"/>
      </w:rPr>
      <w:t xml:space="preserve">Tim Thomas, Ph.D.  •  Collective Impact Data &amp; Research Lab  •  cidrlab.org  •  Affiliated with the UC Berkeley Eviction Research Network</w:t>
    </w:r>
    <w:r>
      <w:rPr>
        <w:rFonts w:ascii="Arial" w:cs="Arial" w:eastAsia="Arial" w:hAnsi="Arial"/>
        <w:color w:val="5A5A5A"/>
        <w:sz w:val="15"/>
        <w:szCs w:val="15"/>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06oabodsk4qekunbvlmki" Type="http://schemas.openxmlformats.org/officeDocument/2006/relationships/hyperlink" Target="mailto:tim@cidrlab.org" TargetMode="External"/><Relationship Id="rIdrtb4fk_r6rwvwic-q8a11" Type="http://schemas.openxmlformats.org/officeDocument/2006/relationships/hyperlink" Target="https://cidrlab.org" TargetMode="External"/><Relationship Id="rId38oltwabd3uf0bzd32dud" Type="http://schemas.openxmlformats.org/officeDocument/2006/relationships/hyperlink" Target="https://timathomas.github.io/thomas_cv/thomas_cv.pdf"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 Thomas — Resume</dc:title>
  <dc:creator>Tim Thomas</dc:creator>
  <cp:lastModifiedBy>Un-named</cp:lastModifiedBy>
  <cp:revision>1</cp:revision>
  <dcterms:created xsi:type="dcterms:W3CDTF">2026-06-25T17:36:17.009Z</dcterms:created>
  <dcterms:modified xsi:type="dcterms:W3CDTF">2026-06-25T17:36:17.010Z</dcterms:modified>
</cp:coreProperties>
</file>

<file path=docProps/custom.xml><?xml version="1.0" encoding="utf-8"?>
<Properties xmlns="http://schemas.openxmlformats.org/officeDocument/2006/custom-properties" xmlns:vt="http://schemas.openxmlformats.org/officeDocument/2006/docPropsVTypes"/>
</file>