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BC3815" w:rsidP="00BC3815">
      <w:pPr>
        <w:pStyle w:val="Title"/>
      </w:pPr>
      <w:r>
        <w:t>H.248 MGC ASN-1 (Binary)</w:t>
      </w:r>
    </w:p>
    <w:p w:rsidR="00BC3815" w:rsidRDefault="00BC3815" w:rsidP="00BC3815">
      <w:r>
        <w:t>Gateway Control Protocol Version 1. The protocol used between elements of a physically decomposed multimedia gateway, i.e., a Media Gateway and a Media Gateway Controller.  The protocol presented in this document meets the requirements for a media gateway control p</w:t>
      </w:r>
      <w:r w:rsidR="00F43868">
        <w:t>rotocol as presented in RFC 3525</w:t>
      </w:r>
      <w:bookmarkStart w:id="0" w:name="_GoBack"/>
      <w:bookmarkEnd w:id="0"/>
      <w:r>
        <w:t>.</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BC3815" w:rsidP="00BC3815">
      <w:pPr>
        <w:rPr>
          <w:b/>
        </w:rPr>
      </w:pPr>
      <w:r w:rsidRPr="00BC3815">
        <w:rPr>
          <w:b/>
        </w:rPr>
        <w:t>RFC3525</w:t>
      </w:r>
    </w:p>
    <w:p w:rsidR="00BC3815" w:rsidRDefault="00BC3815" w:rsidP="00BC3815">
      <w:pPr>
        <w:ind w:left="720"/>
      </w:pPr>
      <w:r w:rsidRPr="00BC3815">
        <w:t>Gateway Control Protocol Version 1</w:t>
      </w:r>
    </w:p>
    <w:p w:rsidR="00BC3815" w:rsidRDefault="00BC3815" w:rsidP="00BC3815">
      <w:pPr>
        <w:pStyle w:val="Heading1"/>
      </w:pPr>
      <w:r>
        <w:t>Inclusions</w:t>
      </w:r>
    </w:p>
    <w:p w:rsidR="00BC3815" w:rsidRDefault="00BC3815" w:rsidP="00BC3815">
      <w:r>
        <w:t>The following items will be included in the scope of work:</w:t>
      </w:r>
    </w:p>
    <w:p w:rsidR="00BC3815" w:rsidRDefault="00BC3815" w:rsidP="00BC3815">
      <w:pPr>
        <w:pStyle w:val="ListParagraph"/>
        <w:numPr>
          <w:ilvl w:val="0"/>
          <w:numId w:val="3"/>
        </w:numPr>
      </w:pPr>
      <w:r>
        <w:t>Commands</w:t>
      </w:r>
    </w:p>
    <w:p w:rsidR="00BC3815" w:rsidRDefault="00BC3815" w:rsidP="00BC3815">
      <w:pPr>
        <w:pStyle w:val="ListParagraph"/>
        <w:numPr>
          <w:ilvl w:val="1"/>
          <w:numId w:val="3"/>
        </w:numPr>
      </w:pPr>
      <w:r>
        <w:t>Add</w:t>
      </w:r>
    </w:p>
    <w:p w:rsidR="00BC3815" w:rsidRDefault="00BC3815" w:rsidP="00BC3815">
      <w:pPr>
        <w:pStyle w:val="ListParagraph"/>
        <w:numPr>
          <w:ilvl w:val="1"/>
          <w:numId w:val="3"/>
        </w:numPr>
      </w:pPr>
      <w:r>
        <w:t>Modify</w:t>
      </w:r>
    </w:p>
    <w:p w:rsidR="00BC3815" w:rsidRDefault="00BC3815" w:rsidP="00BC3815">
      <w:pPr>
        <w:pStyle w:val="ListParagraph"/>
        <w:numPr>
          <w:ilvl w:val="1"/>
          <w:numId w:val="3"/>
        </w:numPr>
      </w:pPr>
      <w:r>
        <w:t>Subtract</w:t>
      </w:r>
    </w:p>
    <w:p w:rsidR="00BC3815" w:rsidRDefault="00BC3815" w:rsidP="00BC3815">
      <w:pPr>
        <w:pStyle w:val="ListParagraph"/>
        <w:numPr>
          <w:ilvl w:val="1"/>
          <w:numId w:val="3"/>
        </w:numPr>
      </w:pPr>
      <w:r>
        <w:t>Move</w:t>
      </w:r>
    </w:p>
    <w:p w:rsidR="00BC3815" w:rsidRDefault="00BC3815" w:rsidP="00BC3815">
      <w:pPr>
        <w:pStyle w:val="ListParagraph"/>
        <w:numPr>
          <w:ilvl w:val="1"/>
          <w:numId w:val="3"/>
        </w:numPr>
      </w:pPr>
      <w:r>
        <w:t>AuditValue</w:t>
      </w:r>
    </w:p>
    <w:p w:rsidR="00BC3815" w:rsidRDefault="00BC3815" w:rsidP="00BC3815">
      <w:pPr>
        <w:pStyle w:val="ListParagraph"/>
        <w:numPr>
          <w:ilvl w:val="1"/>
          <w:numId w:val="3"/>
        </w:numPr>
      </w:pPr>
      <w:r>
        <w:t>AuditCapabilities</w:t>
      </w:r>
    </w:p>
    <w:p w:rsidR="00BC3815" w:rsidRDefault="00BC3815" w:rsidP="00BC3815">
      <w:pPr>
        <w:pStyle w:val="ListParagraph"/>
        <w:numPr>
          <w:ilvl w:val="1"/>
          <w:numId w:val="3"/>
        </w:numPr>
      </w:pPr>
      <w:r>
        <w:t>Notify</w:t>
      </w:r>
    </w:p>
    <w:p w:rsidR="00BC3815" w:rsidRDefault="00BC3815" w:rsidP="00BC3815">
      <w:pPr>
        <w:pStyle w:val="ListParagraph"/>
        <w:numPr>
          <w:ilvl w:val="2"/>
          <w:numId w:val="3"/>
        </w:numPr>
      </w:pPr>
      <w:r>
        <w:t>Events for base packages specified in ANNEX E</w:t>
      </w:r>
    </w:p>
    <w:p w:rsidR="00BC3815" w:rsidRDefault="00BC3815" w:rsidP="00BC3815">
      <w:pPr>
        <w:pStyle w:val="ListParagraph"/>
        <w:numPr>
          <w:ilvl w:val="1"/>
          <w:numId w:val="3"/>
        </w:numPr>
      </w:pPr>
      <w:r>
        <w:t>ServiceChange</w:t>
      </w:r>
    </w:p>
    <w:p w:rsidR="00BC3815" w:rsidRDefault="00BC3815" w:rsidP="00BC3815">
      <w:pPr>
        <w:pStyle w:val="ListParagraph"/>
        <w:numPr>
          <w:ilvl w:val="0"/>
          <w:numId w:val="3"/>
        </w:numPr>
      </w:pPr>
      <w:r>
        <w:t>Transport layer using UDP (not fuzzed)</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BC3815" w:rsidP="00BC3815">
      <w:pPr>
        <w:pStyle w:val="ListParagraph"/>
        <w:numPr>
          <w:ilvl w:val="0"/>
          <w:numId w:val="4"/>
        </w:numPr>
      </w:pPr>
      <w:r>
        <w:t>Protocols encapsulated inside of H.248 messages</w:t>
      </w:r>
    </w:p>
    <w:p w:rsidR="00BC3815" w:rsidRDefault="00BC3815" w:rsidP="00BC3815">
      <w:pPr>
        <w:pStyle w:val="ListParagraph"/>
        <w:numPr>
          <w:ilvl w:val="1"/>
          <w:numId w:val="4"/>
        </w:numPr>
      </w:pPr>
      <w:r>
        <w:t>Including BCTP Q.1990, SDP, or others</w:t>
      </w:r>
    </w:p>
    <w:p w:rsidR="00BC3815" w:rsidRDefault="00BC3815" w:rsidP="00BC3815">
      <w:pPr>
        <w:pStyle w:val="ListParagraph"/>
        <w:numPr>
          <w:ilvl w:val="0"/>
          <w:numId w:val="4"/>
        </w:numPr>
      </w:pPr>
      <w:r>
        <w:t xml:space="preserve">Packages outside those </w:t>
      </w:r>
      <w:r w:rsidR="00E13B5F">
        <w:t>listed in ANNEX E of RFC 3525</w:t>
      </w:r>
    </w:p>
    <w:p w:rsidR="00BC3815" w:rsidRDefault="00BC3815" w:rsidP="00BC3815">
      <w:pPr>
        <w:pStyle w:val="ListParagraph"/>
        <w:numPr>
          <w:ilvl w:val="0"/>
          <w:numId w:val="4"/>
        </w:numPr>
      </w:pPr>
      <w:r>
        <w:t xml:space="preserve">Section </w:t>
      </w:r>
      <w:r w:rsidRPr="001546AF">
        <w:rPr>
          <w:i/>
        </w:rPr>
        <w:t>10.2 Interm AH scheme</w:t>
      </w:r>
      <w:r>
        <w:t xml:space="preserve"> will not be supported</w:t>
      </w:r>
    </w:p>
    <w:p w:rsidR="00BC3815" w:rsidRDefault="00BC3815" w:rsidP="00BC3815">
      <w:pPr>
        <w:pStyle w:val="ListParagraph"/>
        <w:numPr>
          <w:ilvl w:val="0"/>
          <w:numId w:val="4"/>
        </w:numPr>
      </w:pPr>
      <w:r>
        <w:t>Transports outside of UDP</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lastRenderedPageBreak/>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8C4529" w:rsidP="008C4529">
            <w:r>
              <w:t>3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8C4529">
            <w:r>
              <w:t>15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FB1E9F" w:rsidP="008C4529">
            <w:r>
              <w:t>23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lastRenderedPageBreak/>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8C0131"/>
    <w:rsid w:val="008C4529"/>
    <w:rsid w:val="00BA5CCD"/>
    <w:rsid w:val="00BC3815"/>
    <w:rsid w:val="00C05311"/>
    <w:rsid w:val="00E13B5F"/>
    <w:rsid w:val="00F43868"/>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Windows User</cp:lastModifiedBy>
  <cp:revision>4</cp:revision>
  <dcterms:created xsi:type="dcterms:W3CDTF">2014-07-29T20:36:00Z</dcterms:created>
  <dcterms:modified xsi:type="dcterms:W3CDTF">2014-08-29T02:45:00Z</dcterms:modified>
</cp:coreProperties>
</file>