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37B" w:rsidRDefault="003F2D50" w:rsidP="00BC3815">
      <w:pPr>
        <w:pStyle w:val="Title"/>
      </w:pPr>
      <w:r>
        <w:t>Multipoint LDP</w:t>
      </w:r>
    </w:p>
    <w:p w:rsidR="00BC3815" w:rsidRDefault="003F2D50" w:rsidP="003F2D50">
      <w:r>
        <w:t>E</w:t>
      </w:r>
      <w:r>
        <w:t xml:space="preserve">xtensions to </w:t>
      </w:r>
      <w:r>
        <w:t xml:space="preserve">the Label Distribution Protocol </w:t>
      </w:r>
      <w:r>
        <w:t>(LDP) for the setup of point-to-multi</w:t>
      </w:r>
      <w:r>
        <w:t>point (P2MP) and multipoint-to-</w:t>
      </w:r>
      <w:r>
        <w:t>multipoint (MP2MP) Label Switched</w:t>
      </w:r>
      <w:r>
        <w:t xml:space="preserve"> Paths (LSPs) in MPLS networks.</w:t>
      </w:r>
      <w:r>
        <w:t xml:space="preserve"> These extensions are also referred to</w:t>
      </w:r>
      <w:r>
        <w:t xml:space="preserve"> as multipoint LDP.</w:t>
      </w:r>
    </w:p>
    <w:p w:rsidR="00BC3815" w:rsidRDefault="00BC3815" w:rsidP="00BC3815">
      <w:pPr>
        <w:pStyle w:val="Heading1"/>
      </w:pPr>
      <w:r>
        <w:t>Specifications</w:t>
      </w:r>
    </w:p>
    <w:p w:rsidR="00BC3815" w:rsidRDefault="00BC3815" w:rsidP="00BC3815">
      <w:r w:rsidRPr="00BC3815">
        <w:t>The following specifications are included in the scope of work. The inclusions and exclusions sections provide more detailed lists of specific features that will be included or excluded from the project scope.</w:t>
      </w:r>
    </w:p>
    <w:p w:rsidR="003F2D50" w:rsidRPr="003F2D50" w:rsidRDefault="003F2D50" w:rsidP="00BC3815">
      <w:pPr>
        <w:rPr>
          <w:b/>
        </w:rPr>
      </w:pPr>
      <w:r w:rsidRPr="003F2D50">
        <w:rPr>
          <w:b/>
        </w:rPr>
        <w:t>RFC5036</w:t>
      </w:r>
    </w:p>
    <w:p w:rsidR="003F2D50" w:rsidRDefault="003F2D50" w:rsidP="003F2D50">
      <w:pPr>
        <w:ind w:left="720"/>
      </w:pPr>
      <w:r>
        <w:t>LDP Specification</w:t>
      </w:r>
    </w:p>
    <w:p w:rsidR="003F2D50" w:rsidRPr="003F2D50" w:rsidRDefault="003F2D50" w:rsidP="00BC3815">
      <w:pPr>
        <w:rPr>
          <w:b/>
        </w:rPr>
      </w:pPr>
      <w:r w:rsidRPr="003F2D50">
        <w:rPr>
          <w:b/>
        </w:rPr>
        <w:t>RFC5561</w:t>
      </w:r>
    </w:p>
    <w:p w:rsidR="003F2D50" w:rsidRDefault="003F2D50" w:rsidP="003F2D50">
      <w:pPr>
        <w:ind w:left="720"/>
      </w:pPr>
      <w:r w:rsidRPr="003F2D50">
        <w:t>LDP Capabilities</w:t>
      </w:r>
    </w:p>
    <w:p w:rsidR="00BC3815" w:rsidRPr="00BC3815" w:rsidRDefault="00BC3815" w:rsidP="00BC3815">
      <w:pPr>
        <w:rPr>
          <w:b/>
        </w:rPr>
      </w:pPr>
      <w:r w:rsidRPr="00BC3815">
        <w:rPr>
          <w:b/>
        </w:rPr>
        <w:t>RFC</w:t>
      </w:r>
      <w:r w:rsidR="003F2D50">
        <w:rPr>
          <w:b/>
        </w:rPr>
        <w:t>6388</w:t>
      </w:r>
    </w:p>
    <w:p w:rsidR="00BC3815" w:rsidRDefault="003F2D50" w:rsidP="003F2D50">
      <w:pPr>
        <w:ind w:left="720"/>
      </w:pPr>
      <w:r>
        <w:t>Label Distr</w:t>
      </w:r>
      <w:r>
        <w:t>ibution Protocol Extensions for</w:t>
      </w:r>
      <w:r>
        <w:t xml:space="preserve"> Point-to-Multipoint and Multipoint-to-Multipoint Label Switched Paths</w:t>
      </w:r>
    </w:p>
    <w:p w:rsidR="00BC3815" w:rsidRDefault="00BC3815" w:rsidP="00BC3815">
      <w:pPr>
        <w:pStyle w:val="Heading1"/>
      </w:pPr>
      <w:r>
        <w:t>Inclusions</w:t>
      </w:r>
    </w:p>
    <w:p w:rsidR="00BC3815" w:rsidRDefault="00BC3815" w:rsidP="00BC3815">
      <w:r>
        <w:t>The following items will be included in the scope of work:</w:t>
      </w:r>
    </w:p>
    <w:p w:rsidR="00BC3815" w:rsidRDefault="003F2D50" w:rsidP="00BC3815">
      <w:pPr>
        <w:pStyle w:val="ListParagraph"/>
        <w:numPr>
          <w:ilvl w:val="0"/>
          <w:numId w:val="3"/>
        </w:numPr>
      </w:pPr>
      <w:r>
        <w:t>All portions of RFC6388</w:t>
      </w:r>
    </w:p>
    <w:p w:rsidR="003F2D50" w:rsidRDefault="00CD2A1C" w:rsidP="00BC3815">
      <w:pPr>
        <w:pStyle w:val="ListParagraph"/>
        <w:numPr>
          <w:ilvl w:val="0"/>
          <w:numId w:val="3"/>
        </w:numPr>
      </w:pPr>
      <w:r>
        <w:t>All portions of</w:t>
      </w:r>
      <w:r w:rsidR="003F2D50">
        <w:t xml:space="preserve"> RFC5036</w:t>
      </w:r>
      <w:r>
        <w:t xml:space="preserve"> (some exclusions)</w:t>
      </w:r>
    </w:p>
    <w:p w:rsidR="003F2D50" w:rsidRDefault="003F2D50" w:rsidP="00BC3815">
      <w:pPr>
        <w:pStyle w:val="ListParagraph"/>
        <w:numPr>
          <w:ilvl w:val="0"/>
          <w:numId w:val="3"/>
        </w:numPr>
      </w:pPr>
      <w:r>
        <w:t>Required portions of RFC5561</w:t>
      </w:r>
    </w:p>
    <w:p w:rsidR="00BC3815" w:rsidRDefault="00BC3815" w:rsidP="00BC3815">
      <w:pPr>
        <w:pStyle w:val="Heading1"/>
      </w:pPr>
      <w:r>
        <w:t>Exclusions</w:t>
      </w:r>
    </w:p>
    <w:p w:rsidR="00BC3815" w:rsidRDefault="00BC3815" w:rsidP="00BC3815">
      <w:r>
        <w:t>The following items will not be included in the scope of work:</w:t>
      </w:r>
    </w:p>
    <w:p w:rsidR="00CD2A1C" w:rsidRDefault="00CD2A1C" w:rsidP="00CD2A1C">
      <w:pPr>
        <w:pStyle w:val="ListParagraph"/>
        <w:numPr>
          <w:ilvl w:val="0"/>
          <w:numId w:val="4"/>
        </w:numPr>
      </w:pPr>
      <w:r w:rsidRPr="00CD2A1C">
        <w:t>Authenticity and Integrity of LDP Messages</w:t>
      </w:r>
    </w:p>
    <w:p w:rsidR="008C4529" w:rsidRDefault="008C4529" w:rsidP="008C4529">
      <w:pPr>
        <w:pStyle w:val="Heading1"/>
      </w:pPr>
      <w:r>
        <w:t>Schedule</w:t>
      </w:r>
    </w:p>
    <w:tbl>
      <w:tblPr>
        <w:tblStyle w:val="GridTable4-Accent1"/>
        <w:tblW w:w="8515" w:type="dxa"/>
        <w:tblLook w:val="0420" w:firstRow="1" w:lastRow="0" w:firstColumn="0" w:lastColumn="0" w:noHBand="0" w:noVBand="1"/>
      </w:tblPr>
      <w:tblGrid>
        <w:gridCol w:w="1763"/>
        <w:gridCol w:w="1338"/>
        <w:gridCol w:w="4364"/>
        <w:gridCol w:w="1050"/>
      </w:tblGrid>
      <w:tr w:rsidR="008C4529" w:rsidTr="00FB1E9F">
        <w:trPr>
          <w:cnfStyle w:val="100000000000" w:firstRow="1" w:lastRow="0" w:firstColumn="0" w:lastColumn="0" w:oddVBand="0" w:evenVBand="0" w:oddHBand="0" w:evenHBand="0" w:firstRowFirstColumn="0" w:firstRowLastColumn="0" w:lastRowFirstColumn="0" w:lastRowLastColumn="0"/>
        </w:trPr>
        <w:tc>
          <w:tcPr>
            <w:tcW w:w="1763" w:type="dxa"/>
          </w:tcPr>
          <w:p w:rsidR="008C4529" w:rsidRDefault="008C4529" w:rsidP="008C4529">
            <w:r>
              <w:t>Who</w:t>
            </w:r>
          </w:p>
        </w:tc>
        <w:tc>
          <w:tcPr>
            <w:tcW w:w="1338" w:type="dxa"/>
          </w:tcPr>
          <w:p w:rsidR="008C4529" w:rsidRDefault="008C4529" w:rsidP="008C4529">
            <w:r>
              <w:t>Type</w:t>
            </w:r>
          </w:p>
        </w:tc>
        <w:tc>
          <w:tcPr>
            <w:tcW w:w="4364" w:type="dxa"/>
          </w:tcPr>
          <w:p w:rsidR="008C4529" w:rsidRDefault="008C4529" w:rsidP="008C4529">
            <w:r>
              <w:t>What</w:t>
            </w:r>
          </w:p>
        </w:tc>
        <w:tc>
          <w:tcPr>
            <w:tcW w:w="1050" w:type="dxa"/>
          </w:tcPr>
          <w:p w:rsidR="008C4529" w:rsidRDefault="008C4529" w:rsidP="008C4529">
            <w:r>
              <w:t>When</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Scope document</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Approve scope document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Protocol captures</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Test environment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Verify test environment and protocol captures</w:t>
            </w:r>
          </w:p>
        </w:tc>
        <w:tc>
          <w:tcPr>
            <w:tcW w:w="1050" w:type="dxa"/>
          </w:tcPr>
          <w:p w:rsidR="008C4529" w:rsidRDefault="008C4529" w:rsidP="008C4529">
            <w:r>
              <w:t>1 day</w:t>
            </w:r>
          </w:p>
        </w:tc>
      </w:tr>
      <w:tr w:rsidR="008C4529" w:rsidTr="00FB1E9F">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Schedule work</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Build</w:t>
            </w:r>
          </w:p>
        </w:tc>
        <w:tc>
          <w:tcPr>
            <w:tcW w:w="1050" w:type="dxa"/>
          </w:tcPr>
          <w:p w:rsidR="008C4529" w:rsidRDefault="00CD2A1C" w:rsidP="008C4529">
            <w:r>
              <w:t>2</w:t>
            </w:r>
            <w:r w:rsidR="008C4529">
              <w:t xml:space="preserve"> weeks</w:t>
            </w:r>
          </w:p>
        </w:tc>
      </w:tr>
      <w:tr w:rsidR="008C4529" w:rsidTr="00FB1E9F">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Test</w:t>
            </w:r>
          </w:p>
        </w:tc>
        <w:tc>
          <w:tcPr>
            <w:tcW w:w="1050" w:type="dxa"/>
          </w:tcPr>
          <w:p w:rsidR="008C4529" w:rsidRDefault="008C4529" w:rsidP="008C4529">
            <w:r>
              <w:t>1 week</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Pit, user guide</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Accept deliverable</w:t>
            </w:r>
          </w:p>
        </w:tc>
        <w:tc>
          <w:tcPr>
            <w:tcW w:w="1050" w:type="dxa"/>
          </w:tcPr>
          <w:p w:rsidR="008C4529" w:rsidRDefault="008C4529" w:rsidP="008C4529">
            <w:r>
              <w:t>1 week</w:t>
            </w:r>
          </w:p>
        </w:tc>
      </w:tr>
    </w:tbl>
    <w:p w:rsidR="008C4529" w:rsidRDefault="008C4529" w:rsidP="008C4529"/>
    <w:p w:rsidR="008C4529" w:rsidRDefault="008C4529" w:rsidP="008C4529">
      <w:pPr>
        <w:pStyle w:val="Heading2"/>
      </w:pPr>
      <w:r>
        <w:t>Hours Breakdown</w:t>
      </w:r>
    </w:p>
    <w:tbl>
      <w:tblPr>
        <w:tblStyle w:val="GridTable4-Accent1"/>
        <w:tblW w:w="0" w:type="auto"/>
        <w:tblLook w:val="0460" w:firstRow="1" w:lastRow="1" w:firstColumn="0" w:lastColumn="0" w:noHBand="0" w:noVBand="1"/>
      </w:tblPr>
      <w:tblGrid>
        <w:gridCol w:w="4675"/>
        <w:gridCol w:w="4675"/>
      </w:tblGrid>
      <w:tr w:rsidR="008C4529" w:rsidTr="00FB1E9F">
        <w:trPr>
          <w:cnfStyle w:val="100000000000" w:firstRow="1" w:lastRow="0" w:firstColumn="0" w:lastColumn="0" w:oddVBand="0" w:evenVBand="0" w:oddHBand="0" w:evenHBand="0" w:firstRowFirstColumn="0" w:firstRowLastColumn="0" w:lastRowFirstColumn="0" w:lastRowLastColumn="0"/>
        </w:trPr>
        <w:tc>
          <w:tcPr>
            <w:tcW w:w="4675" w:type="dxa"/>
          </w:tcPr>
          <w:p w:rsidR="008C4529" w:rsidRDefault="00FB1E9F" w:rsidP="008C4529">
            <w:r>
              <w:t>Work Item</w:t>
            </w:r>
          </w:p>
        </w:tc>
        <w:tc>
          <w:tcPr>
            <w:tcW w:w="4675" w:type="dxa"/>
          </w:tcPr>
          <w:p w:rsidR="008C4529" w:rsidRDefault="00FB1E9F" w:rsidP="008C4529">
            <w:r>
              <w:t>Hours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Verify test environment and protocol captures</w:t>
            </w:r>
          </w:p>
        </w:tc>
        <w:tc>
          <w:tcPr>
            <w:tcW w:w="4675" w:type="dxa"/>
          </w:tcPr>
          <w:p w:rsidR="008C4529" w:rsidRDefault="00FB1E9F" w:rsidP="008C4529">
            <w:r>
              <w:t>1 day</w:t>
            </w:r>
          </w:p>
        </w:tc>
      </w:tr>
      <w:tr w:rsidR="008C4529" w:rsidTr="00FB1E9F">
        <w:tc>
          <w:tcPr>
            <w:tcW w:w="4675" w:type="dxa"/>
          </w:tcPr>
          <w:p w:rsidR="008C4529" w:rsidRDefault="00FB1E9F" w:rsidP="008C4529">
            <w:r>
              <w:t>Build Pit</w:t>
            </w:r>
          </w:p>
        </w:tc>
        <w:tc>
          <w:tcPr>
            <w:tcW w:w="4675" w:type="dxa"/>
          </w:tcPr>
          <w:p w:rsidR="008C4529" w:rsidRDefault="00CD2A1C" w:rsidP="008C4529">
            <w:r>
              <w:t>10</w:t>
            </w:r>
            <w:r w:rsidR="00FB1E9F">
              <w:t xml:space="preserve"> days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Test Pit</w:t>
            </w:r>
          </w:p>
        </w:tc>
        <w:tc>
          <w:tcPr>
            <w:tcW w:w="4675" w:type="dxa"/>
          </w:tcPr>
          <w:p w:rsidR="008C4529" w:rsidRDefault="00FB1E9F" w:rsidP="008C4529">
            <w:r>
              <w:t>5 days</w:t>
            </w:r>
          </w:p>
        </w:tc>
      </w:tr>
      <w:tr w:rsidR="008C4529" w:rsidTr="00FB1E9F">
        <w:tc>
          <w:tcPr>
            <w:tcW w:w="4675" w:type="dxa"/>
          </w:tcPr>
          <w:p w:rsidR="008C4529" w:rsidRDefault="00FB1E9F" w:rsidP="008C4529">
            <w:r>
              <w:t>Acceptance Testing</w:t>
            </w:r>
          </w:p>
        </w:tc>
        <w:tc>
          <w:tcPr>
            <w:tcW w:w="4675" w:type="dxa"/>
          </w:tcPr>
          <w:p w:rsidR="008C4529" w:rsidRDefault="00FB1E9F" w:rsidP="008C4529">
            <w:r>
              <w:t>2 days</w:t>
            </w:r>
          </w:p>
        </w:tc>
      </w:tr>
      <w:tr w:rsidR="008C4529" w:rsidTr="00FB1E9F">
        <w:trPr>
          <w:cnfStyle w:val="010000000000" w:firstRow="0" w:lastRow="1" w:firstColumn="0" w:lastColumn="0" w:oddVBand="0" w:evenVBand="0" w:oddHBand="0" w:evenHBand="0" w:firstRowFirstColumn="0" w:firstRowLastColumn="0" w:lastRowFirstColumn="0" w:lastRowLastColumn="0"/>
        </w:trPr>
        <w:tc>
          <w:tcPr>
            <w:tcW w:w="4675" w:type="dxa"/>
          </w:tcPr>
          <w:p w:rsidR="008C4529" w:rsidRDefault="00FB1E9F" w:rsidP="008C4529">
            <w:r>
              <w:t>TOTAL HOURS</w:t>
            </w:r>
          </w:p>
        </w:tc>
        <w:tc>
          <w:tcPr>
            <w:tcW w:w="4675" w:type="dxa"/>
          </w:tcPr>
          <w:p w:rsidR="008C4529" w:rsidRDefault="00CD2A1C" w:rsidP="008C4529">
            <w:r>
              <w:t>18</w:t>
            </w:r>
            <w:bookmarkStart w:id="0" w:name="_GoBack"/>
            <w:bookmarkEnd w:id="0"/>
            <w:r w:rsidR="00FB1E9F">
              <w:t xml:space="preserve"> days</w:t>
            </w:r>
          </w:p>
        </w:tc>
      </w:tr>
    </w:tbl>
    <w:p w:rsidR="008C4529" w:rsidRDefault="008C4529" w:rsidP="008C4529"/>
    <w:p w:rsidR="00FB1E9F" w:rsidRDefault="00FB1E9F" w:rsidP="00FB1E9F">
      <w:pPr>
        <w:pStyle w:val="Heading1"/>
      </w:pPr>
      <w:r>
        <w:t>Deliverables</w:t>
      </w:r>
    </w:p>
    <w:p w:rsidR="00FB1E9F" w:rsidRDefault="00FB1E9F" w:rsidP="00FB1E9F">
      <w:r w:rsidRPr="00FB1E9F">
        <w:t>The following sections provide a detailed description of each major deliverable.</w:t>
      </w:r>
    </w:p>
    <w:p w:rsidR="00FB1E9F" w:rsidRDefault="00FB1E9F" w:rsidP="00FB1E9F">
      <w:pPr>
        <w:pStyle w:val="Heading2"/>
      </w:pPr>
      <w:r>
        <w:t>Protocol Captures (Huawei)</w:t>
      </w:r>
    </w:p>
    <w:p w:rsidR="00FB1E9F" w:rsidRDefault="00FB1E9F" w:rsidP="00FB1E9F">
      <w:r>
        <w:t>Huawei will provide protocol captures in the PCAP format suitable for loading into Wireshark. The protocol captures must include examples of each protocol feature to be fuzzed. This includes all items in the inclusions section of this document. Multiple captures can be provided showing different features.</w:t>
      </w:r>
    </w:p>
    <w:p w:rsidR="00FB1E9F" w:rsidRPr="00FB1E9F" w:rsidRDefault="00FB1E9F" w:rsidP="00FB1E9F">
      <w:r>
        <w:t>The protocol captures must be provided prior to work starting.</w:t>
      </w:r>
    </w:p>
    <w:p w:rsidR="00FB1E9F" w:rsidRDefault="00FB1E9F" w:rsidP="00FB1E9F">
      <w:pPr>
        <w:pStyle w:val="Heading2"/>
      </w:pPr>
      <w:r>
        <w:t>Test Environment (Huawei)</w:t>
      </w:r>
    </w:p>
    <w:p w:rsidR="00FB1E9F" w:rsidRDefault="00FB1E9F" w:rsidP="00FB1E9F">
      <w:r>
        <w:t>Huawei will provide a work test environment for validation of the fuzzing definition. If the protocol is supported, Huawei will provide a configuration for the Deja vu Security's lab containing two Huawei AR series routers.</w:t>
      </w:r>
    </w:p>
    <w:p w:rsidR="00FB1E9F" w:rsidRPr="00FB1E9F" w:rsidRDefault="00FB1E9F" w:rsidP="00FB1E9F">
      <w:r>
        <w:t>This environment must be provided prior to work starting.</w:t>
      </w:r>
    </w:p>
    <w:p w:rsidR="00FB1E9F" w:rsidRDefault="00FB1E9F" w:rsidP="00FB1E9F">
      <w:pPr>
        <w:pStyle w:val="Heading2"/>
      </w:pPr>
      <w:r>
        <w:t>Pit, User guide (Déjà vu Security)</w:t>
      </w:r>
    </w:p>
    <w:p w:rsidR="00FB1E9F" w:rsidRDefault="00FB1E9F" w:rsidP="00FB1E9F">
      <w:r>
        <w:t>Work delivery will be in the form of a ZIP archive containing the following:</w:t>
      </w:r>
    </w:p>
    <w:p w:rsidR="00FB1E9F" w:rsidRDefault="00FB1E9F" w:rsidP="00FB1E9F">
      <w:pPr>
        <w:pStyle w:val="ListParagraph"/>
        <w:numPr>
          <w:ilvl w:val="0"/>
          <w:numId w:val="5"/>
        </w:numPr>
      </w:pPr>
      <w:r>
        <w:t>Pit files</w:t>
      </w:r>
    </w:p>
    <w:p w:rsidR="00FB1E9F" w:rsidRDefault="00FB1E9F" w:rsidP="00FB1E9F">
      <w:pPr>
        <w:pStyle w:val="ListParagraph"/>
        <w:numPr>
          <w:ilvl w:val="1"/>
          <w:numId w:val="5"/>
        </w:numPr>
      </w:pPr>
      <w:r>
        <w:t>XML file(s)</w:t>
      </w:r>
    </w:p>
    <w:p w:rsidR="00FB1E9F" w:rsidRDefault="00FB1E9F" w:rsidP="00FB1E9F">
      <w:pPr>
        <w:pStyle w:val="ListParagraph"/>
        <w:numPr>
          <w:ilvl w:val="1"/>
          <w:numId w:val="5"/>
        </w:numPr>
      </w:pPr>
      <w:r>
        <w:t>Configuration file(s)</w:t>
      </w:r>
    </w:p>
    <w:p w:rsidR="00FB1E9F" w:rsidRDefault="00FB1E9F" w:rsidP="00FB1E9F">
      <w:pPr>
        <w:pStyle w:val="ListParagraph"/>
        <w:numPr>
          <w:ilvl w:val="0"/>
          <w:numId w:val="5"/>
        </w:numPr>
      </w:pPr>
      <w:r>
        <w:t>Custom extensions</w:t>
      </w:r>
    </w:p>
    <w:p w:rsidR="00FB1E9F" w:rsidRDefault="00FB1E9F" w:rsidP="00FB1E9F">
      <w:pPr>
        <w:pStyle w:val="ListParagraph"/>
        <w:numPr>
          <w:ilvl w:val="1"/>
          <w:numId w:val="5"/>
        </w:numPr>
      </w:pPr>
      <w:r>
        <w:t>Source code</w:t>
      </w:r>
    </w:p>
    <w:p w:rsidR="00FB1E9F" w:rsidRDefault="00FB1E9F" w:rsidP="00FB1E9F">
      <w:pPr>
        <w:pStyle w:val="ListParagraph"/>
        <w:numPr>
          <w:ilvl w:val="1"/>
          <w:numId w:val="5"/>
        </w:numPr>
      </w:pPr>
      <w:r>
        <w:t>Binaries (when applicable)</w:t>
      </w:r>
    </w:p>
    <w:p w:rsidR="00FB1E9F" w:rsidRDefault="00FB1E9F" w:rsidP="00FB1E9F">
      <w:pPr>
        <w:pStyle w:val="ListParagraph"/>
        <w:numPr>
          <w:ilvl w:val="0"/>
          <w:numId w:val="5"/>
        </w:numPr>
      </w:pPr>
      <w:r>
        <w:t>PDF User guide document</w:t>
      </w:r>
    </w:p>
    <w:p w:rsidR="00FB1E9F" w:rsidRDefault="00FB1E9F" w:rsidP="00FB1E9F">
      <w:pPr>
        <w:pStyle w:val="ListParagraph"/>
        <w:numPr>
          <w:ilvl w:val="1"/>
          <w:numId w:val="5"/>
        </w:numPr>
      </w:pPr>
      <w:r>
        <w:t>Lists RFCs</w:t>
      </w:r>
    </w:p>
    <w:p w:rsidR="00FB1E9F" w:rsidRDefault="00FB1E9F" w:rsidP="00FB1E9F">
      <w:pPr>
        <w:pStyle w:val="ListParagraph"/>
        <w:numPr>
          <w:ilvl w:val="1"/>
          <w:numId w:val="5"/>
        </w:numPr>
      </w:pPr>
      <w:r>
        <w:t>Inclusions/exclusions</w:t>
      </w:r>
    </w:p>
    <w:p w:rsidR="00FB1E9F" w:rsidRDefault="00FB1E9F" w:rsidP="00FB1E9F">
      <w:pPr>
        <w:pStyle w:val="ListParagraph"/>
        <w:numPr>
          <w:ilvl w:val="1"/>
          <w:numId w:val="5"/>
        </w:numPr>
      </w:pPr>
      <w:r>
        <w:t>Example configuration/usage based on test environment provided</w:t>
      </w:r>
    </w:p>
    <w:p w:rsidR="00FB1E9F" w:rsidRDefault="00FB1E9F" w:rsidP="00FB1E9F">
      <w:pPr>
        <w:pStyle w:val="ListParagraph"/>
        <w:numPr>
          <w:ilvl w:val="1"/>
          <w:numId w:val="5"/>
        </w:numPr>
      </w:pPr>
      <w:r>
        <w:t>Descriptions of all parameters</w:t>
      </w:r>
    </w:p>
    <w:p w:rsidR="00FB1E9F" w:rsidRDefault="00FB1E9F" w:rsidP="00FB1E9F">
      <w:pPr>
        <w:pStyle w:val="ListParagraph"/>
        <w:numPr>
          <w:ilvl w:val="1"/>
          <w:numId w:val="5"/>
        </w:numPr>
      </w:pPr>
      <w:r>
        <w:t>Descriptions of all pits (when more than one is delivered)</w:t>
      </w:r>
    </w:p>
    <w:p w:rsidR="00FB1E9F" w:rsidRPr="00FB1E9F" w:rsidRDefault="00FB1E9F" w:rsidP="00FB1E9F">
      <w:pPr>
        <w:pStyle w:val="ListParagraph"/>
        <w:numPr>
          <w:ilvl w:val="1"/>
          <w:numId w:val="5"/>
        </w:numPr>
      </w:pPr>
      <w:r>
        <w:t>Description of any custom extensions</w:t>
      </w:r>
    </w:p>
    <w:sectPr w:rsidR="00FB1E9F" w:rsidRPr="00FB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67F39"/>
    <w:multiLevelType w:val="hybridMultilevel"/>
    <w:tmpl w:val="FD126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91CB2"/>
    <w:multiLevelType w:val="hybridMultilevel"/>
    <w:tmpl w:val="3B104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178A5"/>
    <w:multiLevelType w:val="hybridMultilevel"/>
    <w:tmpl w:val="6180C4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D794490"/>
    <w:multiLevelType w:val="hybridMultilevel"/>
    <w:tmpl w:val="B8D8D48C"/>
    <w:lvl w:ilvl="0" w:tplc="21D8DF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50611C"/>
    <w:multiLevelType w:val="hybridMultilevel"/>
    <w:tmpl w:val="76B6B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15"/>
    <w:rsid w:val="001546AF"/>
    <w:rsid w:val="003F2D50"/>
    <w:rsid w:val="006614E0"/>
    <w:rsid w:val="00663BED"/>
    <w:rsid w:val="008C0131"/>
    <w:rsid w:val="008C4529"/>
    <w:rsid w:val="00BA5CCD"/>
    <w:rsid w:val="00BC3815"/>
    <w:rsid w:val="00C05311"/>
    <w:rsid w:val="00CD2A1C"/>
    <w:rsid w:val="00EF60BD"/>
    <w:rsid w:val="00FB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F1482-7CD5-456D-B55C-44F4A5BB8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38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5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D2A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8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8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3815"/>
    <w:pPr>
      <w:ind w:left="720"/>
      <w:contextualSpacing/>
    </w:pPr>
  </w:style>
  <w:style w:type="table" w:styleId="TableGrid">
    <w:name w:val="Table Grid"/>
    <w:basedOn w:val="TableNormal"/>
    <w:uiPriority w:val="39"/>
    <w:rsid w:val="008C45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8C452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8C452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D2A1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831416">
      <w:bodyDiv w:val="1"/>
      <w:marLeft w:val="0"/>
      <w:marRight w:val="0"/>
      <w:marTop w:val="0"/>
      <w:marBottom w:val="0"/>
      <w:divBdr>
        <w:top w:val="none" w:sz="0" w:space="0" w:color="auto"/>
        <w:left w:val="none" w:sz="0" w:space="0" w:color="auto"/>
        <w:bottom w:val="none" w:sz="0" w:space="0" w:color="auto"/>
        <w:right w:val="none" w:sz="0" w:space="0" w:color="auto"/>
      </w:divBdr>
    </w:div>
    <w:div w:id="1192377755">
      <w:bodyDiv w:val="1"/>
      <w:marLeft w:val="0"/>
      <w:marRight w:val="0"/>
      <w:marTop w:val="0"/>
      <w:marBottom w:val="0"/>
      <w:divBdr>
        <w:top w:val="none" w:sz="0" w:space="0" w:color="auto"/>
        <w:left w:val="none" w:sz="0" w:space="0" w:color="auto"/>
        <w:bottom w:val="none" w:sz="0" w:space="0" w:color="auto"/>
        <w:right w:val="none" w:sz="0" w:space="0" w:color="auto"/>
      </w:divBdr>
    </w:div>
    <w:div w:id="1257327627">
      <w:bodyDiv w:val="1"/>
      <w:marLeft w:val="0"/>
      <w:marRight w:val="0"/>
      <w:marTop w:val="0"/>
      <w:marBottom w:val="0"/>
      <w:divBdr>
        <w:top w:val="none" w:sz="0" w:space="0" w:color="auto"/>
        <w:left w:val="none" w:sz="0" w:space="0" w:color="auto"/>
        <w:bottom w:val="none" w:sz="0" w:space="0" w:color="auto"/>
        <w:right w:val="none" w:sz="0" w:space="0" w:color="auto"/>
      </w:divBdr>
    </w:div>
    <w:div w:id="153723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Eddington</dc:creator>
  <cp:keywords/>
  <dc:description/>
  <cp:lastModifiedBy>Windows User</cp:lastModifiedBy>
  <cp:revision>5</cp:revision>
  <dcterms:created xsi:type="dcterms:W3CDTF">2014-08-16T00:31:00Z</dcterms:created>
  <dcterms:modified xsi:type="dcterms:W3CDTF">2014-08-31T07:22:00Z</dcterms:modified>
</cp:coreProperties>
</file>