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left"/>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drawing>
          <wp:inline distB="0" distT="0" distL="0" distR="0">
            <wp:extent cx="4986696" cy="15363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696" cy="15363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Restgasanalyse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 Lastenheft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Version:</w:t>
        <w:tab/>
        <w:tab/>
        <w:t xml:space="preserve">0.1</w:t>
        <w:br w:type="textWrapping"/>
        <w:t xml:space="preserve">letzte Änderung:</w:t>
        <w:tab/>
        <w:t xml:space="preserve">14.03.2023</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567" w:right="0" w:hanging="567"/>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Inhaltsverzeichnis</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Projektangaben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Zielbestimmung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Produkteinsatz</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Anforderungen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Funktion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d4pzzivxm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Daten</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k2nlm421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Leistung</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Störeffekte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Geometrie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Kräfte</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Energie</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Hardware</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Signale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Sicherheit</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Ergonomie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Entwicklung</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Gebrauch</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Montage</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Transport</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Recycling</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19k15yzox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Wartung</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4q7fz8x8r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Schulung</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gyso661f3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Service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Qualitätsanforderungen</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7j5aybw5pj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Anlagen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gkl0d3rgdu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Literaturverzeichnis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pStyle w:val="Heading2"/>
        <w:keepLines w:val="0"/>
        <w:widowControl w:val="0"/>
        <w:tabs>
          <w:tab w:val="left" w:leader="none" w:pos="1740"/>
        </w:tabs>
        <w:spacing w:after="0" w:before="0" w:lineRule="auto"/>
        <w:rPr/>
      </w:pPr>
      <w:r w:rsidDel="00000000" w:rsidR="00000000" w:rsidRPr="00000000">
        <w:rPr>
          <w:rtl w:val="0"/>
        </w:rPr>
      </w:r>
    </w:p>
    <w:p w:rsidR="00000000" w:rsidDel="00000000" w:rsidP="00000000" w:rsidRDefault="00000000" w:rsidRPr="00000000" w14:paraId="00000032">
      <w:pPr>
        <w:tabs>
          <w:tab w:val="left" w:leader="none" w:pos="1740"/>
        </w:tabs>
        <w:rPr/>
      </w:pPr>
      <w:r w:rsidDel="00000000" w:rsidR="00000000" w:rsidRPr="00000000">
        <w:rPr>
          <w:rtl w:val="0"/>
        </w:rPr>
      </w:r>
    </w:p>
    <w:p w:rsidR="00000000" w:rsidDel="00000000" w:rsidP="00000000" w:rsidRDefault="00000000" w:rsidRPr="00000000" w14:paraId="00000033">
      <w:pPr>
        <w:tabs>
          <w:tab w:val="left" w:leader="none" w:pos="1740"/>
        </w:tabs>
        <w:rPr/>
      </w:pPr>
      <w:r w:rsidDel="00000000" w:rsidR="00000000" w:rsidRPr="00000000">
        <w:rPr>
          <w:rtl w:val="0"/>
        </w:rPr>
      </w:r>
    </w:p>
    <w:p w:rsidR="00000000" w:rsidDel="00000000" w:rsidP="00000000" w:rsidRDefault="00000000" w:rsidRPr="00000000" w14:paraId="00000034">
      <w:pPr>
        <w:tabs>
          <w:tab w:val="left" w:leader="none" w:pos="1740"/>
        </w:tabs>
        <w:rPr/>
      </w:pPr>
      <w:r w:rsidDel="00000000" w:rsidR="00000000" w:rsidRPr="00000000">
        <w:rPr>
          <w:rtl w:val="0"/>
        </w:rPr>
      </w:r>
    </w:p>
    <w:p w:rsidR="00000000" w:rsidDel="00000000" w:rsidP="00000000" w:rsidRDefault="00000000" w:rsidRPr="00000000" w14:paraId="00000035">
      <w:pPr>
        <w:tabs>
          <w:tab w:val="left" w:leader="none" w:pos="1740"/>
        </w:tabs>
        <w:rPr/>
      </w:pPr>
      <w:r w:rsidDel="00000000" w:rsidR="00000000" w:rsidRPr="00000000">
        <w:rPr>
          <w:rtl w:val="0"/>
        </w:rPr>
      </w:r>
    </w:p>
    <w:p w:rsidR="00000000" w:rsidDel="00000000" w:rsidP="00000000" w:rsidRDefault="00000000" w:rsidRPr="00000000" w14:paraId="00000036">
      <w:pPr>
        <w:pStyle w:val="Heading1"/>
        <w:numPr>
          <w:ilvl w:val="0"/>
          <w:numId w:val="3"/>
        </w:numPr>
        <w:ind w:left="567" w:hanging="567"/>
        <w:rPr/>
      </w:pPr>
      <w:bookmarkStart w:colFirst="0" w:colLast="0" w:name="_gjdgxs" w:id="0"/>
      <w:bookmarkEnd w:id="0"/>
      <w:r w:rsidDel="00000000" w:rsidR="00000000" w:rsidRPr="00000000">
        <w:rPr>
          <w:rtl w:val="0"/>
        </w:rPr>
        <w:t xml:space="preserve">Projektangaben </w:t>
      </w:r>
    </w:p>
    <w:p w:rsidR="00000000" w:rsidDel="00000000" w:rsidP="00000000" w:rsidRDefault="00000000" w:rsidRPr="00000000" w14:paraId="00000037">
      <w:pPr>
        <w:tabs>
          <w:tab w:val="left" w:leader="none" w:pos="1740"/>
        </w:tabs>
        <w:rPr/>
      </w:pPr>
      <w:r w:rsidDel="00000000" w:rsidR="00000000" w:rsidRPr="00000000">
        <w:rPr>
          <w:rtl w:val="0"/>
        </w:rPr>
      </w:r>
    </w:p>
    <w:tbl>
      <w:tblPr>
        <w:tblStyle w:val="Table1"/>
        <w:tblW w:w="9640.0" w:type="dxa"/>
        <w:jc w:val="left"/>
        <w:tblInd w:w="55.0" w:type="dxa"/>
        <w:tblLayout w:type="fixed"/>
        <w:tblLook w:val="0000"/>
      </w:tblPr>
      <w:tblGrid>
        <w:gridCol w:w="2176"/>
        <w:gridCol w:w="459"/>
        <w:gridCol w:w="7005"/>
        <w:tblGridChange w:id="0">
          <w:tblGrid>
            <w:gridCol w:w="2176"/>
            <w:gridCol w:w="459"/>
            <w:gridCol w:w="7005"/>
          </w:tblGrid>
        </w:tblGridChange>
      </w:tblGrid>
      <w:tr>
        <w:trPr>
          <w:cantSplit w:val="0"/>
          <w:tblHeader w:val="0"/>
        </w:trPr>
        <w:tc>
          <w:tcPr>
            <w:tcBorders>
              <w:top w:color="000000" w:space="0" w:sz="4" w:val="single"/>
              <w:left w:color="000000" w:space="0" w:sz="4" w:val="single"/>
              <w:bottom w:color="000000" w:space="0" w:sz="4" w:val="single"/>
            </w:tcBorders>
            <w:shd w:fill="cccccc"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Projektleiter</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Projektteilnehmer</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Bäsler, Marius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Bittl, Tobias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Junemann,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Andreas</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Erstellt am</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23.02.2023</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Letzte Änderung am</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14.03.2023</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Bearbeitungsstatus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br w:type="textWrapping"/>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Bearbeitung</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vorgelegt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fertig</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bookmarkStart w:colFirst="0" w:colLast="0" w:name="_30j0zll" w:id="1"/>
      <w:bookmarkEnd w:id="1"/>
      <w:r w:rsidDel="00000000" w:rsidR="00000000" w:rsidRPr="00000000">
        <w:rPr>
          <w:b w:val="1"/>
          <w:sz w:val="24"/>
          <w:szCs w:val="24"/>
          <w:rtl w:val="0"/>
        </w:rPr>
        <w:t xml:space="preserve">Historie</w:t>
      </w:r>
    </w:p>
    <w:p w:rsidR="00000000" w:rsidDel="00000000" w:rsidP="00000000" w:rsidRDefault="00000000" w:rsidRPr="00000000" w14:paraId="00000051">
      <w:pPr>
        <w:rPr/>
      </w:pPr>
      <w:r w:rsidDel="00000000" w:rsidR="00000000" w:rsidRPr="00000000">
        <w:rPr>
          <w:rtl w:val="0"/>
        </w:rPr>
      </w:r>
    </w:p>
    <w:tbl>
      <w:tblPr>
        <w:tblStyle w:val="Table2"/>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Verfasser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Änderungsbeschreibung</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Freigabedatum</w:t>
            </w:r>
          </w:p>
        </w:tc>
      </w:tr>
      <w:tr>
        <w:trPr>
          <w:cantSplit w:val="0"/>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Anlage und erster Entwurf</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23.02.2023</w:t>
            </w:r>
          </w:p>
        </w:tc>
      </w:tr>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5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Überarbeitung Massenzahlen</w:t>
            </w:r>
            <w:r w:rsidDel="00000000" w:rsidR="00000000" w:rsidRPr="00000000">
              <w:rPr>
                <w:rtl w:val="0"/>
              </w:rPr>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07.03.2023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vAlign w:val="center"/>
          </w:tcPr>
          <w:p w:rsidR="00000000" w:rsidDel="00000000" w:rsidP="00000000" w:rsidRDefault="00000000" w:rsidRPr="00000000" w14:paraId="0000005F">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Ergänzen der Einheiten</w:t>
            </w:r>
            <w:r w:rsidDel="00000000" w:rsidR="00000000" w:rsidRPr="00000000">
              <w:rPr>
                <w:rtl w:val="0"/>
              </w:rPr>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11.03.2023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vAlign w:val="center"/>
          </w:tcPr>
          <w:p w:rsidR="00000000" w:rsidDel="00000000" w:rsidP="00000000" w:rsidRDefault="00000000" w:rsidRPr="00000000" w14:paraId="0000006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Überarbeitung für Abgabe</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13.03.2023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67">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Statuswechsel</w:t>
            </w: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14.03.2023</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after="0" w:lineRule="auto"/>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3"/>
        </w:numPr>
        <w:spacing w:before="0" w:lineRule="auto"/>
        <w:rPr>
          <w:b w:val="1"/>
          <w:sz w:val="28"/>
          <w:szCs w:val="28"/>
        </w:rPr>
      </w:pPr>
      <w:bookmarkStart w:colFirst="0" w:colLast="0" w:name="_1fob9te" w:id="2"/>
      <w:bookmarkEnd w:id="2"/>
      <w:r w:rsidDel="00000000" w:rsidR="00000000" w:rsidRPr="00000000">
        <w:rPr>
          <w:rtl w:val="0"/>
        </w:rPr>
        <w:t xml:space="preserve">Zielbestimmung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sz w:val="22"/>
          <w:szCs w:val="22"/>
          <w:rtl w:val="0"/>
        </w:rPr>
        <w:t xml:space="preserve">Es gilt eine Schnittstelle für ein Massenspektrometer mit Druckmessröhre vom Typ </w:t>
      </w:r>
      <w:r w:rsidDel="00000000" w:rsidR="00000000" w:rsidRPr="00000000">
        <w:rPr>
          <w:sz w:val="22"/>
          <w:szCs w:val="22"/>
          <w:rtl w:val="0"/>
        </w:rPr>
        <w:t xml:space="preserve">PrismaPro</w:t>
      </w:r>
      <w:r w:rsidDel="00000000" w:rsidR="00000000" w:rsidRPr="00000000">
        <w:rPr>
          <w:sz w:val="22"/>
          <w:szCs w:val="22"/>
          <w:rtl w:val="0"/>
        </w:rPr>
        <w:t xml:space="preserve"> des Herstellers Pfeiffer Vacuum zu </w:t>
      </w:r>
      <w:r w:rsidDel="00000000" w:rsidR="00000000" w:rsidRPr="00000000">
        <w:rPr>
          <w:sz w:val="22"/>
          <w:szCs w:val="22"/>
          <w:rtl w:val="0"/>
        </w:rPr>
        <w:t xml:space="preserve">entwickeln</w:t>
      </w:r>
      <w:r w:rsidDel="00000000" w:rsidR="00000000" w:rsidRPr="00000000">
        <w:rPr>
          <w:sz w:val="22"/>
          <w:szCs w:val="22"/>
          <w:rtl w:val="0"/>
        </w:rPr>
        <w:t xml:space="preserve">. Durch die Messungen soll untersucht werden, welche Auswirkung ein </w:t>
      </w:r>
      <w:r w:rsidDel="00000000" w:rsidR="00000000" w:rsidRPr="00000000">
        <w:rPr>
          <w:sz w:val="22"/>
          <w:szCs w:val="22"/>
          <w:rtl w:val="0"/>
        </w:rPr>
        <w:t xml:space="preserve">Hochfrequenzsignal</w:t>
      </w:r>
      <w:r w:rsidDel="00000000" w:rsidR="00000000" w:rsidRPr="00000000">
        <w:rPr>
          <w:sz w:val="22"/>
          <w:szCs w:val="22"/>
          <w:rtl w:val="0"/>
        </w:rPr>
        <w:t xml:space="preserve"> auf die Desorption von Teilchen im Vakuum hat. Es sollen alle Massen im Bereich von </w:t>
      </w:r>
      <w:r w:rsidDel="00000000" w:rsidR="00000000" w:rsidRPr="00000000">
        <w:rPr>
          <w:sz w:val="22"/>
          <w:szCs w:val="22"/>
          <w:rtl w:val="0"/>
        </w:rPr>
        <w:t xml:space="preserve">1u </w:t>
      </w:r>
      <w:r w:rsidDel="00000000" w:rsidR="00000000" w:rsidRPr="00000000">
        <w:rPr>
          <w:sz w:val="22"/>
          <w:szCs w:val="22"/>
          <w:rtl w:val="0"/>
        </w:rPr>
        <w:t xml:space="preserve">bis</w:t>
      </w:r>
      <w:r w:rsidDel="00000000" w:rsidR="00000000" w:rsidRPr="00000000">
        <w:rPr>
          <w:sz w:val="22"/>
          <w:szCs w:val="22"/>
          <w:rtl w:val="0"/>
        </w:rPr>
        <w:t xml:space="preserve"> </w:t>
      </w:r>
      <w:r w:rsidDel="00000000" w:rsidR="00000000" w:rsidRPr="00000000">
        <w:rPr>
          <w:sz w:val="22"/>
          <w:szCs w:val="22"/>
          <w:rtl w:val="0"/>
        </w:rPr>
        <w:t xml:space="preserve">200u</w:t>
      </w:r>
      <w:r w:rsidDel="00000000" w:rsidR="00000000" w:rsidRPr="00000000">
        <w:rPr>
          <w:sz w:val="22"/>
          <w:szCs w:val="22"/>
          <w:rtl w:val="0"/>
        </w:rPr>
        <w:t xml:space="preserve"> erfasst und mit dem </w:t>
      </w:r>
      <w:r w:rsidDel="00000000" w:rsidR="00000000" w:rsidRPr="00000000">
        <w:rPr>
          <w:sz w:val="22"/>
          <w:szCs w:val="22"/>
          <w:rtl w:val="0"/>
        </w:rPr>
        <w:t xml:space="preserve">zugehörigem</w:t>
      </w:r>
      <w:r w:rsidDel="00000000" w:rsidR="00000000" w:rsidRPr="00000000">
        <w:rPr>
          <w:sz w:val="22"/>
          <w:szCs w:val="22"/>
          <w:rtl w:val="0"/>
        </w:rPr>
        <w:t xml:space="preserve"> Zeitstempel in einer Datenbank gespeichert werden.</w:t>
      </w:r>
    </w:p>
    <w:p w:rsidR="00000000" w:rsidDel="00000000" w:rsidP="00000000" w:rsidRDefault="00000000" w:rsidRPr="00000000" w14:paraId="00000078">
      <w:pPr>
        <w:rPr>
          <w:sz w:val="22"/>
          <w:szCs w:val="22"/>
        </w:rPr>
      </w:pPr>
      <w:r w:rsidDel="00000000" w:rsidR="00000000" w:rsidRPr="00000000">
        <w:rPr>
          <w:sz w:val="22"/>
          <w:szCs w:val="22"/>
          <w:rtl w:val="0"/>
        </w:rPr>
        <w:t xml:space="preserve">Die gespeicherten Daten sollen mit drei Plots dargestellt werden:</w:t>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numPr>
          <w:ilvl w:val="0"/>
          <w:numId w:val="4"/>
        </w:numPr>
        <w:ind w:left="720" w:hanging="360"/>
        <w:rPr>
          <w:b w:val="1"/>
          <w:sz w:val="22"/>
          <w:szCs w:val="22"/>
        </w:rPr>
      </w:pPr>
      <w:r w:rsidDel="00000000" w:rsidR="00000000" w:rsidRPr="00000000">
        <w:rPr>
          <w:b w:val="1"/>
          <w:sz w:val="22"/>
          <w:szCs w:val="22"/>
          <w:rtl w:val="0"/>
        </w:rPr>
        <w:t xml:space="preserve">Integrierter Ionenstrom [A] als Funktion der Massen [u] über die Messdauer</w:t>
      </w:r>
    </w:p>
    <w:p w:rsidR="00000000" w:rsidDel="00000000" w:rsidP="00000000" w:rsidRDefault="00000000" w:rsidRPr="00000000" w14:paraId="0000007B">
      <w:pPr>
        <w:ind w:left="0" w:firstLine="0"/>
        <w:jc w:val="left"/>
        <w:rPr>
          <w:b w:val="1"/>
          <w:color w:val="ff0000"/>
          <w:sz w:val="22"/>
          <w:szCs w:val="22"/>
        </w:rPr>
      </w:pPr>
      <w:r w:rsidDel="00000000" w:rsidR="00000000" w:rsidRPr="00000000">
        <w:rPr>
          <w:b w:val="1"/>
          <w:color w:val="ff0000"/>
          <w:sz w:val="22"/>
          <w:szCs w:val="22"/>
        </w:rPr>
        <w:drawing>
          <wp:inline distB="114300" distT="114300" distL="114300" distR="114300">
            <wp:extent cx="5760410" cy="129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b w:val="1"/>
          <w:sz w:val="22"/>
          <w:szCs w:val="22"/>
        </w:rPr>
      </w:pPr>
      <w:r w:rsidDel="00000000" w:rsidR="00000000" w:rsidRPr="00000000">
        <w:rPr>
          <w:b w:val="1"/>
          <w:color w:val="ff0000"/>
          <w:sz w:val="22"/>
          <w:szCs w:val="22"/>
          <w:rtl w:val="0"/>
        </w:rPr>
        <w:t xml:space="preserve">  </w:t>
      </w:r>
      <w:r w:rsidDel="00000000" w:rsidR="00000000" w:rsidRPr="00000000">
        <w:rPr>
          <w:b w:val="1"/>
          <w:sz w:val="22"/>
          <w:szCs w:val="22"/>
          <w:rtl w:val="0"/>
        </w:rPr>
        <w:t xml:space="preserve">Abbildung </w:t>
      </w:r>
      <w:r w:rsidDel="00000000" w:rsidR="00000000" w:rsidRPr="00000000">
        <w:rPr>
          <w:b w:val="1"/>
          <w:sz w:val="22"/>
          <w:szCs w:val="22"/>
          <w:rtl w:val="0"/>
        </w:rPr>
        <w:t xml:space="preserve">1 Integrale Messung des Ionenstroms [1]</w:t>
      </w:r>
    </w:p>
    <w:p w:rsidR="00000000" w:rsidDel="00000000" w:rsidP="00000000" w:rsidRDefault="00000000" w:rsidRPr="00000000" w14:paraId="0000007D">
      <w:pPr>
        <w:ind w:left="0" w:firstLine="0"/>
        <w:jc w:val="left"/>
        <w:rPr>
          <w:b w:val="1"/>
          <w:sz w:val="22"/>
          <w:szCs w:val="22"/>
        </w:rPr>
      </w:pPr>
      <w:r w:rsidDel="00000000" w:rsidR="00000000" w:rsidRPr="00000000">
        <w:rPr>
          <w:rtl w:val="0"/>
        </w:rPr>
      </w:r>
    </w:p>
    <w:p w:rsidR="00000000" w:rsidDel="00000000" w:rsidP="00000000" w:rsidRDefault="00000000" w:rsidRPr="00000000" w14:paraId="0000007E">
      <w:pPr>
        <w:numPr>
          <w:ilvl w:val="0"/>
          <w:numId w:val="4"/>
        </w:numPr>
        <w:ind w:left="720" w:hanging="360"/>
        <w:rPr>
          <w:b w:val="1"/>
          <w:sz w:val="22"/>
          <w:szCs w:val="22"/>
        </w:rPr>
      </w:pPr>
      <w:r w:rsidDel="00000000" w:rsidR="00000000" w:rsidRPr="00000000">
        <w:rPr>
          <w:b w:val="1"/>
          <w:sz w:val="22"/>
          <w:szCs w:val="22"/>
          <w:rtl w:val="0"/>
        </w:rPr>
        <w:t xml:space="preserve">Zeitmessreihe</w:t>
      </w:r>
      <w:r w:rsidDel="00000000" w:rsidR="00000000" w:rsidRPr="00000000">
        <w:rPr>
          <w:b w:val="1"/>
          <w:sz w:val="22"/>
          <w:szCs w:val="22"/>
          <w:rtl w:val="0"/>
        </w:rPr>
        <w:t xml:space="preserve"> [A] ausgewählter Massen über die Messdauer</w:t>
      </w:r>
      <w:r w:rsidDel="00000000" w:rsidR="00000000" w:rsidRPr="00000000">
        <w:rPr>
          <w:rtl w:val="0"/>
        </w:rPr>
      </w:r>
    </w:p>
    <w:p w:rsidR="00000000" w:rsidDel="00000000" w:rsidP="00000000" w:rsidRDefault="00000000" w:rsidRPr="00000000" w14:paraId="0000007F">
      <w:pPr>
        <w:jc w:val="center"/>
        <w:rPr>
          <w:b w:val="1"/>
          <w:sz w:val="22"/>
          <w:szCs w:val="22"/>
        </w:rPr>
      </w:pPr>
      <w:r w:rsidDel="00000000" w:rsidR="00000000" w:rsidRPr="00000000">
        <w:rPr>
          <w:b w:val="1"/>
          <w:color w:val="ff0000"/>
          <w:sz w:val="120"/>
          <w:szCs w:val="120"/>
        </w:rPr>
        <w:drawing>
          <wp:inline distB="114300" distT="114300" distL="114300" distR="114300">
            <wp:extent cx="5760410" cy="2667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0410" cy="2667000"/>
                    </a:xfrm>
                    <a:prstGeom prst="rect"/>
                    <a:ln/>
                  </pic:spPr>
                </pic:pic>
              </a:graphicData>
            </a:graphic>
          </wp:inline>
        </w:drawing>
      </w:r>
      <w:r w:rsidDel="00000000" w:rsidR="00000000" w:rsidRPr="00000000">
        <w:rPr>
          <w:b w:val="1"/>
          <w:color w:val="ff0000"/>
          <w:rtl w:val="0"/>
        </w:rPr>
        <w:br w:type="textWrapping"/>
        <w:tab/>
      </w:r>
      <w:r w:rsidDel="00000000" w:rsidR="00000000" w:rsidRPr="00000000">
        <w:rPr>
          <w:b w:val="1"/>
          <w:sz w:val="22"/>
          <w:szCs w:val="22"/>
          <w:rtl w:val="0"/>
        </w:rPr>
        <w:t xml:space="preserve">Abbildung 2 Zeitmessreihe des Ionenstroms verschiedener Massen [1]</w:t>
      </w:r>
    </w:p>
    <w:p w:rsidR="00000000" w:rsidDel="00000000" w:rsidP="00000000" w:rsidRDefault="00000000" w:rsidRPr="00000000" w14:paraId="00000080">
      <w:pPr>
        <w:jc w:val="left"/>
        <w:rPr>
          <w:b w:val="1"/>
          <w:sz w:val="22"/>
          <w:szCs w:val="22"/>
        </w:rPr>
      </w:pPr>
      <w:r w:rsidDel="00000000" w:rsidR="00000000" w:rsidRPr="00000000">
        <w:rPr>
          <w:rtl w:val="0"/>
        </w:rPr>
      </w:r>
    </w:p>
    <w:p w:rsidR="00000000" w:rsidDel="00000000" w:rsidP="00000000" w:rsidRDefault="00000000" w:rsidRPr="00000000" w14:paraId="00000081">
      <w:pPr>
        <w:jc w:val="left"/>
        <w:rPr>
          <w:b w:val="1"/>
          <w:sz w:val="22"/>
          <w:szCs w:val="22"/>
        </w:rPr>
      </w:pPr>
      <w:r w:rsidDel="00000000" w:rsidR="00000000" w:rsidRPr="00000000">
        <w:rPr>
          <w:rtl w:val="0"/>
        </w:rPr>
      </w:r>
    </w:p>
    <w:p w:rsidR="00000000" w:rsidDel="00000000" w:rsidP="00000000" w:rsidRDefault="00000000" w:rsidRPr="00000000" w14:paraId="00000082">
      <w:pPr>
        <w:jc w:val="left"/>
        <w:rPr>
          <w:sz w:val="22"/>
          <w:szCs w:val="22"/>
        </w:rPr>
      </w:pPr>
      <w:r w:rsidDel="00000000" w:rsidR="00000000" w:rsidRPr="00000000">
        <w:rPr>
          <w:sz w:val="22"/>
          <w:szCs w:val="22"/>
          <w:rtl w:val="0"/>
        </w:rPr>
        <w:t xml:space="preserve">Wobei der dritte Plot den Druck der internen sowie der externen Druckmessröhren in [hPa] als </w:t>
      </w:r>
      <w:r w:rsidDel="00000000" w:rsidR="00000000" w:rsidRPr="00000000">
        <w:rPr>
          <w:sz w:val="22"/>
          <w:szCs w:val="22"/>
          <w:rtl w:val="0"/>
        </w:rPr>
        <w:t xml:space="preserve">Zeitmessreihe</w:t>
      </w:r>
      <w:r w:rsidDel="00000000" w:rsidR="00000000" w:rsidRPr="00000000">
        <w:rPr>
          <w:sz w:val="22"/>
          <w:szCs w:val="22"/>
          <w:rtl w:val="0"/>
        </w:rPr>
        <w:t xml:space="preserve"> wiedergeben soll.</w:t>
      </w:r>
    </w:p>
    <w:p w:rsidR="00000000" w:rsidDel="00000000" w:rsidP="00000000" w:rsidRDefault="00000000" w:rsidRPr="00000000" w14:paraId="00000083">
      <w:pPr>
        <w:pStyle w:val="Heading1"/>
        <w:numPr>
          <w:ilvl w:val="0"/>
          <w:numId w:val="3"/>
        </w:numPr>
        <w:ind w:left="567" w:hanging="567"/>
        <w:rPr/>
      </w:pPr>
      <w:bookmarkStart w:colFirst="0" w:colLast="0" w:name="_3znysh7" w:id="3"/>
      <w:bookmarkEnd w:id="3"/>
      <w:r w:rsidDel="00000000" w:rsidR="00000000" w:rsidRPr="00000000">
        <w:rPr>
          <w:rtl w:val="0"/>
        </w:rPr>
        <w:t xml:space="preserve">Produkteinsatz</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sz w:val="22"/>
          <w:szCs w:val="22"/>
          <w:rtl w:val="0"/>
        </w:rPr>
        <w:t xml:space="preserve">Das GSI Helmholtzzentrum für Schwerionenforschung in Darmstadt betreibt eine der weltweit führenden </w:t>
      </w:r>
      <w:r w:rsidDel="00000000" w:rsidR="00000000" w:rsidRPr="00000000">
        <w:rPr>
          <w:sz w:val="22"/>
          <w:szCs w:val="22"/>
          <w:rtl w:val="0"/>
        </w:rPr>
        <w:t xml:space="preserve">Teilchenbeschleunigeranlagen</w:t>
      </w:r>
      <w:r w:rsidDel="00000000" w:rsidR="00000000" w:rsidRPr="00000000">
        <w:rPr>
          <w:sz w:val="22"/>
          <w:szCs w:val="22"/>
          <w:rtl w:val="0"/>
        </w:rPr>
        <w:t xml:space="preserve"> für die Forschung [2].</w:t>
      </w:r>
    </w:p>
    <w:p w:rsidR="00000000" w:rsidDel="00000000" w:rsidP="00000000" w:rsidRDefault="00000000" w:rsidRPr="00000000" w14:paraId="00000086">
      <w:pPr>
        <w:rPr>
          <w:color w:val="333333"/>
          <w:sz w:val="22"/>
          <w:szCs w:val="22"/>
          <w:highlight w:val="white"/>
        </w:rPr>
      </w:pPr>
      <w:r w:rsidDel="00000000" w:rsidR="00000000" w:rsidRPr="00000000">
        <w:rPr>
          <w:sz w:val="22"/>
          <w:szCs w:val="22"/>
          <w:rtl w:val="0"/>
        </w:rPr>
        <w:t xml:space="preserve">Bei GSI entsteht zurzeit FAIR, ein internationales Beschleunigerzentrum zur Forschung mit Antiprotonen und Ionen, das in Kooperation mit internationalen Partnern entwickelt und gebaut wird. Es ist eines der größten Vorhaben für die Forschung weltweit. Das FAIR-Projekt wurde von der wissenschaftlichen Community und den Forschenden bei GSI initiiert [2]</w:t>
      </w:r>
      <w:r w:rsidDel="00000000" w:rsidR="00000000" w:rsidRPr="00000000">
        <w:rPr>
          <w:color w:val="333333"/>
          <w:sz w:val="22"/>
          <w:szCs w:val="22"/>
          <w:highlight w:val="white"/>
          <w:rtl w:val="0"/>
        </w:rPr>
        <w:t xml:space="preserve">.</w:t>
      </w:r>
    </w:p>
    <w:p w:rsidR="00000000" w:rsidDel="00000000" w:rsidP="00000000" w:rsidRDefault="00000000" w:rsidRPr="00000000" w14:paraId="00000087">
      <w:pPr>
        <w:rPr>
          <w:sz w:val="22"/>
          <w:szCs w:val="22"/>
        </w:rPr>
      </w:pPr>
      <w:r w:rsidDel="00000000" w:rsidR="00000000" w:rsidRPr="00000000">
        <w:rPr>
          <w:sz w:val="22"/>
          <w:szCs w:val="22"/>
          <w:rtl w:val="0"/>
        </w:rPr>
        <w:t xml:space="preserve">D</w:t>
      </w:r>
      <w:r w:rsidDel="00000000" w:rsidR="00000000" w:rsidRPr="00000000">
        <w:rPr>
          <w:sz w:val="22"/>
          <w:szCs w:val="22"/>
          <w:rtl w:val="0"/>
        </w:rPr>
        <w:t xml:space="preserve">er 120 m lange Linearbeschleuniger UNILAC (Universal Linear Accelerator) dient als erste Beschleunigungsstufe für das FAIR Projekt. Am hinteren Ende des UNILAC befindet sich der sogenannte Alvarez-Abschnitt, um die Ionen von 5% auf die benötigten 15% der Lichtgeschwindigkeit zu beschleunigen. Diese Geschwindigkeit ist erforderlich, um den Strahl in den GSI-Ringbeschleuniger (SIS18) einzuspeisen. Der sich seit 50 Jahren in Betrieb befindliche Alvarez Abschnitt kann die für FAIR geltenden Anforderungen nicht erfüllen, sodass ein Austausch erfolgen muss [3]. Die Beschleunigung erfolgt über ein Hochfrequenzsignal mit einer Frequenz von 108.408 MHz und einer Leistung von bis zu 2 MW. Die folgende Abbildung zeigt den ersten Prototyp der überarbeiteten Alvarez Struktur:</w:t>
      </w:r>
    </w:p>
    <w:p w:rsidR="00000000" w:rsidDel="00000000" w:rsidP="00000000" w:rsidRDefault="00000000" w:rsidRPr="00000000" w14:paraId="00000088">
      <w:pPr>
        <w:keepNext w:val="1"/>
        <w:rPr/>
      </w:pPr>
      <w:r w:rsidDel="00000000" w:rsidR="00000000" w:rsidRPr="00000000">
        <w:rPr/>
        <w:drawing>
          <wp:inline distB="0" distT="0" distL="0" distR="0">
            <wp:extent cx="5467668" cy="4654295"/>
            <wp:effectExtent b="0" l="0" r="0" t="0"/>
            <wp:docPr descr="Die FoS-Alvarez-Struktur ist montiert und bereit für Tests im Hochleistungsbetrieb." id="6" name="image3.jpg"/>
            <a:graphic>
              <a:graphicData uri="http://schemas.openxmlformats.org/drawingml/2006/picture">
                <pic:pic>
                  <pic:nvPicPr>
                    <pic:cNvPr descr="Die FoS-Alvarez-Struktur ist montiert und bereit für Tests im Hochleistungsbetrieb." id="0" name="image3.jpg"/>
                    <pic:cNvPicPr preferRelativeResize="0"/>
                  </pic:nvPicPr>
                  <pic:blipFill>
                    <a:blip r:embed="rId9"/>
                    <a:srcRect b="0" l="0" r="0" t="0"/>
                    <a:stretch>
                      <a:fillRect/>
                    </a:stretch>
                  </pic:blipFill>
                  <pic:spPr>
                    <a:xfrm>
                      <a:off x="0" y="0"/>
                      <a:ext cx="5467668" cy="465429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lineRule="auto"/>
        <w:jc w:val="center"/>
        <w:rPr>
          <w:sz w:val="22"/>
          <w:szCs w:val="22"/>
        </w:rPr>
      </w:pPr>
      <w:r w:rsidDel="00000000" w:rsidR="00000000" w:rsidRPr="00000000">
        <w:rPr>
          <w:b w:val="1"/>
          <w:sz w:val="22"/>
          <w:szCs w:val="22"/>
          <w:rtl w:val="0"/>
        </w:rPr>
        <w:t xml:space="preserve">Abbildung 3 Erstes </w:t>
      </w:r>
      <w:r w:rsidDel="00000000" w:rsidR="00000000" w:rsidRPr="00000000">
        <w:rPr>
          <w:b w:val="1"/>
          <w:sz w:val="22"/>
          <w:szCs w:val="22"/>
          <w:rtl w:val="0"/>
        </w:rPr>
        <w:t xml:space="preserve">Serienmodul</w:t>
      </w:r>
      <w:r w:rsidDel="00000000" w:rsidR="00000000" w:rsidRPr="00000000">
        <w:rPr>
          <w:b w:val="1"/>
          <w:sz w:val="22"/>
          <w:szCs w:val="22"/>
          <w:rtl w:val="0"/>
        </w:rPr>
        <w:t xml:space="preserve"> des UNILAC-Alvarez-Upgrades [3]</w:t>
      </w: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sz w:val="22"/>
          <w:szCs w:val="22"/>
          <w:rtl w:val="0"/>
        </w:rPr>
        <w:t xml:space="preserve">Unter Betriebsbedingungen herrscht im Alvarez Tank ein Druck von 10</w:t>
      </w:r>
      <w:r w:rsidDel="00000000" w:rsidR="00000000" w:rsidRPr="00000000">
        <w:rPr>
          <w:sz w:val="22"/>
          <w:szCs w:val="22"/>
          <w:vertAlign w:val="superscript"/>
          <w:rtl w:val="0"/>
        </w:rPr>
        <w:t xml:space="preserve">-7</w:t>
      </w:r>
      <w:r w:rsidDel="00000000" w:rsidR="00000000" w:rsidRPr="00000000">
        <w:rPr>
          <w:sz w:val="22"/>
          <w:szCs w:val="22"/>
          <w:rtl w:val="0"/>
        </w:rPr>
        <w:t xml:space="preserve"> hPa.</w:t>
      </w:r>
      <w:r w:rsidDel="00000000" w:rsidR="00000000" w:rsidRPr="00000000">
        <w:rPr>
          <w:sz w:val="22"/>
          <w:szCs w:val="22"/>
          <w:rtl w:val="0"/>
        </w:rPr>
        <w:t xml:space="preserve"> Ein Vakuum ist jedoch nie vollständig frei von </w:t>
      </w:r>
      <w:r w:rsidDel="00000000" w:rsidR="00000000" w:rsidRPr="00000000">
        <w:rPr>
          <w:sz w:val="22"/>
          <w:szCs w:val="22"/>
          <w:rtl w:val="0"/>
        </w:rPr>
        <w:t xml:space="preserve">umgebungsbedingten</w:t>
      </w:r>
      <w:r w:rsidDel="00000000" w:rsidR="00000000" w:rsidRPr="00000000">
        <w:rPr>
          <w:sz w:val="22"/>
          <w:szCs w:val="22"/>
          <w:rtl w:val="0"/>
        </w:rPr>
        <w:t xml:space="preserve"> verunreinigungen wie kondensierte Dämpfe, insbesondere trifft dies auf Wasser zu [4]. Das Ausgasen der verwendeten Werkstoffe wie Kupfer spielt ebenfalls eine entscheidende Rolle für die Qualität des Vakuums.</w:t>
      </w:r>
    </w:p>
    <w:p w:rsidR="00000000" w:rsidDel="00000000" w:rsidP="00000000" w:rsidRDefault="00000000" w:rsidRPr="00000000" w14:paraId="0000008B">
      <w:pPr>
        <w:rPr>
          <w:sz w:val="22"/>
          <w:szCs w:val="22"/>
        </w:rPr>
      </w:pPr>
      <w:r w:rsidDel="00000000" w:rsidR="00000000" w:rsidRPr="00000000">
        <w:rPr>
          <w:sz w:val="22"/>
          <w:szCs w:val="22"/>
          <w:rtl w:val="0"/>
        </w:rPr>
        <w:t xml:space="preserve">Für das so vorhandene Restgas wird im Alvarez Tank folgende Zusammensetzung erwartet:</w:t>
      </w:r>
    </w:p>
    <w:p w:rsidR="00000000" w:rsidDel="00000000" w:rsidP="00000000" w:rsidRDefault="00000000" w:rsidRPr="00000000" w14:paraId="0000008C">
      <w:pPr>
        <w:numPr>
          <w:ilvl w:val="0"/>
          <w:numId w:val="2"/>
        </w:numPr>
        <w:spacing w:after="0" w:afterAutospacing="0"/>
        <w:ind w:left="720" w:hanging="360"/>
        <w:jc w:val="left"/>
        <w:rPr>
          <w:sz w:val="22"/>
          <w:szCs w:val="22"/>
        </w:rPr>
      </w:pPr>
      <w:r w:rsidDel="00000000" w:rsidR="00000000" w:rsidRPr="00000000">
        <w:rPr>
          <w:sz w:val="22"/>
          <w:szCs w:val="22"/>
          <w:rtl w:val="0"/>
        </w:rPr>
        <w:t xml:space="preserve">Wasser H</w:t>
      </w:r>
      <w:r w:rsidDel="00000000" w:rsidR="00000000" w:rsidRPr="00000000">
        <w:rPr>
          <w:sz w:val="22"/>
          <w:szCs w:val="22"/>
          <w:vertAlign w:val="subscript"/>
          <w:rtl w:val="0"/>
        </w:rPr>
        <w:t xml:space="preserve">2</w:t>
      </w:r>
      <w:r w:rsidDel="00000000" w:rsidR="00000000" w:rsidRPr="00000000">
        <w:rPr>
          <w:sz w:val="22"/>
          <w:szCs w:val="22"/>
          <w:rtl w:val="0"/>
        </w:rPr>
        <w:t xml:space="preserve">O (m/e 18)</w:t>
      </w:r>
    </w:p>
    <w:p w:rsidR="00000000" w:rsidDel="00000000" w:rsidP="00000000" w:rsidRDefault="00000000" w:rsidRPr="00000000" w14:paraId="0000008D">
      <w:pPr>
        <w:numPr>
          <w:ilvl w:val="0"/>
          <w:numId w:val="2"/>
        </w:numPr>
        <w:spacing w:after="0" w:afterAutospacing="0"/>
        <w:ind w:left="720" w:hanging="360"/>
        <w:jc w:val="left"/>
        <w:rPr>
          <w:sz w:val="22"/>
          <w:szCs w:val="22"/>
        </w:rPr>
      </w:pPr>
      <w:r w:rsidDel="00000000" w:rsidR="00000000" w:rsidRPr="00000000">
        <w:rPr>
          <w:sz w:val="22"/>
          <w:szCs w:val="22"/>
          <w:rtl w:val="0"/>
        </w:rPr>
        <w:t xml:space="preserve">Wasserfragmente</w:t>
      </w:r>
      <w:r w:rsidDel="00000000" w:rsidR="00000000" w:rsidRPr="00000000">
        <w:rPr>
          <w:sz w:val="22"/>
          <w:szCs w:val="22"/>
          <w:rtl w:val="0"/>
        </w:rPr>
        <w:t xml:space="preserve"> OH (m/e 17)</w:t>
      </w:r>
    </w:p>
    <w:p w:rsidR="00000000" w:rsidDel="00000000" w:rsidP="00000000" w:rsidRDefault="00000000" w:rsidRPr="00000000" w14:paraId="0000008E">
      <w:pPr>
        <w:numPr>
          <w:ilvl w:val="0"/>
          <w:numId w:val="2"/>
        </w:numPr>
        <w:spacing w:after="0" w:afterAutospacing="0"/>
        <w:ind w:left="720" w:hanging="360"/>
        <w:jc w:val="left"/>
        <w:rPr>
          <w:sz w:val="22"/>
          <w:szCs w:val="22"/>
          <w:u w:val="none"/>
        </w:rPr>
      </w:pPr>
      <w:r w:rsidDel="00000000" w:rsidR="00000000" w:rsidRPr="00000000">
        <w:rPr>
          <w:sz w:val="22"/>
          <w:szCs w:val="22"/>
          <w:rtl w:val="0"/>
        </w:rPr>
        <w:t xml:space="preserve">Aluminium Al </w:t>
      </w:r>
      <w:r w:rsidDel="00000000" w:rsidR="00000000" w:rsidRPr="00000000">
        <w:rPr>
          <w:sz w:val="22"/>
          <w:szCs w:val="22"/>
          <w:rtl w:val="0"/>
        </w:rPr>
        <w:t xml:space="preserve">(m/e 27)</w:t>
      </w:r>
      <w:r w:rsidDel="00000000" w:rsidR="00000000" w:rsidRPr="00000000">
        <w:rPr>
          <w:rtl w:val="0"/>
        </w:rPr>
      </w:r>
    </w:p>
    <w:p w:rsidR="00000000" w:rsidDel="00000000" w:rsidP="00000000" w:rsidRDefault="00000000" w:rsidRPr="00000000" w14:paraId="0000008F">
      <w:pPr>
        <w:numPr>
          <w:ilvl w:val="0"/>
          <w:numId w:val="2"/>
        </w:numPr>
        <w:spacing w:after="0" w:afterAutospacing="0"/>
        <w:ind w:left="720" w:hanging="360"/>
        <w:jc w:val="left"/>
        <w:rPr>
          <w:sz w:val="22"/>
          <w:szCs w:val="22"/>
        </w:rPr>
      </w:pPr>
      <w:r w:rsidDel="00000000" w:rsidR="00000000" w:rsidRPr="00000000">
        <w:rPr>
          <w:sz w:val="22"/>
          <w:szCs w:val="22"/>
          <w:rtl w:val="0"/>
        </w:rPr>
        <w:t xml:space="preserve">Stickstoff N</w:t>
      </w:r>
      <w:r w:rsidDel="00000000" w:rsidR="00000000" w:rsidRPr="00000000">
        <w:rPr>
          <w:sz w:val="22"/>
          <w:szCs w:val="22"/>
          <w:vertAlign w:val="subscript"/>
          <w:rtl w:val="0"/>
        </w:rPr>
        <w:t xml:space="preserve">2</w:t>
      </w:r>
      <w:r w:rsidDel="00000000" w:rsidR="00000000" w:rsidRPr="00000000">
        <w:rPr>
          <w:sz w:val="22"/>
          <w:szCs w:val="22"/>
          <w:rtl w:val="0"/>
        </w:rPr>
        <w:t xml:space="preserve"> (m/e 28)</w:t>
      </w:r>
    </w:p>
    <w:p w:rsidR="00000000" w:rsidDel="00000000" w:rsidP="00000000" w:rsidRDefault="00000000" w:rsidRPr="00000000" w14:paraId="00000090">
      <w:pPr>
        <w:numPr>
          <w:ilvl w:val="0"/>
          <w:numId w:val="2"/>
        </w:numPr>
        <w:spacing w:after="0" w:afterAutospacing="0"/>
        <w:ind w:left="720" w:hanging="360"/>
        <w:jc w:val="left"/>
        <w:rPr>
          <w:sz w:val="22"/>
          <w:szCs w:val="22"/>
        </w:rPr>
      </w:pPr>
      <w:r w:rsidDel="00000000" w:rsidR="00000000" w:rsidRPr="00000000">
        <w:rPr>
          <w:sz w:val="22"/>
          <w:szCs w:val="22"/>
          <w:rtl w:val="0"/>
        </w:rPr>
        <w:t xml:space="preserve">Sauerstoff O</w:t>
      </w:r>
      <w:r w:rsidDel="00000000" w:rsidR="00000000" w:rsidRPr="00000000">
        <w:rPr>
          <w:sz w:val="22"/>
          <w:szCs w:val="22"/>
          <w:vertAlign w:val="subscript"/>
          <w:rtl w:val="0"/>
        </w:rPr>
        <w:t xml:space="preserve">2</w:t>
      </w:r>
      <w:r w:rsidDel="00000000" w:rsidR="00000000" w:rsidRPr="00000000">
        <w:rPr>
          <w:sz w:val="22"/>
          <w:szCs w:val="22"/>
          <w:rtl w:val="0"/>
        </w:rPr>
        <w:t xml:space="preserve"> (m/e 32)</w:t>
      </w:r>
    </w:p>
    <w:p w:rsidR="00000000" w:rsidDel="00000000" w:rsidP="00000000" w:rsidRDefault="00000000" w:rsidRPr="00000000" w14:paraId="00000091">
      <w:pPr>
        <w:numPr>
          <w:ilvl w:val="0"/>
          <w:numId w:val="2"/>
        </w:numPr>
        <w:spacing w:after="0" w:afterAutospacing="0"/>
        <w:ind w:left="720" w:hanging="360"/>
        <w:jc w:val="left"/>
        <w:rPr>
          <w:sz w:val="22"/>
          <w:szCs w:val="22"/>
        </w:rPr>
      </w:pPr>
      <w:r w:rsidDel="00000000" w:rsidR="00000000" w:rsidRPr="00000000">
        <w:rPr>
          <w:sz w:val="22"/>
          <w:szCs w:val="22"/>
          <w:rtl w:val="0"/>
        </w:rPr>
        <w:t xml:space="preserve">Kupfer Cu (m/e 64)</w:t>
      </w:r>
    </w:p>
    <w:p w:rsidR="00000000" w:rsidDel="00000000" w:rsidP="00000000" w:rsidRDefault="00000000" w:rsidRPr="00000000" w14:paraId="00000092">
      <w:pPr>
        <w:numPr>
          <w:ilvl w:val="0"/>
          <w:numId w:val="2"/>
        </w:numPr>
        <w:spacing w:after="0" w:afterAutospacing="0"/>
        <w:ind w:left="720" w:hanging="360"/>
        <w:jc w:val="left"/>
        <w:rPr>
          <w:sz w:val="22"/>
          <w:szCs w:val="22"/>
        </w:rPr>
      </w:pPr>
      <w:r w:rsidDel="00000000" w:rsidR="00000000" w:rsidRPr="00000000">
        <w:rPr>
          <w:sz w:val="22"/>
          <w:szCs w:val="22"/>
          <w:rtl w:val="0"/>
        </w:rPr>
        <w:t xml:space="preserve">Silber Ag (m/e 107)</w:t>
      </w:r>
    </w:p>
    <w:p w:rsidR="00000000" w:rsidDel="00000000" w:rsidP="00000000" w:rsidRDefault="00000000" w:rsidRPr="00000000" w14:paraId="00000093">
      <w:pPr>
        <w:numPr>
          <w:ilvl w:val="0"/>
          <w:numId w:val="2"/>
        </w:numPr>
        <w:ind w:left="720" w:hanging="360"/>
        <w:jc w:val="left"/>
        <w:rPr>
          <w:sz w:val="22"/>
          <w:szCs w:val="22"/>
        </w:rPr>
      </w:pPr>
      <w:r w:rsidDel="00000000" w:rsidR="00000000" w:rsidRPr="00000000">
        <w:rPr>
          <w:sz w:val="22"/>
          <w:szCs w:val="22"/>
          <w:rtl w:val="0"/>
        </w:rPr>
        <w:t xml:space="preserve">Gold Au (m/e 196)</w:t>
      </w:r>
    </w:p>
    <w:p w:rsidR="00000000" w:rsidDel="00000000" w:rsidP="00000000" w:rsidRDefault="00000000" w:rsidRPr="00000000" w14:paraId="00000094">
      <w:pPr>
        <w:jc w:val="left"/>
        <w:rPr>
          <w:sz w:val="22"/>
          <w:szCs w:val="22"/>
        </w:rPr>
      </w:pPr>
      <w:r w:rsidDel="00000000" w:rsidR="00000000" w:rsidRPr="00000000">
        <w:rPr>
          <w:rtl w:val="0"/>
        </w:rPr>
      </w:r>
    </w:p>
    <w:p w:rsidR="00000000" w:rsidDel="00000000" w:rsidP="00000000" w:rsidRDefault="00000000" w:rsidRPr="00000000" w14:paraId="00000095">
      <w:pPr>
        <w:rPr>
          <w:color w:val="ff0000"/>
          <w:sz w:val="22"/>
          <w:szCs w:val="22"/>
        </w:rPr>
      </w:pPr>
      <w:r w:rsidDel="00000000" w:rsidR="00000000" w:rsidRPr="00000000">
        <w:rPr>
          <w:sz w:val="22"/>
          <w:szCs w:val="22"/>
          <w:rtl w:val="0"/>
        </w:rPr>
        <w:t xml:space="preserve">Der Nachweis des </w:t>
      </w:r>
      <w:r w:rsidDel="00000000" w:rsidR="00000000" w:rsidRPr="00000000">
        <w:rPr>
          <w:sz w:val="22"/>
          <w:szCs w:val="22"/>
          <w:rtl w:val="0"/>
        </w:rPr>
        <w:t xml:space="preserve">Restgas</w:t>
      </w:r>
      <w:r w:rsidDel="00000000" w:rsidR="00000000" w:rsidRPr="00000000">
        <w:rPr>
          <w:sz w:val="22"/>
          <w:szCs w:val="22"/>
          <w:rtl w:val="0"/>
        </w:rPr>
        <w:t xml:space="preserve">spektrums erfolgt mit einem </w:t>
      </w:r>
      <w:r w:rsidDel="00000000" w:rsidR="00000000" w:rsidRPr="00000000">
        <w:rPr>
          <w:sz w:val="22"/>
          <w:szCs w:val="22"/>
          <w:rtl w:val="0"/>
        </w:rPr>
        <w:t xml:space="preserve">Kompakt Massenspektrometer</w:t>
      </w:r>
      <w:r w:rsidDel="00000000" w:rsidR="00000000" w:rsidRPr="00000000">
        <w:rPr>
          <w:sz w:val="22"/>
          <w:szCs w:val="22"/>
          <w:rtl w:val="0"/>
        </w:rPr>
        <w:t xml:space="preserve"> vom Typ </w:t>
      </w:r>
      <w:r w:rsidDel="00000000" w:rsidR="00000000" w:rsidRPr="00000000">
        <w:rPr>
          <w:sz w:val="22"/>
          <w:szCs w:val="22"/>
          <w:rtl w:val="0"/>
        </w:rPr>
        <w:t xml:space="preserve">PrismaPro</w:t>
      </w:r>
      <w:r w:rsidDel="00000000" w:rsidR="00000000" w:rsidRPr="00000000">
        <w:rPr>
          <w:sz w:val="22"/>
          <w:szCs w:val="22"/>
          <w:rtl w:val="0"/>
        </w:rPr>
        <w:t xml:space="preserve"> des Herstellers Pfeiffer Vacuum:</w:t>
      </w:r>
      <w:r w:rsidDel="00000000" w:rsidR="00000000" w:rsidRPr="00000000">
        <w:rPr>
          <w:rtl w:val="0"/>
        </w:rPr>
      </w:r>
    </w:p>
    <w:p w:rsidR="00000000" w:rsidDel="00000000" w:rsidP="00000000" w:rsidRDefault="00000000" w:rsidRPr="00000000" w14:paraId="00000096">
      <w:pPr>
        <w:ind w:left="0" w:firstLine="0"/>
        <w:rPr>
          <w:color w:val="ff0000"/>
          <w:sz w:val="18"/>
          <w:szCs w:val="18"/>
        </w:rPr>
      </w:pPr>
      <w:r w:rsidDel="00000000" w:rsidR="00000000" w:rsidRPr="00000000">
        <w:rPr>
          <w:rtl w:val="0"/>
        </w:rPr>
      </w:r>
    </w:p>
    <w:p w:rsidR="00000000" w:rsidDel="00000000" w:rsidP="00000000" w:rsidRDefault="00000000" w:rsidRPr="00000000" w14:paraId="00000097">
      <w:pPr>
        <w:jc w:val="left"/>
        <w:rPr>
          <w:b w:val="1"/>
          <w:color w:val="4f81bd"/>
          <w:sz w:val="18"/>
          <w:szCs w:val="18"/>
        </w:rPr>
      </w:pPr>
      <w:r w:rsidDel="00000000" w:rsidR="00000000" w:rsidRPr="00000000">
        <w:rPr>
          <w:b w:val="1"/>
          <w:color w:val="4f81bd"/>
          <w:sz w:val="18"/>
          <w:szCs w:val="18"/>
        </w:rPr>
        <w:drawing>
          <wp:inline distB="114300" distT="114300" distL="114300" distR="114300">
            <wp:extent cx="5760410" cy="3352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041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left"/>
        <w:rPr>
          <w:b w:val="1"/>
          <w:color w:val="4f81bd"/>
          <w:sz w:val="18"/>
          <w:szCs w:val="18"/>
        </w:rPr>
      </w:pPr>
      <w:r w:rsidDel="00000000" w:rsidR="00000000" w:rsidRPr="00000000">
        <w:rPr>
          <w:rtl w:val="0"/>
        </w:rPr>
      </w:r>
    </w:p>
    <w:p w:rsidR="00000000" w:rsidDel="00000000" w:rsidP="00000000" w:rsidRDefault="00000000" w:rsidRPr="00000000" w14:paraId="00000099">
      <w:pPr>
        <w:spacing w:after="200" w:lineRule="auto"/>
        <w:jc w:val="center"/>
        <w:rPr>
          <w:b w:val="1"/>
          <w:sz w:val="22"/>
          <w:szCs w:val="22"/>
        </w:rPr>
      </w:pPr>
      <w:r w:rsidDel="00000000" w:rsidR="00000000" w:rsidRPr="00000000">
        <w:rPr>
          <w:b w:val="1"/>
          <w:sz w:val="22"/>
          <w:szCs w:val="22"/>
          <w:rtl w:val="0"/>
        </w:rPr>
        <w:t xml:space="preserve">Abbildung 4 Kompakt Massenspektrometer </w:t>
      </w:r>
      <w:r w:rsidDel="00000000" w:rsidR="00000000" w:rsidRPr="00000000">
        <w:rPr>
          <w:b w:val="1"/>
          <w:sz w:val="22"/>
          <w:szCs w:val="22"/>
          <w:rtl w:val="0"/>
        </w:rPr>
        <w:t xml:space="preserve">PrismaPro</w:t>
      </w:r>
      <w:r w:rsidDel="00000000" w:rsidR="00000000" w:rsidRPr="00000000">
        <w:rPr>
          <w:b w:val="1"/>
          <w:sz w:val="22"/>
          <w:szCs w:val="22"/>
          <w:rtl w:val="0"/>
        </w:rPr>
        <w:t xml:space="preserve"> von Pfeiffer Vacuum [2]</w:t>
      </w:r>
    </w:p>
    <w:p w:rsidR="00000000" w:rsidDel="00000000" w:rsidP="00000000" w:rsidRDefault="00000000" w:rsidRPr="00000000" w14:paraId="0000009A">
      <w:pPr>
        <w:rPr>
          <w:sz w:val="22"/>
          <w:szCs w:val="22"/>
        </w:rPr>
      </w:pPr>
      <w:r w:rsidDel="00000000" w:rsidR="00000000" w:rsidRPr="00000000">
        <w:rPr>
          <w:sz w:val="22"/>
          <w:szCs w:val="22"/>
          <w:rtl w:val="0"/>
        </w:rPr>
        <w:t xml:space="preserve">F</w:t>
      </w:r>
      <w:r w:rsidDel="00000000" w:rsidR="00000000" w:rsidRPr="00000000">
        <w:rPr>
          <w:sz w:val="22"/>
          <w:szCs w:val="22"/>
          <w:rtl w:val="0"/>
        </w:rPr>
        <w:t xml:space="preserve">ür den sicheren Betrieb des Massenspektrometers ist ein Druck von höchstens 10</w:t>
      </w:r>
      <w:r w:rsidDel="00000000" w:rsidR="00000000" w:rsidRPr="00000000">
        <w:rPr>
          <w:sz w:val="22"/>
          <w:szCs w:val="22"/>
          <w:vertAlign w:val="superscript"/>
          <w:rtl w:val="0"/>
        </w:rPr>
        <w:t xml:space="preserve">-5</w:t>
      </w:r>
      <w:r w:rsidDel="00000000" w:rsidR="00000000" w:rsidRPr="00000000">
        <w:rPr>
          <w:sz w:val="22"/>
          <w:szCs w:val="22"/>
          <w:rtl w:val="0"/>
        </w:rPr>
        <w:t xml:space="preserve"> hPa zulässig. Es ist zwingend sicherzustellen, dass ein Betrieb des </w:t>
      </w:r>
      <w:r w:rsidDel="00000000" w:rsidR="00000000" w:rsidRPr="00000000">
        <w:rPr>
          <w:sz w:val="22"/>
          <w:szCs w:val="22"/>
          <w:rtl w:val="0"/>
        </w:rPr>
        <w:t xml:space="preserve">Massenspektromers</w:t>
      </w:r>
      <w:r w:rsidDel="00000000" w:rsidR="00000000" w:rsidRPr="00000000">
        <w:rPr>
          <w:sz w:val="22"/>
          <w:szCs w:val="22"/>
          <w:rtl w:val="0"/>
        </w:rPr>
        <w:t xml:space="preserve"> durch Schnittstellensoftware nicht möglich ist, sollte dieser Druck nicht eingehalten werden. Eine Abfrage des Totaldrucks ist durch eine Druckmessröhre im Bereich des Massenspektrometers möglich.</w:t>
      </w:r>
    </w:p>
    <w:p w:rsidR="00000000" w:rsidDel="00000000" w:rsidP="00000000" w:rsidRDefault="00000000" w:rsidRPr="00000000" w14:paraId="0000009B">
      <w:pPr>
        <w:jc w:val="left"/>
        <w:rPr>
          <w:sz w:val="18"/>
          <w:szCs w:val="18"/>
        </w:rPr>
      </w:pPr>
      <w:r w:rsidDel="00000000" w:rsidR="00000000" w:rsidRPr="00000000">
        <w:rPr>
          <w:sz w:val="22"/>
          <w:szCs w:val="22"/>
          <w:rtl w:val="0"/>
        </w:rPr>
        <w:t xml:space="preserve">Die Qualität des Vakuums ist technisch bedingt im Bereich des Massenspektrometers etwas niedriger als die 10</w:t>
      </w:r>
      <w:r w:rsidDel="00000000" w:rsidR="00000000" w:rsidRPr="00000000">
        <w:rPr>
          <w:sz w:val="22"/>
          <w:szCs w:val="22"/>
          <w:vertAlign w:val="superscript"/>
          <w:rtl w:val="0"/>
        </w:rPr>
        <w:t xml:space="preserve">-7</w:t>
      </w:r>
      <w:r w:rsidDel="00000000" w:rsidR="00000000" w:rsidRPr="00000000">
        <w:rPr>
          <w:sz w:val="22"/>
          <w:szCs w:val="22"/>
          <w:rtl w:val="0"/>
        </w:rPr>
        <w:t xml:space="preserve"> hPa im Alvarez-Tank wie die folgende Abbildung zeigt:</w:t>
      </w:r>
      <w:r w:rsidDel="00000000" w:rsidR="00000000" w:rsidRPr="00000000">
        <w:rPr>
          <w:rtl w:val="0"/>
        </w:rPr>
      </w:r>
    </w:p>
    <w:p w:rsidR="00000000" w:rsidDel="00000000" w:rsidP="00000000" w:rsidRDefault="00000000" w:rsidRPr="00000000" w14:paraId="0000009C">
      <w:pPr>
        <w:jc w:val="left"/>
        <w:rPr>
          <w:sz w:val="22"/>
          <w:szCs w:val="22"/>
        </w:rPr>
      </w:pPr>
      <w:r w:rsidDel="00000000" w:rsidR="00000000" w:rsidRPr="00000000">
        <w:rPr>
          <w:rtl w:val="0"/>
        </w:rPr>
      </w:r>
    </w:p>
    <w:p w:rsidR="00000000" w:rsidDel="00000000" w:rsidP="00000000" w:rsidRDefault="00000000" w:rsidRPr="00000000" w14:paraId="0000009D">
      <w:pPr>
        <w:jc w:val="left"/>
        <w:rPr>
          <w:sz w:val="22"/>
          <w:szCs w:val="22"/>
        </w:rPr>
      </w:pPr>
      <w:r w:rsidDel="00000000" w:rsidR="00000000" w:rsidRPr="00000000">
        <w:rPr>
          <w:rtl w:val="0"/>
        </w:rPr>
      </w:r>
    </w:p>
    <w:p w:rsidR="00000000" w:rsidDel="00000000" w:rsidP="00000000" w:rsidRDefault="00000000" w:rsidRPr="00000000" w14:paraId="0000009E">
      <w:pPr>
        <w:jc w:val="left"/>
        <w:rPr>
          <w:sz w:val="22"/>
          <w:szCs w:val="22"/>
        </w:rPr>
      </w:pPr>
      <w:r w:rsidDel="00000000" w:rsidR="00000000" w:rsidRPr="00000000">
        <w:rPr>
          <w:sz w:val="22"/>
          <w:szCs w:val="22"/>
        </w:rPr>
        <w:drawing>
          <wp:inline distB="114300" distT="114300" distL="114300" distR="114300">
            <wp:extent cx="5760410" cy="32385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04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0" w:lineRule="auto"/>
        <w:jc w:val="center"/>
        <w:rPr>
          <w:b w:val="1"/>
          <w:sz w:val="22"/>
          <w:szCs w:val="22"/>
        </w:rPr>
      </w:pPr>
      <w:r w:rsidDel="00000000" w:rsidR="00000000" w:rsidRPr="00000000">
        <w:rPr>
          <w:b w:val="1"/>
          <w:sz w:val="22"/>
          <w:szCs w:val="22"/>
          <w:rtl w:val="0"/>
        </w:rPr>
        <w:t xml:space="preserve">Abbildung 5 Räumliche Anordnung des Messaufbaus</w:t>
      </w:r>
    </w:p>
    <w:p w:rsidR="00000000" w:rsidDel="00000000" w:rsidP="00000000" w:rsidRDefault="00000000" w:rsidRPr="00000000" w14:paraId="000000A0">
      <w:pPr>
        <w:spacing w:after="200" w:lineRule="auto"/>
        <w:rPr>
          <w:b w:val="1"/>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sz w:val="22"/>
          <w:szCs w:val="22"/>
          <w:rtl w:val="0"/>
        </w:rPr>
        <w:t xml:space="preserve">Der Messpunkt für den Druck am Massenspektrometer liegt gegenüber in einem angeflanschten T-Stück. Die gezeigte Anordnung sowie ein HF-Gitter schützen die empfindlichen Messgeräte vor Beschädigungen durch das HF-Signal.</w:t>
      </w:r>
    </w:p>
    <w:p w:rsidR="00000000" w:rsidDel="00000000" w:rsidP="00000000" w:rsidRDefault="00000000" w:rsidRPr="00000000" w14:paraId="000000A2">
      <w:pPr>
        <w:ind w:lef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3"/>
        </w:numPr>
        <w:ind w:left="567" w:hanging="567"/>
        <w:rPr/>
      </w:pPr>
      <w:bookmarkStart w:colFirst="0" w:colLast="0" w:name="_2et92p0" w:id="4"/>
      <w:bookmarkEnd w:id="4"/>
      <w:r w:rsidDel="00000000" w:rsidR="00000000" w:rsidRPr="00000000">
        <w:rPr>
          <w:rtl w:val="0"/>
        </w:rPr>
        <w:t xml:space="preserve">Anforderungen</w:t>
      </w:r>
    </w:p>
    <w:p w:rsidR="00000000" w:rsidDel="00000000" w:rsidP="00000000" w:rsidRDefault="00000000" w:rsidRPr="00000000" w14:paraId="000000A4">
      <w:pPr>
        <w:ind w:left="567" w:firstLine="0"/>
        <w:rPr/>
      </w:pPr>
      <w:r w:rsidDel="00000000" w:rsidR="00000000" w:rsidRPr="00000000">
        <w:rPr>
          <w:rtl w:val="0"/>
        </w:rPr>
      </w:r>
    </w:p>
    <w:p w:rsidR="00000000" w:rsidDel="00000000" w:rsidP="00000000" w:rsidRDefault="00000000" w:rsidRPr="00000000" w14:paraId="000000A5">
      <w:pPr>
        <w:pStyle w:val="Heading2"/>
        <w:numPr>
          <w:ilvl w:val="1"/>
          <w:numId w:val="3"/>
        </w:numPr>
        <w:ind w:left="567" w:hanging="567"/>
        <w:rPr/>
      </w:pPr>
      <w:bookmarkStart w:colFirst="0" w:colLast="0" w:name="_tyjcwt" w:id="5"/>
      <w:bookmarkEnd w:id="5"/>
      <w:r w:rsidDel="00000000" w:rsidR="00000000" w:rsidRPr="00000000">
        <w:rPr>
          <w:rtl w:val="0"/>
        </w:rPr>
        <w:t xml:space="preserve">Funktion</w:t>
      </w: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sz w:val="22"/>
          <w:szCs w:val="22"/>
          <w:rtl w:val="0"/>
        </w:rPr>
        <w:t xml:space="preserve">Die folgenden Funktionen müssen durch die Schnittstelle realisiert werden:</w:t>
      </w:r>
    </w:p>
    <w:p w:rsidR="00000000" w:rsidDel="00000000" w:rsidP="00000000" w:rsidRDefault="00000000" w:rsidRPr="00000000" w14:paraId="000000A7">
      <w:pPr>
        <w:ind w:left="1410" w:hanging="1410"/>
        <w:rPr>
          <w:sz w:val="22"/>
          <w:szCs w:val="22"/>
        </w:rPr>
      </w:pPr>
      <w:r w:rsidDel="00000000" w:rsidR="00000000" w:rsidRPr="00000000">
        <w:rPr>
          <w:sz w:val="22"/>
          <w:szCs w:val="22"/>
          <w:rtl w:val="0"/>
        </w:rPr>
        <w:t xml:space="preserve">/L0010/</w:t>
        <w:tab/>
        <w:t xml:space="preserve">Starten und Stoppen der Messung durch Benutzer</w:t>
      </w:r>
    </w:p>
    <w:p w:rsidR="00000000" w:rsidDel="00000000" w:rsidP="00000000" w:rsidRDefault="00000000" w:rsidRPr="00000000" w14:paraId="000000A8">
      <w:pPr>
        <w:ind w:left="1410" w:hanging="1410"/>
        <w:rPr>
          <w:sz w:val="22"/>
          <w:szCs w:val="22"/>
        </w:rPr>
      </w:pPr>
      <w:r w:rsidDel="00000000" w:rsidR="00000000" w:rsidRPr="00000000">
        <w:rPr>
          <w:sz w:val="22"/>
          <w:szCs w:val="22"/>
          <w:rtl w:val="0"/>
        </w:rPr>
        <w:t xml:space="preserve">/L0020/</w:t>
        <w:tab/>
        <w:t xml:space="preserve">Sicherung aller Messdaten in Datenbank (PostgreSQL)</w:t>
      </w:r>
    </w:p>
    <w:p w:rsidR="00000000" w:rsidDel="00000000" w:rsidP="00000000" w:rsidRDefault="00000000" w:rsidRPr="00000000" w14:paraId="000000A9">
      <w:pPr>
        <w:ind w:left="1410" w:hanging="1410"/>
        <w:rPr>
          <w:sz w:val="22"/>
          <w:szCs w:val="22"/>
        </w:rPr>
      </w:pPr>
      <w:r w:rsidDel="00000000" w:rsidR="00000000" w:rsidRPr="00000000">
        <w:rPr>
          <w:sz w:val="22"/>
          <w:szCs w:val="22"/>
          <w:rtl w:val="0"/>
        </w:rPr>
        <w:t xml:space="preserve">/L0030/</w:t>
      </w:r>
      <w:r w:rsidDel="00000000" w:rsidR="00000000" w:rsidRPr="00000000">
        <w:rPr>
          <w:sz w:val="22"/>
          <w:szCs w:val="22"/>
          <w:rtl w:val="0"/>
        </w:rPr>
        <w:tab/>
        <w:t xml:space="preserve">Filterung der spezifischen Daten für die in </w:t>
      </w:r>
      <w:r w:rsidDel="00000000" w:rsidR="00000000" w:rsidRPr="00000000">
        <w:rPr>
          <w:sz w:val="22"/>
          <w:szCs w:val="22"/>
          <w:rtl w:val="0"/>
        </w:rPr>
        <w:t xml:space="preserve">/L0050/,</w:t>
      </w:r>
      <w:r w:rsidDel="00000000" w:rsidR="00000000" w:rsidRPr="00000000">
        <w:rPr>
          <w:sz w:val="22"/>
          <w:szCs w:val="22"/>
          <w:rtl w:val="0"/>
        </w:rPr>
        <w:t xml:space="preserve"> </w:t>
      </w:r>
      <w:r w:rsidDel="00000000" w:rsidR="00000000" w:rsidRPr="00000000">
        <w:rPr>
          <w:sz w:val="22"/>
          <w:szCs w:val="22"/>
          <w:rtl w:val="0"/>
        </w:rPr>
        <w:t xml:space="preserve">/L0060/</w:t>
      </w:r>
      <w:r w:rsidDel="00000000" w:rsidR="00000000" w:rsidRPr="00000000">
        <w:rPr>
          <w:sz w:val="22"/>
          <w:szCs w:val="22"/>
          <w:rtl w:val="0"/>
        </w:rPr>
        <w:t xml:space="preserve"> und </w:t>
      </w:r>
      <w:r w:rsidDel="00000000" w:rsidR="00000000" w:rsidRPr="00000000">
        <w:rPr>
          <w:sz w:val="22"/>
          <w:szCs w:val="22"/>
          <w:rtl w:val="0"/>
        </w:rPr>
        <w:t xml:space="preserve">/L0070/</w:t>
      </w:r>
      <w:r w:rsidDel="00000000" w:rsidR="00000000" w:rsidRPr="00000000">
        <w:rPr>
          <w:sz w:val="22"/>
          <w:szCs w:val="22"/>
          <w:rtl w:val="0"/>
        </w:rPr>
        <w:t xml:space="preserve"> genannten Plots</w:t>
      </w:r>
    </w:p>
    <w:p w:rsidR="00000000" w:rsidDel="00000000" w:rsidP="00000000" w:rsidRDefault="00000000" w:rsidRPr="00000000" w14:paraId="000000AA">
      <w:pPr>
        <w:ind w:left="1410"/>
        <w:rPr>
          <w:sz w:val="22"/>
          <w:szCs w:val="22"/>
        </w:rPr>
      </w:pPr>
      <w:r w:rsidDel="00000000" w:rsidR="00000000" w:rsidRPr="00000000">
        <w:rPr>
          <w:sz w:val="22"/>
          <w:szCs w:val="22"/>
          <w:rtl w:val="0"/>
        </w:rPr>
        <w:t xml:space="preserve">/L0040/</w:t>
      </w:r>
      <w:r w:rsidDel="00000000" w:rsidR="00000000" w:rsidRPr="00000000">
        <w:rPr>
          <w:sz w:val="22"/>
          <w:szCs w:val="22"/>
          <w:rtl w:val="0"/>
        </w:rPr>
        <w:tab/>
        <w:t xml:space="preserve">Grafische Aufbereitung der Messdaten über Grafana</w:t>
      </w:r>
    </w:p>
    <w:p w:rsidR="00000000" w:rsidDel="00000000" w:rsidP="00000000" w:rsidRDefault="00000000" w:rsidRPr="00000000" w14:paraId="000000AB">
      <w:pPr>
        <w:ind w:left="1410" w:hanging="1410"/>
        <w:rPr>
          <w:sz w:val="22"/>
          <w:szCs w:val="22"/>
        </w:rPr>
      </w:pPr>
      <w:r w:rsidDel="00000000" w:rsidR="00000000" w:rsidRPr="00000000">
        <w:rPr>
          <w:sz w:val="22"/>
          <w:szCs w:val="22"/>
          <w:rtl w:val="0"/>
        </w:rPr>
        <w:t xml:space="preserve">/L0050/</w:t>
        <w:tab/>
        <w:t xml:space="preserve">Plot: (a) Integral vs. Element als Spektrum</w:t>
      </w:r>
    </w:p>
    <w:p w:rsidR="00000000" w:rsidDel="00000000" w:rsidP="00000000" w:rsidRDefault="00000000" w:rsidRPr="00000000" w14:paraId="000000AC">
      <w:pPr>
        <w:ind w:left="1410"/>
        <w:rPr>
          <w:sz w:val="22"/>
          <w:szCs w:val="22"/>
        </w:rPr>
      </w:pPr>
      <w:r w:rsidDel="00000000" w:rsidR="00000000" w:rsidRPr="00000000">
        <w:rPr>
          <w:sz w:val="22"/>
          <w:szCs w:val="22"/>
          <w:rtl w:val="0"/>
        </w:rPr>
        <w:t xml:space="preserve">/L0060/</w:t>
      </w:r>
      <w:r w:rsidDel="00000000" w:rsidR="00000000" w:rsidRPr="00000000">
        <w:rPr>
          <w:sz w:val="22"/>
          <w:szCs w:val="22"/>
          <w:rtl w:val="0"/>
        </w:rPr>
        <w:tab/>
        <w:t xml:space="preserve">Plot: (b) Count(Element) vs. Zeit als </w:t>
      </w:r>
      <w:r w:rsidDel="00000000" w:rsidR="00000000" w:rsidRPr="00000000">
        <w:rPr>
          <w:sz w:val="22"/>
          <w:szCs w:val="22"/>
          <w:rtl w:val="0"/>
        </w:rPr>
        <w:t xml:space="preserve">Zeitmessreihe</w:t>
      </w:r>
      <w:r w:rsidDel="00000000" w:rsidR="00000000" w:rsidRPr="00000000">
        <w:rPr>
          <w:rtl w:val="0"/>
        </w:rPr>
      </w:r>
    </w:p>
    <w:p w:rsidR="00000000" w:rsidDel="00000000" w:rsidP="00000000" w:rsidRDefault="00000000" w:rsidRPr="00000000" w14:paraId="000000AD">
      <w:pPr>
        <w:ind w:left="1410"/>
        <w:rPr>
          <w:sz w:val="22"/>
          <w:szCs w:val="22"/>
        </w:rPr>
      </w:pPr>
      <w:r w:rsidDel="00000000" w:rsidR="00000000" w:rsidRPr="00000000">
        <w:rPr>
          <w:sz w:val="22"/>
          <w:szCs w:val="22"/>
          <w:rtl w:val="0"/>
        </w:rPr>
        <w:t xml:space="preserve">/L0070/</w:t>
      </w:r>
      <w:r w:rsidDel="00000000" w:rsidR="00000000" w:rsidRPr="00000000">
        <w:rPr>
          <w:sz w:val="22"/>
          <w:szCs w:val="22"/>
          <w:rtl w:val="0"/>
        </w:rPr>
        <w:tab/>
        <w:t xml:space="preserve">Plot: (c) interner Druck </w:t>
      </w:r>
      <w:r w:rsidDel="00000000" w:rsidR="00000000" w:rsidRPr="00000000">
        <w:rPr>
          <w:sz w:val="22"/>
          <w:szCs w:val="22"/>
          <w:rtl w:val="0"/>
        </w:rPr>
        <w:t xml:space="preserve">und</w:t>
      </w:r>
      <w:r w:rsidDel="00000000" w:rsidR="00000000" w:rsidRPr="00000000">
        <w:rPr>
          <w:sz w:val="22"/>
          <w:szCs w:val="22"/>
          <w:rtl w:val="0"/>
        </w:rPr>
        <w:t xml:space="preserve"> externer Druck als </w:t>
      </w:r>
      <w:r w:rsidDel="00000000" w:rsidR="00000000" w:rsidRPr="00000000">
        <w:rPr>
          <w:sz w:val="22"/>
          <w:szCs w:val="22"/>
          <w:rtl w:val="0"/>
        </w:rPr>
        <w:t xml:space="preserve">Zeitmessreihe</w:t>
      </w:r>
      <w:r w:rsidDel="00000000" w:rsidR="00000000" w:rsidRPr="00000000">
        <w:rPr>
          <w:rtl w:val="0"/>
        </w:rPr>
      </w:r>
    </w:p>
    <w:p w:rsidR="00000000" w:rsidDel="00000000" w:rsidP="00000000" w:rsidRDefault="00000000" w:rsidRPr="00000000" w14:paraId="000000AE">
      <w:pPr>
        <w:ind w:left="1410"/>
        <w:rPr>
          <w:sz w:val="22"/>
          <w:szCs w:val="22"/>
        </w:rPr>
      </w:pPr>
      <w:r w:rsidDel="00000000" w:rsidR="00000000" w:rsidRPr="00000000">
        <w:rPr>
          <w:sz w:val="22"/>
          <w:szCs w:val="22"/>
          <w:rtl w:val="0"/>
        </w:rPr>
        <w:t xml:space="preserve">/L0080/</w:t>
      </w:r>
      <w:r w:rsidDel="00000000" w:rsidR="00000000" w:rsidRPr="00000000">
        <w:rPr>
          <w:sz w:val="22"/>
          <w:szCs w:val="22"/>
          <w:rtl w:val="0"/>
        </w:rPr>
        <w:tab/>
        <w:t xml:space="preserve">Softwareseitige Sicherstellung des Arbeitsdrucks von höchstens 10</w:t>
      </w:r>
      <w:r w:rsidDel="00000000" w:rsidR="00000000" w:rsidRPr="00000000">
        <w:rPr>
          <w:sz w:val="22"/>
          <w:szCs w:val="22"/>
          <w:vertAlign w:val="superscript"/>
          <w:rtl w:val="0"/>
        </w:rPr>
        <w:t xml:space="preserve">-5</w:t>
      </w:r>
      <w:r w:rsidDel="00000000" w:rsidR="00000000" w:rsidRPr="00000000">
        <w:rPr>
          <w:sz w:val="22"/>
          <w:szCs w:val="22"/>
          <w:rtl w:val="0"/>
        </w:rPr>
        <w:t xml:space="preserve"> hPa bevor eine Messung durchgeführt werden kann</w:t>
      </w:r>
    </w:p>
    <w:p w:rsidR="00000000" w:rsidDel="00000000" w:rsidP="00000000" w:rsidRDefault="00000000" w:rsidRPr="00000000" w14:paraId="000000AF">
      <w:pPr>
        <w:ind w:left="1410"/>
        <w:rPr>
          <w:sz w:val="22"/>
          <w:szCs w:val="22"/>
        </w:rPr>
      </w:pPr>
      <w:r w:rsidDel="00000000" w:rsidR="00000000" w:rsidRPr="00000000">
        <w:rPr>
          <w:sz w:val="22"/>
          <w:szCs w:val="22"/>
          <w:rtl w:val="0"/>
        </w:rPr>
        <w:t xml:space="preserve">/L0090/</w:t>
      </w:r>
      <w:r w:rsidDel="00000000" w:rsidR="00000000" w:rsidRPr="00000000">
        <w:rPr>
          <w:sz w:val="22"/>
          <w:szCs w:val="22"/>
          <w:rtl w:val="0"/>
        </w:rPr>
        <w:tab/>
        <w:t xml:space="preserve">Die Schnittstelle muss über zwei Netzwerkanschlüsse (Ethernet) verfügen. Die eine Seite ist mit dem Massenspektrometer verbunden, die andere stellt ein Web Frontend im GSI-LAN zur Verfügung.</w:t>
      </w:r>
    </w:p>
    <w:p w:rsidR="00000000" w:rsidDel="00000000" w:rsidP="00000000" w:rsidRDefault="00000000" w:rsidRPr="00000000" w14:paraId="000000B0">
      <w:pPr>
        <w:ind w:left="0" w:firstLine="0"/>
        <w:rPr>
          <w:sz w:val="22"/>
          <w:szCs w:val="22"/>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2"/>
        <w:numPr>
          <w:ilvl w:val="1"/>
          <w:numId w:val="3"/>
        </w:numPr>
        <w:rPr>
          <w:b w:val="1"/>
          <w:sz w:val="26"/>
          <w:szCs w:val="26"/>
        </w:rPr>
      </w:pPr>
      <w:bookmarkStart w:colFirst="0" w:colLast="0" w:name="_gd4pzzivxmcd" w:id="6"/>
      <w:bookmarkEnd w:id="6"/>
      <w:r w:rsidDel="00000000" w:rsidR="00000000" w:rsidRPr="00000000">
        <w:rPr>
          <w:rtl w:val="0"/>
        </w:rPr>
        <w:t xml:space="preserve">Daten</w:t>
      </w:r>
    </w:p>
    <w:p w:rsidR="00000000" w:rsidDel="00000000" w:rsidP="00000000" w:rsidRDefault="00000000" w:rsidRPr="00000000" w14:paraId="000000B3">
      <w:pPr>
        <w:ind w:left="1410"/>
        <w:rPr>
          <w:sz w:val="22"/>
          <w:szCs w:val="22"/>
        </w:rPr>
      </w:pPr>
      <w:r w:rsidDel="00000000" w:rsidR="00000000" w:rsidRPr="00000000">
        <w:rPr>
          <w:sz w:val="22"/>
          <w:szCs w:val="22"/>
          <w:rtl w:val="0"/>
        </w:rPr>
        <w:t xml:space="preserve">/L0110/</w:t>
      </w:r>
      <w:r w:rsidDel="00000000" w:rsidR="00000000" w:rsidRPr="00000000">
        <w:rPr>
          <w:sz w:val="22"/>
          <w:szCs w:val="22"/>
          <w:rtl w:val="0"/>
        </w:rPr>
        <w:tab/>
        <w:t xml:space="preserve">Es sollen folgende Daten in der Datenbank gespeichert werden:</w:t>
      </w:r>
    </w:p>
    <w:p w:rsidR="00000000" w:rsidDel="00000000" w:rsidP="00000000" w:rsidRDefault="00000000" w:rsidRPr="00000000" w14:paraId="000000B4">
      <w:pPr>
        <w:numPr>
          <w:ilvl w:val="2"/>
          <w:numId w:val="2"/>
        </w:numPr>
        <w:spacing w:after="0" w:afterAutospacing="0"/>
        <w:ind w:left="2160" w:hanging="360"/>
        <w:jc w:val="left"/>
        <w:rPr>
          <w:sz w:val="22"/>
          <w:szCs w:val="22"/>
        </w:rPr>
      </w:pPr>
      <w:r w:rsidDel="00000000" w:rsidR="00000000" w:rsidRPr="00000000">
        <w:rPr>
          <w:sz w:val="22"/>
          <w:szCs w:val="22"/>
          <w:rtl w:val="0"/>
        </w:rPr>
        <w:t xml:space="preserve">Zeitstempel</w:t>
      </w:r>
    </w:p>
    <w:p w:rsidR="00000000" w:rsidDel="00000000" w:rsidP="00000000" w:rsidRDefault="00000000" w:rsidRPr="00000000" w14:paraId="000000B5">
      <w:pPr>
        <w:numPr>
          <w:ilvl w:val="2"/>
          <w:numId w:val="2"/>
        </w:numPr>
        <w:ind w:left="2160" w:hanging="360"/>
        <w:jc w:val="left"/>
        <w:rPr>
          <w:sz w:val="22"/>
          <w:szCs w:val="22"/>
        </w:rPr>
      </w:pPr>
      <w:r w:rsidDel="00000000" w:rsidR="00000000" w:rsidRPr="00000000">
        <w:rPr>
          <w:sz w:val="22"/>
          <w:szCs w:val="22"/>
          <w:rtl w:val="0"/>
        </w:rPr>
        <w:t xml:space="preserve">Ionenstrom für alle Elemente mit den Massenzahlen von 1 bis 200</w:t>
      </w:r>
    </w:p>
    <w:p w:rsidR="00000000" w:rsidDel="00000000" w:rsidP="00000000" w:rsidRDefault="00000000" w:rsidRPr="00000000" w14:paraId="000000B6">
      <w:pPr>
        <w:numPr>
          <w:ilvl w:val="2"/>
          <w:numId w:val="2"/>
        </w:numPr>
        <w:ind w:left="2160" w:hanging="360"/>
        <w:jc w:val="left"/>
        <w:rPr>
          <w:sz w:val="22"/>
          <w:szCs w:val="22"/>
        </w:rPr>
      </w:pPr>
      <w:r w:rsidDel="00000000" w:rsidR="00000000" w:rsidRPr="00000000">
        <w:rPr>
          <w:sz w:val="22"/>
          <w:szCs w:val="22"/>
          <w:rtl w:val="0"/>
        </w:rPr>
        <w:t xml:space="preserve">Druck der internen und externen Druckmessröhre</w:t>
      </w:r>
    </w:p>
    <w:p w:rsidR="00000000" w:rsidDel="00000000" w:rsidP="00000000" w:rsidRDefault="00000000" w:rsidRPr="00000000" w14:paraId="000000B7">
      <w:pPr>
        <w:ind w:left="0" w:firstLine="0"/>
        <w:jc w:val="left"/>
        <w:rPr>
          <w:sz w:val="22"/>
          <w:szCs w:val="22"/>
        </w:rPr>
      </w:pPr>
      <w:r w:rsidDel="00000000" w:rsidR="00000000" w:rsidRPr="00000000">
        <w:rPr>
          <w:sz w:val="22"/>
          <w:szCs w:val="22"/>
          <w:rtl w:val="0"/>
        </w:rPr>
        <w:tab/>
        <w:tab/>
      </w:r>
    </w:p>
    <w:p w:rsidR="00000000" w:rsidDel="00000000" w:rsidP="00000000" w:rsidRDefault="00000000" w:rsidRPr="00000000" w14:paraId="000000B8">
      <w:pPr>
        <w:ind w:left="1410"/>
        <w:rPr>
          <w:sz w:val="22"/>
          <w:szCs w:val="22"/>
        </w:rPr>
      </w:pPr>
      <w:r w:rsidDel="00000000" w:rsidR="00000000" w:rsidRPr="00000000">
        <w:rPr>
          <w:sz w:val="22"/>
          <w:szCs w:val="22"/>
          <w:rtl w:val="0"/>
        </w:rPr>
        <w:t xml:space="preserve">/L0120/</w:t>
      </w:r>
      <w:r w:rsidDel="00000000" w:rsidR="00000000" w:rsidRPr="00000000">
        <w:rPr>
          <w:sz w:val="22"/>
          <w:szCs w:val="22"/>
          <w:rtl w:val="0"/>
        </w:rPr>
        <w:tab/>
        <w:t xml:space="preserve">Speicherung in lokaler Datenbank. Eine Migration in die zentral verwaltete PostgreSQL Datenbank der GSI muss möglich sein.</w:t>
      </w:r>
    </w:p>
    <w:p w:rsidR="00000000" w:rsidDel="00000000" w:rsidP="00000000" w:rsidRDefault="00000000" w:rsidRPr="00000000" w14:paraId="000000B9">
      <w:pPr>
        <w:ind w:left="1410"/>
        <w:rPr>
          <w:sz w:val="22"/>
          <w:szCs w:val="22"/>
        </w:rPr>
      </w:pPr>
      <w:r w:rsidDel="00000000" w:rsidR="00000000" w:rsidRPr="00000000">
        <w:rPr>
          <w:sz w:val="22"/>
          <w:szCs w:val="22"/>
          <w:rtl w:val="0"/>
        </w:rPr>
        <w:t xml:space="preserve">/L0130/</w:t>
      </w:r>
      <w:r w:rsidDel="00000000" w:rsidR="00000000" w:rsidRPr="00000000">
        <w:rPr>
          <w:sz w:val="22"/>
          <w:szCs w:val="22"/>
          <w:rtl w:val="0"/>
        </w:rPr>
        <w:tab/>
        <w:t xml:space="preserve">Es gibt aktuell keine technischen Datenschutzanforderungen. Source Code und akquirierte Messdaten der Restgasanalyse sind frei zugänglich.</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2"/>
        <w:numPr>
          <w:ilvl w:val="1"/>
          <w:numId w:val="3"/>
        </w:numPr>
        <w:rPr/>
      </w:pPr>
      <w:bookmarkStart w:colFirst="0" w:colLast="0" w:name="_uvk2nlm42187" w:id="7"/>
      <w:bookmarkEnd w:id="7"/>
      <w:r w:rsidDel="00000000" w:rsidR="00000000" w:rsidRPr="00000000">
        <w:rPr>
          <w:rtl w:val="0"/>
        </w:rPr>
        <w:t xml:space="preserve">Leistung</w:t>
      </w:r>
      <w:r w:rsidDel="00000000" w:rsidR="00000000" w:rsidRPr="00000000">
        <w:rPr>
          <w:rtl w:val="0"/>
        </w:rPr>
      </w:r>
    </w:p>
    <w:p w:rsidR="00000000" w:rsidDel="00000000" w:rsidP="00000000" w:rsidRDefault="00000000" w:rsidRPr="00000000" w14:paraId="000000BC">
      <w:pPr>
        <w:ind w:left="1410"/>
        <w:rPr>
          <w:sz w:val="22"/>
          <w:szCs w:val="22"/>
        </w:rPr>
      </w:pPr>
      <w:r w:rsidDel="00000000" w:rsidR="00000000" w:rsidRPr="00000000">
        <w:rPr>
          <w:sz w:val="22"/>
          <w:szCs w:val="22"/>
          <w:rtl w:val="0"/>
        </w:rPr>
        <w:t xml:space="preserve">/L0210/</w:t>
      </w:r>
      <w:r w:rsidDel="00000000" w:rsidR="00000000" w:rsidRPr="00000000">
        <w:rPr>
          <w:sz w:val="22"/>
          <w:szCs w:val="22"/>
          <w:rtl w:val="0"/>
        </w:rPr>
        <w:tab/>
        <w:t xml:space="preserve">Daten sollen im Intervall von 5 Sekunden erfasst und gespeichert werden.</w:t>
      </w:r>
    </w:p>
    <w:p w:rsidR="00000000" w:rsidDel="00000000" w:rsidP="00000000" w:rsidRDefault="00000000" w:rsidRPr="00000000" w14:paraId="000000BD">
      <w:pPr>
        <w:ind w:left="1410"/>
        <w:rPr>
          <w:sz w:val="22"/>
          <w:szCs w:val="22"/>
        </w:rPr>
      </w:pPr>
      <w:r w:rsidDel="00000000" w:rsidR="00000000" w:rsidRPr="00000000">
        <w:rPr>
          <w:sz w:val="22"/>
          <w:szCs w:val="22"/>
          <w:rtl w:val="0"/>
        </w:rPr>
        <w:t xml:space="preserve">/L0220/</w:t>
      </w:r>
      <w:r w:rsidDel="00000000" w:rsidR="00000000" w:rsidRPr="00000000">
        <w:rPr>
          <w:sz w:val="22"/>
          <w:szCs w:val="22"/>
          <w:rtl w:val="0"/>
        </w:rPr>
        <w:tab/>
        <w:t xml:space="preserve">Für die Inbetriebnahme, Bootzeit und Einsatzbereitschaft der Schnittstelle gelten keine harten Echtzeitanforderungen.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2"/>
        <w:numPr>
          <w:ilvl w:val="1"/>
          <w:numId w:val="3"/>
        </w:numPr>
        <w:ind w:left="567" w:hanging="567"/>
        <w:rPr/>
      </w:pPr>
      <w:bookmarkStart w:colFirst="0" w:colLast="0" w:name="_3dy6vkm" w:id="8"/>
      <w:bookmarkEnd w:id="8"/>
      <w:r w:rsidDel="00000000" w:rsidR="00000000" w:rsidRPr="00000000">
        <w:rPr>
          <w:rtl w:val="0"/>
        </w:rPr>
        <w:t xml:space="preserve">Störeffekte</w:t>
      </w:r>
    </w:p>
    <w:p w:rsidR="00000000" w:rsidDel="00000000" w:rsidP="00000000" w:rsidRDefault="00000000" w:rsidRPr="00000000" w14:paraId="000000C0">
      <w:pPr>
        <w:ind w:left="1410" w:hanging="1410"/>
        <w:rPr>
          <w:sz w:val="22"/>
          <w:szCs w:val="22"/>
        </w:rPr>
      </w:pPr>
      <w:r w:rsidDel="00000000" w:rsidR="00000000" w:rsidRPr="00000000">
        <w:rPr>
          <w:sz w:val="22"/>
          <w:szCs w:val="22"/>
          <w:rtl w:val="0"/>
        </w:rPr>
        <w:t xml:space="preserve">/L0310/</w:t>
      </w:r>
      <w:r w:rsidDel="00000000" w:rsidR="00000000" w:rsidRPr="00000000">
        <w:rPr>
          <w:sz w:val="22"/>
          <w:szCs w:val="22"/>
          <w:rtl w:val="0"/>
        </w:rPr>
        <w:tab/>
        <w:t xml:space="preserve">Funktionssicherheit während des Betriebs im Temperaturbereich von +10°C bis +40°C.</w:t>
      </w:r>
    </w:p>
    <w:p w:rsidR="00000000" w:rsidDel="00000000" w:rsidP="00000000" w:rsidRDefault="00000000" w:rsidRPr="00000000" w14:paraId="000000C1">
      <w:pPr>
        <w:ind w:left="1410" w:hanging="1410"/>
        <w:rPr>
          <w:sz w:val="22"/>
          <w:szCs w:val="22"/>
        </w:rPr>
      </w:pPr>
      <w:r w:rsidDel="00000000" w:rsidR="00000000" w:rsidRPr="00000000">
        <w:rPr>
          <w:sz w:val="22"/>
          <w:szCs w:val="22"/>
          <w:rtl w:val="0"/>
        </w:rPr>
        <w:t xml:space="preserve">/L0320/</w:t>
      </w:r>
      <w:r w:rsidDel="00000000" w:rsidR="00000000" w:rsidRPr="00000000">
        <w:rPr>
          <w:sz w:val="22"/>
          <w:szCs w:val="22"/>
          <w:rtl w:val="0"/>
        </w:rPr>
        <w:tab/>
        <w:t xml:space="preserve">Die Lichtverhältnisse sind wechselnd.</w:t>
      </w:r>
    </w:p>
    <w:p w:rsidR="00000000" w:rsidDel="00000000" w:rsidP="00000000" w:rsidRDefault="00000000" w:rsidRPr="00000000" w14:paraId="000000C2">
      <w:pPr>
        <w:ind w:left="1410" w:hanging="1410"/>
        <w:rPr>
          <w:sz w:val="22"/>
          <w:szCs w:val="22"/>
        </w:rPr>
      </w:pPr>
      <w:r w:rsidDel="00000000" w:rsidR="00000000" w:rsidRPr="00000000">
        <w:rPr>
          <w:rtl w:val="0"/>
        </w:rPr>
      </w:r>
    </w:p>
    <w:p w:rsidR="00000000" w:rsidDel="00000000" w:rsidP="00000000" w:rsidRDefault="00000000" w:rsidRPr="00000000" w14:paraId="000000C3">
      <w:pPr>
        <w:pStyle w:val="Heading2"/>
        <w:numPr>
          <w:ilvl w:val="1"/>
          <w:numId w:val="3"/>
        </w:numPr>
        <w:ind w:left="567" w:hanging="567"/>
        <w:rPr/>
      </w:pPr>
      <w:bookmarkStart w:colFirst="0" w:colLast="0" w:name="_1t3h5sf" w:id="9"/>
      <w:bookmarkEnd w:id="9"/>
      <w:r w:rsidDel="00000000" w:rsidR="00000000" w:rsidRPr="00000000">
        <w:rPr>
          <w:rtl w:val="0"/>
        </w:rPr>
        <w:t xml:space="preserve">Geometrie</w:t>
      </w:r>
    </w:p>
    <w:p w:rsidR="00000000" w:rsidDel="00000000" w:rsidP="00000000" w:rsidRDefault="00000000" w:rsidRPr="00000000" w14:paraId="000000C4">
      <w:pPr>
        <w:ind w:left="1410" w:hanging="1410"/>
        <w:rPr>
          <w:sz w:val="22"/>
          <w:szCs w:val="22"/>
        </w:rPr>
      </w:pPr>
      <w:r w:rsidDel="00000000" w:rsidR="00000000" w:rsidRPr="00000000">
        <w:rPr>
          <w:sz w:val="22"/>
          <w:szCs w:val="22"/>
          <w:rtl w:val="0"/>
        </w:rPr>
        <w:t xml:space="preserve">/L0410/</w:t>
        <w:tab/>
        <w:t xml:space="preserve">Es gibt keine Anforderungen hinsichtlich Größe und Gewicht.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1"/>
          <w:numId w:val="3"/>
        </w:numPr>
        <w:ind w:left="567" w:hanging="567"/>
        <w:rPr/>
      </w:pPr>
      <w:bookmarkStart w:colFirst="0" w:colLast="0" w:name="_4d34og8" w:id="10"/>
      <w:bookmarkEnd w:id="10"/>
      <w:r w:rsidDel="00000000" w:rsidR="00000000" w:rsidRPr="00000000">
        <w:rPr>
          <w:rtl w:val="0"/>
        </w:rPr>
        <w:t xml:space="preserve">Kräfte</w:t>
      </w:r>
    </w:p>
    <w:p w:rsidR="00000000" w:rsidDel="00000000" w:rsidP="00000000" w:rsidRDefault="00000000" w:rsidRPr="00000000" w14:paraId="000000C7">
      <w:pPr>
        <w:ind w:left="1410" w:hanging="1410"/>
        <w:rPr>
          <w:sz w:val="22"/>
          <w:szCs w:val="22"/>
        </w:rPr>
      </w:pPr>
      <w:r w:rsidDel="00000000" w:rsidR="00000000" w:rsidRPr="00000000">
        <w:rPr>
          <w:sz w:val="22"/>
          <w:szCs w:val="22"/>
          <w:rtl w:val="0"/>
        </w:rPr>
        <w:t xml:space="preserve">/L0510/</w:t>
        <w:tab/>
        <w:t xml:space="preserve">Es wirken keine besonderen Kräfte auf die zu erstellende Komponente ein.</w:t>
      </w:r>
    </w:p>
    <w:p w:rsidR="00000000" w:rsidDel="00000000" w:rsidP="00000000" w:rsidRDefault="00000000" w:rsidRPr="00000000" w14:paraId="000000C8">
      <w:pPr>
        <w:pStyle w:val="Heading2"/>
        <w:spacing w:after="0" w:lineRule="auto"/>
        <w:ind w:left="567"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1"/>
          <w:numId w:val="3"/>
        </w:numPr>
        <w:spacing w:before="0" w:lineRule="auto"/>
        <w:ind w:left="567" w:hanging="567"/>
        <w:rPr/>
      </w:pPr>
      <w:bookmarkStart w:colFirst="0" w:colLast="0" w:name="_2s8eyo1" w:id="11"/>
      <w:bookmarkEnd w:id="11"/>
      <w:r w:rsidDel="00000000" w:rsidR="00000000" w:rsidRPr="00000000">
        <w:rPr>
          <w:rtl w:val="0"/>
        </w:rPr>
        <w:t xml:space="preserve">Energie</w:t>
      </w:r>
    </w:p>
    <w:p w:rsidR="00000000" w:rsidDel="00000000" w:rsidP="00000000" w:rsidRDefault="00000000" w:rsidRPr="00000000" w14:paraId="000000CB">
      <w:pPr>
        <w:ind w:left="1410" w:hanging="1410"/>
        <w:rPr>
          <w:sz w:val="22"/>
          <w:szCs w:val="22"/>
        </w:rPr>
      </w:pPr>
      <w:r w:rsidDel="00000000" w:rsidR="00000000" w:rsidRPr="00000000">
        <w:rPr>
          <w:sz w:val="22"/>
          <w:szCs w:val="22"/>
          <w:rtl w:val="0"/>
        </w:rPr>
        <w:t xml:space="preserve">/L0610/</w:t>
      </w:r>
      <w:r w:rsidDel="00000000" w:rsidR="00000000" w:rsidRPr="00000000">
        <w:rPr>
          <w:sz w:val="22"/>
          <w:szCs w:val="22"/>
          <w:rtl w:val="0"/>
        </w:rPr>
        <w:tab/>
        <w:t xml:space="preserve">Für die Spannungsversorgung steht ein </w:t>
      </w:r>
      <w:r w:rsidDel="00000000" w:rsidR="00000000" w:rsidRPr="00000000">
        <w:rPr>
          <w:sz w:val="22"/>
          <w:szCs w:val="22"/>
          <w:rtl w:val="0"/>
        </w:rPr>
        <w:t xml:space="preserve">Niederspannungsnetzanschluss</w:t>
      </w:r>
      <w:r w:rsidDel="00000000" w:rsidR="00000000" w:rsidRPr="00000000">
        <w:rPr>
          <w:sz w:val="22"/>
          <w:szCs w:val="22"/>
          <w:rtl w:val="0"/>
        </w:rPr>
        <w:t xml:space="preserve"> </w:t>
      </w:r>
      <w:r w:rsidDel="00000000" w:rsidR="00000000" w:rsidRPr="00000000">
        <w:rPr>
          <w:sz w:val="22"/>
          <w:szCs w:val="22"/>
          <w:rtl w:val="0"/>
        </w:rPr>
        <w:t xml:space="preserve">(230V, 50 Hz)  bereit.</w:t>
      </w:r>
    </w:p>
    <w:p w:rsidR="00000000" w:rsidDel="00000000" w:rsidP="00000000" w:rsidRDefault="00000000" w:rsidRPr="00000000" w14:paraId="000000CC">
      <w:pPr>
        <w:ind w:left="1410" w:hanging="1410"/>
        <w:rPr/>
      </w:pPr>
      <w:r w:rsidDel="00000000" w:rsidR="00000000" w:rsidRPr="00000000">
        <w:rPr>
          <w:rtl w:val="0"/>
        </w:rPr>
      </w:r>
    </w:p>
    <w:p w:rsidR="00000000" w:rsidDel="00000000" w:rsidP="00000000" w:rsidRDefault="00000000" w:rsidRPr="00000000" w14:paraId="000000CD">
      <w:pPr>
        <w:pStyle w:val="Heading2"/>
        <w:numPr>
          <w:ilvl w:val="1"/>
          <w:numId w:val="3"/>
        </w:numPr>
        <w:ind w:left="567" w:hanging="567"/>
        <w:rPr/>
      </w:pPr>
      <w:bookmarkStart w:colFirst="0" w:colLast="0" w:name="_17dp8vu" w:id="12"/>
      <w:bookmarkEnd w:id="12"/>
      <w:r w:rsidDel="00000000" w:rsidR="00000000" w:rsidRPr="00000000">
        <w:rPr>
          <w:rtl w:val="0"/>
        </w:rPr>
        <w:t xml:space="preserve">Hardware</w:t>
      </w:r>
    </w:p>
    <w:p w:rsidR="00000000" w:rsidDel="00000000" w:rsidP="00000000" w:rsidRDefault="00000000" w:rsidRPr="00000000" w14:paraId="000000CE">
      <w:pPr>
        <w:ind w:left="1410" w:hanging="1410"/>
        <w:rPr>
          <w:sz w:val="22"/>
          <w:szCs w:val="22"/>
        </w:rPr>
      </w:pPr>
      <w:r w:rsidDel="00000000" w:rsidR="00000000" w:rsidRPr="00000000">
        <w:rPr>
          <w:sz w:val="22"/>
          <w:szCs w:val="22"/>
          <w:rtl w:val="0"/>
        </w:rPr>
        <w:t xml:space="preserve">/L0710/</w:t>
      </w:r>
      <w:r w:rsidDel="00000000" w:rsidR="00000000" w:rsidRPr="00000000">
        <w:rPr>
          <w:sz w:val="22"/>
          <w:szCs w:val="22"/>
          <w:rtl w:val="0"/>
        </w:rPr>
        <w:tab/>
        <w:t xml:space="preserve">Für alle verwendeten Materialien gelten keine besonderen Anforderungen. Sie werden weder im Vakuum eingesetzt, noch gibt es eine Belastung durch Radioaktivität oder andere Strahlung.</w:t>
      </w:r>
    </w:p>
    <w:p w:rsidR="00000000" w:rsidDel="00000000" w:rsidP="00000000" w:rsidRDefault="00000000" w:rsidRPr="00000000" w14:paraId="000000CF">
      <w:pPr>
        <w:ind w:left="1410" w:hanging="1410"/>
        <w:rPr>
          <w:sz w:val="22"/>
          <w:szCs w:val="22"/>
        </w:rPr>
      </w:pPr>
      <w:r w:rsidDel="00000000" w:rsidR="00000000" w:rsidRPr="00000000">
        <w:rPr>
          <w:sz w:val="22"/>
          <w:szCs w:val="22"/>
          <w:rtl w:val="0"/>
        </w:rPr>
        <w:t xml:space="preserve">/L0720/</w:t>
        <w:tab/>
        <w:t xml:space="preserve">Alle Elektronik Komponenten sollen als Kaufteile verfügbar sein und werden im Pflichtenheft spezifiziert.</w:t>
      </w:r>
    </w:p>
    <w:p w:rsidR="00000000" w:rsidDel="00000000" w:rsidP="00000000" w:rsidRDefault="00000000" w:rsidRPr="00000000" w14:paraId="000000D0">
      <w:pPr>
        <w:ind w:left="1410" w:hanging="1410"/>
        <w:rPr/>
      </w:pPr>
      <w:r w:rsidDel="00000000" w:rsidR="00000000" w:rsidRPr="00000000">
        <w:rPr>
          <w:rtl w:val="0"/>
        </w:rPr>
      </w:r>
    </w:p>
    <w:p w:rsidR="00000000" w:rsidDel="00000000" w:rsidP="00000000" w:rsidRDefault="00000000" w:rsidRPr="00000000" w14:paraId="000000D1">
      <w:pPr>
        <w:pStyle w:val="Heading2"/>
        <w:numPr>
          <w:ilvl w:val="1"/>
          <w:numId w:val="3"/>
        </w:numPr>
        <w:ind w:left="567" w:hanging="567"/>
        <w:rPr/>
      </w:pPr>
      <w:bookmarkStart w:colFirst="0" w:colLast="0" w:name="_3rdcrjn" w:id="13"/>
      <w:bookmarkEnd w:id="13"/>
      <w:r w:rsidDel="00000000" w:rsidR="00000000" w:rsidRPr="00000000">
        <w:rPr>
          <w:rtl w:val="0"/>
        </w:rPr>
        <w:t xml:space="preserve">Signale</w:t>
      </w:r>
      <w:r w:rsidDel="00000000" w:rsidR="00000000" w:rsidRPr="00000000">
        <w:rPr>
          <w:rtl w:val="0"/>
        </w:rPr>
      </w:r>
    </w:p>
    <w:p w:rsidR="00000000" w:rsidDel="00000000" w:rsidP="00000000" w:rsidRDefault="00000000" w:rsidRPr="00000000" w14:paraId="000000D2">
      <w:pPr>
        <w:ind w:left="1410" w:hanging="1410"/>
        <w:rPr>
          <w:sz w:val="22"/>
          <w:szCs w:val="22"/>
        </w:rPr>
      </w:pPr>
      <w:r w:rsidDel="00000000" w:rsidR="00000000" w:rsidRPr="00000000">
        <w:rPr>
          <w:sz w:val="22"/>
          <w:szCs w:val="22"/>
          <w:rtl w:val="0"/>
        </w:rPr>
        <w:t xml:space="preserve">/L0810/</w:t>
      </w:r>
      <w:r w:rsidDel="00000000" w:rsidR="00000000" w:rsidRPr="00000000">
        <w:rPr>
          <w:sz w:val="22"/>
          <w:szCs w:val="22"/>
          <w:rtl w:val="0"/>
        </w:rPr>
        <w:tab/>
        <w:t xml:space="preserve">Alle verbauten Signal führenden Elektronik Komponenten müssen über Kabel und Steckverbindungen miteinander verbunden werden.</w:t>
      </w:r>
    </w:p>
    <w:p w:rsidR="00000000" w:rsidDel="00000000" w:rsidP="00000000" w:rsidRDefault="00000000" w:rsidRPr="00000000" w14:paraId="000000D3">
      <w:pPr>
        <w:ind w:left="1410"/>
        <w:rPr>
          <w:sz w:val="22"/>
          <w:szCs w:val="22"/>
        </w:rPr>
      </w:pPr>
      <w:r w:rsidDel="00000000" w:rsidR="00000000" w:rsidRPr="00000000">
        <w:rPr>
          <w:sz w:val="22"/>
          <w:szCs w:val="22"/>
          <w:rtl w:val="0"/>
        </w:rPr>
        <w:t xml:space="preserve">/L0820/</w:t>
      </w:r>
      <w:r w:rsidDel="00000000" w:rsidR="00000000" w:rsidRPr="00000000">
        <w:rPr>
          <w:sz w:val="22"/>
          <w:szCs w:val="22"/>
          <w:rtl w:val="0"/>
        </w:rPr>
        <w:tab/>
        <w:t xml:space="preserve">Die Verbindung mit dem Massenspektrometer erfolgt über Ethernet. Die Anbindung an das GSI-LAN erfolgt ebenfalls über Ethernet.</w:t>
      </w:r>
    </w:p>
    <w:p w:rsidR="00000000" w:rsidDel="00000000" w:rsidP="00000000" w:rsidRDefault="00000000" w:rsidRPr="00000000" w14:paraId="000000D4">
      <w:pPr>
        <w:ind w:left="1410"/>
        <w:rPr>
          <w:sz w:val="22"/>
          <w:szCs w:val="22"/>
        </w:rPr>
      </w:pPr>
      <w:r w:rsidDel="00000000" w:rsidR="00000000" w:rsidRPr="00000000">
        <w:rPr>
          <w:sz w:val="22"/>
          <w:szCs w:val="22"/>
          <w:rtl w:val="0"/>
        </w:rPr>
        <w:t xml:space="preserve">/L0830/</w:t>
      </w:r>
      <w:r w:rsidDel="00000000" w:rsidR="00000000" w:rsidRPr="00000000">
        <w:rPr>
          <w:sz w:val="22"/>
          <w:szCs w:val="22"/>
          <w:rtl w:val="0"/>
        </w:rPr>
        <w:tab/>
        <w:t xml:space="preserve">Aufgrund der Betonabschirmung ist eine Nutzung von WLAN nicht möglich.</w:t>
      </w:r>
    </w:p>
    <w:p w:rsidR="00000000" w:rsidDel="00000000" w:rsidP="00000000" w:rsidRDefault="00000000" w:rsidRPr="00000000" w14:paraId="000000D5">
      <w:pPr>
        <w:ind w:left="1410"/>
        <w:rPr>
          <w:sz w:val="22"/>
          <w:szCs w:val="22"/>
        </w:rPr>
      </w:pPr>
      <w:r w:rsidDel="00000000" w:rsidR="00000000" w:rsidRPr="00000000">
        <w:rPr>
          <w:sz w:val="22"/>
          <w:szCs w:val="22"/>
          <w:rtl w:val="0"/>
        </w:rPr>
        <w:t xml:space="preserve">/L0840/</w:t>
      </w:r>
      <w:r w:rsidDel="00000000" w:rsidR="00000000" w:rsidRPr="00000000">
        <w:rPr>
          <w:sz w:val="22"/>
          <w:szCs w:val="22"/>
          <w:rtl w:val="0"/>
        </w:rPr>
        <w:tab/>
        <w:t xml:space="preserve">Die Ausgegeben Signale des Massenspektrometers sind durch die API des Pfeiffer Massenspektrometers </w:t>
      </w:r>
      <w:r w:rsidDel="00000000" w:rsidR="00000000" w:rsidRPr="00000000">
        <w:rPr>
          <w:sz w:val="22"/>
          <w:szCs w:val="22"/>
          <w:rtl w:val="0"/>
        </w:rPr>
        <w:t xml:space="preserve">PrismaPro</w:t>
      </w:r>
      <w:r w:rsidDel="00000000" w:rsidR="00000000" w:rsidRPr="00000000">
        <w:rPr>
          <w:sz w:val="22"/>
          <w:szCs w:val="22"/>
          <w:rtl w:val="0"/>
        </w:rPr>
        <w:t xml:space="preserve"> definiert. Die Dokumentation des Herstellers befindet sich im Anhang.</w:t>
      </w:r>
    </w:p>
    <w:p w:rsidR="00000000" w:rsidDel="00000000" w:rsidP="00000000" w:rsidRDefault="00000000" w:rsidRPr="00000000" w14:paraId="000000D6">
      <w:pPr>
        <w:ind w:left="1410" w:hanging="1410"/>
        <w:rPr/>
      </w:pPr>
      <w:r w:rsidDel="00000000" w:rsidR="00000000" w:rsidRPr="00000000">
        <w:rPr>
          <w:rtl w:val="0"/>
        </w:rPr>
      </w:r>
    </w:p>
    <w:p w:rsidR="00000000" w:rsidDel="00000000" w:rsidP="00000000" w:rsidRDefault="00000000" w:rsidRPr="00000000" w14:paraId="000000D7">
      <w:pPr>
        <w:ind w:left="1410" w:hanging="1410"/>
        <w:rPr/>
      </w:pPr>
      <w:r w:rsidDel="00000000" w:rsidR="00000000" w:rsidRPr="00000000">
        <w:rPr>
          <w:rtl w:val="0"/>
        </w:rPr>
      </w:r>
    </w:p>
    <w:p w:rsidR="00000000" w:rsidDel="00000000" w:rsidP="00000000" w:rsidRDefault="00000000" w:rsidRPr="00000000" w14:paraId="000000D8">
      <w:pPr>
        <w:ind w:left="1410" w:hanging="1410"/>
        <w:rPr/>
      </w:pPr>
      <w:r w:rsidDel="00000000" w:rsidR="00000000" w:rsidRPr="00000000">
        <w:rPr>
          <w:rtl w:val="0"/>
        </w:rPr>
      </w:r>
    </w:p>
    <w:p w:rsidR="00000000" w:rsidDel="00000000" w:rsidP="00000000" w:rsidRDefault="00000000" w:rsidRPr="00000000" w14:paraId="000000D9">
      <w:pPr>
        <w:pStyle w:val="Heading2"/>
        <w:numPr>
          <w:ilvl w:val="1"/>
          <w:numId w:val="3"/>
        </w:numPr>
        <w:ind w:left="567" w:hanging="567"/>
        <w:rPr/>
      </w:pPr>
      <w:bookmarkStart w:colFirst="0" w:colLast="0" w:name="_26in1rg" w:id="14"/>
      <w:bookmarkEnd w:id="14"/>
      <w:r w:rsidDel="00000000" w:rsidR="00000000" w:rsidRPr="00000000">
        <w:rPr>
          <w:rtl w:val="0"/>
        </w:rPr>
        <w:t xml:space="preserve">Sicherheit</w:t>
      </w:r>
    </w:p>
    <w:p w:rsidR="00000000" w:rsidDel="00000000" w:rsidP="00000000" w:rsidRDefault="00000000" w:rsidRPr="00000000" w14:paraId="000000DA">
      <w:pPr>
        <w:ind w:left="1410" w:hanging="1410"/>
        <w:rPr>
          <w:sz w:val="22"/>
          <w:szCs w:val="22"/>
        </w:rPr>
      </w:pPr>
      <w:r w:rsidDel="00000000" w:rsidR="00000000" w:rsidRPr="00000000">
        <w:rPr>
          <w:sz w:val="22"/>
          <w:szCs w:val="22"/>
          <w:rtl w:val="0"/>
        </w:rPr>
        <w:t xml:space="preserve">/L0910/ </w:t>
        <w:tab/>
        <w:t xml:space="preserve">Richtlinie 2006/42/EG (Maschinenrichtlinie)</w:t>
      </w:r>
    </w:p>
    <w:p w:rsidR="00000000" w:rsidDel="00000000" w:rsidP="00000000" w:rsidRDefault="00000000" w:rsidRPr="00000000" w14:paraId="000000DB">
      <w:pPr>
        <w:ind w:left="1410" w:hanging="1410"/>
        <w:rPr>
          <w:sz w:val="22"/>
          <w:szCs w:val="22"/>
        </w:rPr>
      </w:pPr>
      <w:r w:rsidDel="00000000" w:rsidR="00000000" w:rsidRPr="00000000">
        <w:rPr>
          <w:sz w:val="22"/>
          <w:szCs w:val="22"/>
          <w:rtl w:val="0"/>
        </w:rPr>
        <w:t xml:space="preserve">/L0920/</w:t>
        <w:tab/>
        <w:t xml:space="preserve">Richtlinie 2001/95/EG (Produktsicherheit)</w:t>
      </w:r>
    </w:p>
    <w:p w:rsidR="00000000" w:rsidDel="00000000" w:rsidP="00000000" w:rsidRDefault="00000000" w:rsidRPr="00000000" w14:paraId="000000DC">
      <w:pPr>
        <w:ind w:left="1410" w:hanging="1410"/>
        <w:rPr>
          <w:sz w:val="22"/>
          <w:szCs w:val="22"/>
        </w:rPr>
      </w:pPr>
      <w:r w:rsidDel="00000000" w:rsidR="00000000" w:rsidRPr="00000000">
        <w:rPr>
          <w:sz w:val="22"/>
          <w:szCs w:val="22"/>
          <w:rtl w:val="0"/>
        </w:rPr>
        <w:t xml:space="preserve">/L0920/</w:t>
        <w:tab/>
        <w:t xml:space="preserve">EN ISO 12100 Sicherheit von Maschinen</w:t>
      </w:r>
    </w:p>
    <w:p w:rsidR="00000000" w:rsidDel="00000000" w:rsidP="00000000" w:rsidRDefault="00000000" w:rsidRPr="00000000" w14:paraId="000000DD">
      <w:pPr>
        <w:ind w:left="1410" w:hanging="1410"/>
        <w:rPr>
          <w:sz w:val="22"/>
          <w:szCs w:val="22"/>
        </w:rPr>
      </w:pPr>
      <w:r w:rsidDel="00000000" w:rsidR="00000000" w:rsidRPr="00000000">
        <w:rPr>
          <w:sz w:val="22"/>
          <w:szCs w:val="22"/>
          <w:rtl w:val="0"/>
        </w:rPr>
        <w:t xml:space="preserve">/L0930/</w:t>
      </w:r>
      <w:r w:rsidDel="00000000" w:rsidR="00000000" w:rsidRPr="00000000">
        <w:rPr>
          <w:sz w:val="22"/>
          <w:szCs w:val="22"/>
          <w:rtl w:val="0"/>
        </w:rPr>
        <w:tab/>
        <w:t xml:space="preserve">DIN EN ISO 13857 Sicherheit von Maschinen – Sicherheitsabstände gegen das Erreichen von Gefährdungsbereichen mit den oberen und unteren Gliedmaßen.</w:t>
      </w:r>
    </w:p>
    <w:p w:rsidR="00000000" w:rsidDel="00000000" w:rsidP="00000000" w:rsidRDefault="00000000" w:rsidRPr="00000000" w14:paraId="000000DE">
      <w:pPr>
        <w:ind w:left="1410" w:hanging="1410"/>
        <w:rPr>
          <w:sz w:val="22"/>
          <w:szCs w:val="22"/>
        </w:rPr>
      </w:pPr>
      <w:r w:rsidDel="00000000" w:rsidR="00000000" w:rsidRPr="00000000">
        <w:rPr>
          <w:sz w:val="22"/>
          <w:szCs w:val="22"/>
          <w:rtl w:val="0"/>
        </w:rPr>
        <w:t xml:space="preserve">/L0940/</w:t>
      </w:r>
      <w:r w:rsidDel="00000000" w:rsidR="00000000" w:rsidRPr="00000000">
        <w:rPr>
          <w:sz w:val="22"/>
          <w:szCs w:val="22"/>
          <w:rtl w:val="0"/>
        </w:rPr>
        <w:tab/>
        <w:t xml:space="preserve">Ausführung nach DIN EN 60529 Schutzart 40.</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2"/>
        <w:numPr>
          <w:ilvl w:val="1"/>
          <w:numId w:val="3"/>
        </w:numPr>
        <w:ind w:left="567" w:hanging="567"/>
        <w:rPr/>
      </w:pPr>
      <w:bookmarkStart w:colFirst="0" w:colLast="0" w:name="_lnxbz9" w:id="15"/>
      <w:bookmarkEnd w:id="15"/>
      <w:r w:rsidDel="00000000" w:rsidR="00000000" w:rsidRPr="00000000">
        <w:rPr>
          <w:rtl w:val="0"/>
        </w:rPr>
        <w:t xml:space="preserve">Ergonomie</w:t>
      </w:r>
      <w:r w:rsidDel="00000000" w:rsidR="00000000" w:rsidRPr="00000000">
        <w:rPr>
          <w:rtl w:val="0"/>
        </w:rPr>
      </w:r>
    </w:p>
    <w:p w:rsidR="00000000" w:rsidDel="00000000" w:rsidP="00000000" w:rsidRDefault="00000000" w:rsidRPr="00000000" w14:paraId="000000E2">
      <w:pPr>
        <w:ind w:left="1410"/>
        <w:rPr>
          <w:sz w:val="22"/>
          <w:szCs w:val="22"/>
        </w:rPr>
      </w:pPr>
      <w:r w:rsidDel="00000000" w:rsidR="00000000" w:rsidRPr="00000000">
        <w:rPr>
          <w:sz w:val="22"/>
          <w:szCs w:val="22"/>
          <w:rtl w:val="0"/>
        </w:rPr>
        <w:t xml:space="preserve">/L1010/</w:t>
      </w:r>
      <w:r w:rsidDel="00000000" w:rsidR="00000000" w:rsidRPr="00000000">
        <w:rPr>
          <w:sz w:val="22"/>
          <w:szCs w:val="22"/>
          <w:rtl w:val="0"/>
        </w:rPr>
        <w:tab/>
        <w:t xml:space="preserve">Die Konfiguration der Schnittstelle muss während des laufenden Betriebs ohne direkten Zugang zur eingesetzten Hardware möglich sein.</w:t>
      </w:r>
    </w:p>
    <w:p w:rsidR="00000000" w:rsidDel="00000000" w:rsidP="00000000" w:rsidRDefault="00000000" w:rsidRPr="00000000" w14:paraId="000000E3">
      <w:pPr>
        <w:rPr>
          <w:sz w:val="22"/>
          <w:szCs w:val="22"/>
        </w:rPr>
      </w:pPr>
      <w:r w:rsidDel="00000000" w:rsidR="00000000" w:rsidRPr="00000000">
        <w:rPr>
          <w:sz w:val="22"/>
          <w:szCs w:val="22"/>
          <w:rtl w:val="0"/>
        </w:rPr>
        <w:t xml:space="preserve">/L1020/</w:t>
        <w:tab/>
        <w:t xml:space="preserve">Die Schnittstelle soll über Steckverbinder von Hand getrennt werden können.</w:t>
      </w:r>
    </w:p>
    <w:p w:rsidR="00000000" w:rsidDel="00000000" w:rsidP="00000000" w:rsidRDefault="00000000" w:rsidRPr="00000000" w14:paraId="000000E4">
      <w:pPr>
        <w:ind w:left="1410" w:hanging="1410"/>
        <w:rPr>
          <w:sz w:val="22"/>
          <w:szCs w:val="22"/>
        </w:rPr>
      </w:pPr>
      <w:r w:rsidDel="00000000" w:rsidR="00000000" w:rsidRPr="00000000">
        <w:rPr>
          <w:sz w:val="22"/>
          <w:szCs w:val="22"/>
          <w:rtl w:val="0"/>
        </w:rPr>
        <w:t xml:space="preserve">/L1030/</w:t>
      </w:r>
      <w:r w:rsidDel="00000000" w:rsidR="00000000" w:rsidRPr="00000000">
        <w:rPr>
          <w:sz w:val="22"/>
          <w:szCs w:val="22"/>
          <w:rtl w:val="0"/>
        </w:rPr>
        <w:tab/>
        <w:t xml:space="preserve">Die Oberfläche sollte abwaschbar sein und wenig Möglichkeiten zur Ablagerung von Staub bieten.</w:t>
      </w:r>
    </w:p>
    <w:p w:rsidR="00000000" w:rsidDel="00000000" w:rsidP="00000000" w:rsidRDefault="00000000" w:rsidRPr="00000000" w14:paraId="000000E5">
      <w:pPr>
        <w:ind w:left="1410" w:hanging="1410"/>
        <w:rPr>
          <w:sz w:val="22"/>
          <w:szCs w:val="22"/>
        </w:rPr>
      </w:pPr>
      <w:r w:rsidDel="00000000" w:rsidR="00000000" w:rsidRPr="00000000">
        <w:rPr>
          <w:rtl w:val="0"/>
        </w:rPr>
      </w:r>
    </w:p>
    <w:p w:rsidR="00000000" w:rsidDel="00000000" w:rsidP="00000000" w:rsidRDefault="00000000" w:rsidRPr="00000000" w14:paraId="000000E6">
      <w:pPr>
        <w:pStyle w:val="Heading2"/>
        <w:numPr>
          <w:ilvl w:val="1"/>
          <w:numId w:val="3"/>
        </w:numPr>
        <w:spacing w:before="0" w:lineRule="auto"/>
        <w:ind w:left="567" w:hanging="567"/>
        <w:rPr/>
      </w:pPr>
      <w:bookmarkStart w:colFirst="0" w:colLast="0" w:name="_35nkun2" w:id="16"/>
      <w:bookmarkEnd w:id="16"/>
      <w:r w:rsidDel="00000000" w:rsidR="00000000" w:rsidRPr="00000000">
        <w:rPr>
          <w:rtl w:val="0"/>
        </w:rPr>
        <w:t xml:space="preserve">Entwicklung</w:t>
      </w:r>
    </w:p>
    <w:p w:rsidR="00000000" w:rsidDel="00000000" w:rsidP="00000000" w:rsidRDefault="00000000" w:rsidRPr="00000000" w14:paraId="000000E7">
      <w:pPr>
        <w:ind w:left="1410" w:hanging="1410"/>
        <w:rPr>
          <w:sz w:val="22"/>
          <w:szCs w:val="22"/>
        </w:rPr>
      </w:pPr>
      <w:r w:rsidDel="00000000" w:rsidR="00000000" w:rsidRPr="00000000">
        <w:rPr>
          <w:sz w:val="22"/>
          <w:szCs w:val="22"/>
          <w:rtl w:val="0"/>
        </w:rPr>
        <w:t xml:space="preserve">/L1110/</w:t>
        <w:tab/>
        <w:t xml:space="preserve">Programmiersprache und Bibliotheken plattformübergreifend und Open Source (C++ / Python)</w:t>
      </w:r>
    </w:p>
    <w:p w:rsidR="00000000" w:rsidDel="00000000" w:rsidP="00000000" w:rsidRDefault="00000000" w:rsidRPr="00000000" w14:paraId="000000E8">
      <w:pPr>
        <w:pStyle w:val="Heading2"/>
        <w:spacing w:after="0" w:lineRule="auto"/>
        <w:ind w:left="0" w:firstLine="0"/>
        <w:rPr/>
      </w:pPr>
      <w:r w:rsidDel="00000000" w:rsidR="00000000" w:rsidRPr="00000000">
        <w:rPr>
          <w:rtl w:val="0"/>
        </w:rPr>
      </w:r>
    </w:p>
    <w:p w:rsidR="00000000" w:rsidDel="00000000" w:rsidP="00000000" w:rsidRDefault="00000000" w:rsidRPr="00000000" w14:paraId="000000E9">
      <w:pPr>
        <w:pStyle w:val="Heading2"/>
        <w:numPr>
          <w:ilvl w:val="1"/>
          <w:numId w:val="3"/>
        </w:numPr>
        <w:spacing w:before="0" w:lineRule="auto"/>
        <w:ind w:left="567" w:hanging="567"/>
        <w:rPr/>
      </w:pPr>
      <w:bookmarkStart w:colFirst="0" w:colLast="0" w:name="_44sinio" w:id="17"/>
      <w:bookmarkEnd w:id="17"/>
      <w:r w:rsidDel="00000000" w:rsidR="00000000" w:rsidRPr="00000000">
        <w:rPr>
          <w:rtl w:val="0"/>
        </w:rPr>
        <w:t xml:space="preserve">Gebrauch</w:t>
      </w:r>
      <w:r w:rsidDel="00000000" w:rsidR="00000000" w:rsidRPr="00000000">
        <w:rPr>
          <w:rtl w:val="0"/>
        </w:rPr>
      </w:r>
    </w:p>
    <w:p w:rsidR="00000000" w:rsidDel="00000000" w:rsidP="00000000" w:rsidRDefault="00000000" w:rsidRPr="00000000" w14:paraId="000000EA">
      <w:pPr>
        <w:ind w:left="1410"/>
        <w:rPr>
          <w:sz w:val="22"/>
          <w:szCs w:val="22"/>
        </w:rPr>
      </w:pPr>
      <w:r w:rsidDel="00000000" w:rsidR="00000000" w:rsidRPr="00000000">
        <w:rPr>
          <w:sz w:val="22"/>
          <w:szCs w:val="22"/>
          <w:rtl w:val="0"/>
        </w:rPr>
        <w:t xml:space="preserve">/L1210/</w:t>
        <w:tab/>
        <w:t xml:space="preserve">Die Situation am Einsatzort entspricht den unter </w:t>
      </w:r>
      <w:r w:rsidDel="00000000" w:rsidR="00000000" w:rsidRPr="00000000">
        <w:rPr>
          <w:sz w:val="22"/>
          <w:szCs w:val="22"/>
          <w:rtl w:val="0"/>
        </w:rPr>
        <w:t xml:space="preserve">/L0310/</w:t>
      </w:r>
      <w:r w:rsidDel="00000000" w:rsidR="00000000" w:rsidRPr="00000000">
        <w:rPr>
          <w:sz w:val="22"/>
          <w:szCs w:val="22"/>
          <w:rtl w:val="0"/>
        </w:rPr>
        <w:t xml:space="preserve"> und /0320/ genannten Bedingungen.</w:t>
      </w:r>
    </w:p>
    <w:p w:rsidR="00000000" w:rsidDel="00000000" w:rsidP="00000000" w:rsidRDefault="00000000" w:rsidRPr="00000000" w14:paraId="000000EB">
      <w:pPr>
        <w:ind w:left="1410"/>
        <w:rPr>
          <w:sz w:val="22"/>
          <w:szCs w:val="22"/>
        </w:rPr>
      </w:pPr>
      <w:r w:rsidDel="00000000" w:rsidR="00000000" w:rsidRPr="00000000">
        <w:rPr>
          <w:sz w:val="22"/>
          <w:szCs w:val="22"/>
          <w:rtl w:val="0"/>
        </w:rPr>
        <w:t xml:space="preserve">/L1220/</w:t>
        <w:tab/>
        <w:t xml:space="preserve">Die Schnittstelle wird über Ethernet mit dem Massenspektrometer verbunden. </w:t>
      </w:r>
    </w:p>
    <w:p w:rsidR="00000000" w:rsidDel="00000000" w:rsidP="00000000" w:rsidRDefault="00000000" w:rsidRPr="00000000" w14:paraId="000000EC">
      <w:pPr>
        <w:ind w:left="1410"/>
        <w:rPr>
          <w:sz w:val="22"/>
          <w:szCs w:val="22"/>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3"/>
        </w:numPr>
        <w:ind w:left="567" w:hanging="567"/>
        <w:rPr/>
      </w:pPr>
      <w:bookmarkStart w:colFirst="0" w:colLast="0" w:name="_2jxsxqh" w:id="18"/>
      <w:bookmarkEnd w:id="18"/>
      <w:r w:rsidDel="00000000" w:rsidR="00000000" w:rsidRPr="00000000">
        <w:rPr>
          <w:rtl w:val="0"/>
        </w:rPr>
        <w:t xml:space="preserve">Montage</w:t>
      </w:r>
      <w:r w:rsidDel="00000000" w:rsidR="00000000" w:rsidRPr="00000000">
        <w:rPr>
          <w:rtl w:val="0"/>
        </w:rPr>
      </w:r>
    </w:p>
    <w:p w:rsidR="00000000" w:rsidDel="00000000" w:rsidP="00000000" w:rsidRDefault="00000000" w:rsidRPr="00000000" w14:paraId="000000EF">
      <w:pPr>
        <w:ind w:left="1410" w:hanging="1410"/>
        <w:rPr>
          <w:sz w:val="22"/>
          <w:szCs w:val="22"/>
        </w:rPr>
      </w:pPr>
      <w:r w:rsidDel="00000000" w:rsidR="00000000" w:rsidRPr="00000000">
        <w:rPr>
          <w:sz w:val="22"/>
          <w:szCs w:val="22"/>
          <w:rtl w:val="0"/>
        </w:rPr>
        <w:t xml:space="preserve">/L1310/</w:t>
        <w:tab/>
        <w:t xml:space="preserve">Die Montage soll mit handelsüblichem Werkzeug mit Handkraft möglich sein. Die benötigten Werkzeuge werden im Pflichtenheft spezifiziert.</w:t>
      </w:r>
    </w:p>
    <w:p w:rsidR="00000000" w:rsidDel="00000000" w:rsidP="00000000" w:rsidRDefault="00000000" w:rsidRPr="00000000" w14:paraId="000000F0">
      <w:pPr>
        <w:ind w:left="1410"/>
        <w:rPr>
          <w:sz w:val="22"/>
          <w:szCs w:val="22"/>
        </w:rPr>
      </w:pPr>
      <w:r w:rsidDel="00000000" w:rsidR="00000000" w:rsidRPr="00000000">
        <w:rPr>
          <w:sz w:val="22"/>
          <w:szCs w:val="22"/>
          <w:rtl w:val="0"/>
        </w:rPr>
        <w:t xml:space="preserve">/L1320/</w:t>
        <w:tab/>
        <w:t xml:space="preserve">Die Hardware der Schnittstelle sollte direkt am Einsatzort des Massenspektrometers untergebracht werden.</w:t>
      </w:r>
    </w:p>
    <w:p w:rsidR="00000000" w:rsidDel="00000000" w:rsidP="00000000" w:rsidRDefault="00000000" w:rsidRPr="00000000" w14:paraId="000000F1">
      <w:pPr>
        <w:ind w:left="1410" w:hanging="1410"/>
        <w:rPr/>
      </w:pPr>
      <w:r w:rsidDel="00000000" w:rsidR="00000000" w:rsidRPr="00000000">
        <w:rPr>
          <w:rtl w:val="0"/>
        </w:rPr>
      </w:r>
    </w:p>
    <w:p w:rsidR="00000000" w:rsidDel="00000000" w:rsidP="00000000" w:rsidRDefault="00000000" w:rsidRPr="00000000" w14:paraId="000000F2">
      <w:pPr>
        <w:pStyle w:val="Heading2"/>
        <w:numPr>
          <w:ilvl w:val="1"/>
          <w:numId w:val="3"/>
        </w:numPr>
        <w:ind w:left="567" w:hanging="567"/>
        <w:rPr/>
      </w:pPr>
      <w:bookmarkStart w:colFirst="0" w:colLast="0" w:name="_z337ya" w:id="19"/>
      <w:bookmarkEnd w:id="19"/>
      <w:r w:rsidDel="00000000" w:rsidR="00000000" w:rsidRPr="00000000">
        <w:rPr>
          <w:rtl w:val="0"/>
        </w:rPr>
        <w:t xml:space="preserve">Transport</w:t>
      </w:r>
    </w:p>
    <w:p w:rsidR="00000000" w:rsidDel="00000000" w:rsidP="00000000" w:rsidRDefault="00000000" w:rsidRPr="00000000" w14:paraId="000000F3">
      <w:pPr>
        <w:ind w:left="1410" w:hanging="1410"/>
        <w:rPr>
          <w:sz w:val="22"/>
          <w:szCs w:val="22"/>
        </w:rPr>
      </w:pPr>
      <w:r w:rsidDel="00000000" w:rsidR="00000000" w:rsidRPr="00000000">
        <w:rPr>
          <w:sz w:val="22"/>
          <w:szCs w:val="22"/>
          <w:rtl w:val="0"/>
        </w:rPr>
        <w:t xml:space="preserve">/L1410/</w:t>
        <w:tab/>
        <w:t xml:space="preserve">Der Transport der Schnittstelle zum Einsatzort soll durch eine Person ohne Hilfsmittel möglich sein.</w:t>
      </w:r>
    </w:p>
    <w:p w:rsidR="00000000" w:rsidDel="00000000" w:rsidP="00000000" w:rsidRDefault="00000000" w:rsidRPr="00000000" w14:paraId="000000F4">
      <w:pPr>
        <w:ind w:left="1410" w:hanging="1410"/>
        <w:rPr/>
      </w:pPr>
      <w:r w:rsidDel="00000000" w:rsidR="00000000" w:rsidRPr="00000000">
        <w:rPr>
          <w:rtl w:val="0"/>
        </w:rPr>
      </w:r>
    </w:p>
    <w:p w:rsidR="00000000" w:rsidDel="00000000" w:rsidP="00000000" w:rsidRDefault="00000000" w:rsidRPr="00000000" w14:paraId="000000F5">
      <w:pPr>
        <w:ind w:left="1410" w:hanging="1410"/>
        <w:rPr/>
      </w:pPr>
      <w:r w:rsidDel="00000000" w:rsidR="00000000" w:rsidRPr="00000000">
        <w:rPr>
          <w:rtl w:val="0"/>
        </w:rPr>
      </w:r>
    </w:p>
    <w:p w:rsidR="00000000" w:rsidDel="00000000" w:rsidP="00000000" w:rsidRDefault="00000000" w:rsidRPr="00000000" w14:paraId="000000F6">
      <w:pPr>
        <w:ind w:left="1410" w:hanging="1410"/>
        <w:rPr/>
      </w:pPr>
      <w:r w:rsidDel="00000000" w:rsidR="00000000" w:rsidRPr="00000000">
        <w:rPr>
          <w:rtl w:val="0"/>
        </w:rPr>
      </w:r>
    </w:p>
    <w:p w:rsidR="00000000" w:rsidDel="00000000" w:rsidP="00000000" w:rsidRDefault="00000000" w:rsidRPr="00000000" w14:paraId="000000F7">
      <w:pPr>
        <w:pStyle w:val="Heading2"/>
        <w:numPr>
          <w:ilvl w:val="1"/>
          <w:numId w:val="3"/>
        </w:numPr>
        <w:ind w:left="567" w:hanging="567"/>
        <w:rPr/>
      </w:pPr>
      <w:bookmarkStart w:colFirst="0" w:colLast="0" w:name="_3j2qqm3" w:id="20"/>
      <w:bookmarkEnd w:id="20"/>
      <w:r w:rsidDel="00000000" w:rsidR="00000000" w:rsidRPr="00000000">
        <w:rPr>
          <w:rtl w:val="0"/>
        </w:rPr>
        <w:t xml:space="preserve">Recycling</w:t>
      </w:r>
    </w:p>
    <w:p w:rsidR="00000000" w:rsidDel="00000000" w:rsidP="00000000" w:rsidRDefault="00000000" w:rsidRPr="00000000" w14:paraId="000000F8">
      <w:pPr>
        <w:ind w:left="1410" w:hanging="1410"/>
        <w:rPr>
          <w:sz w:val="22"/>
          <w:szCs w:val="22"/>
        </w:rPr>
      </w:pPr>
      <w:r w:rsidDel="00000000" w:rsidR="00000000" w:rsidRPr="00000000">
        <w:rPr>
          <w:sz w:val="22"/>
          <w:szCs w:val="22"/>
          <w:rtl w:val="0"/>
        </w:rPr>
        <w:t xml:space="preserve">/L1510/</w:t>
      </w:r>
      <w:r w:rsidDel="00000000" w:rsidR="00000000" w:rsidRPr="00000000">
        <w:rPr>
          <w:sz w:val="22"/>
          <w:szCs w:val="22"/>
          <w:rtl w:val="0"/>
        </w:rPr>
        <w:tab/>
        <w:t xml:space="preserve">Ein Einsatz unter Strahlenbelastung ist nicht vorgesehen. Eine Verwertung oder Wiederverwendung von Einzelkomponenten sollte möglich sein. Bei der Nutzung außerhalb der spezifizierten Einsatzorte innerhalb der GSI ist ggf. eine Freimessung erforderlich. Eine spezielle Entsorgung von verstrahlten Bauteilen ist notwendig und fällt unter die Zuständigkeit der </w:t>
      </w:r>
      <w:r w:rsidDel="00000000" w:rsidR="00000000" w:rsidRPr="00000000">
        <w:rPr>
          <w:sz w:val="22"/>
          <w:szCs w:val="22"/>
          <w:rtl w:val="0"/>
        </w:rPr>
        <w:t xml:space="preserve">Fachabteilung</w:t>
      </w:r>
      <w:r w:rsidDel="00000000" w:rsidR="00000000" w:rsidRPr="00000000">
        <w:rPr>
          <w:sz w:val="22"/>
          <w:szCs w:val="22"/>
          <w:rtl w:val="0"/>
        </w:rPr>
        <w:t xml:space="preserve">.</w:t>
      </w:r>
    </w:p>
    <w:p w:rsidR="00000000" w:rsidDel="00000000" w:rsidP="00000000" w:rsidRDefault="00000000" w:rsidRPr="00000000" w14:paraId="000000F9">
      <w:pPr>
        <w:ind w:left="1410" w:hanging="1410"/>
        <w:rPr>
          <w:sz w:val="22"/>
          <w:szCs w:val="22"/>
        </w:rPr>
      </w:pPr>
      <w:r w:rsidDel="00000000" w:rsidR="00000000" w:rsidRPr="00000000">
        <w:rPr>
          <w:rtl w:val="0"/>
        </w:rPr>
      </w:r>
    </w:p>
    <w:p w:rsidR="00000000" w:rsidDel="00000000" w:rsidP="00000000" w:rsidRDefault="00000000" w:rsidRPr="00000000" w14:paraId="000000FA">
      <w:pPr>
        <w:ind w:left="1410" w:hanging="1410"/>
        <w:rPr>
          <w:sz w:val="22"/>
          <w:szCs w:val="22"/>
        </w:rPr>
      </w:pPr>
      <w:r w:rsidDel="00000000" w:rsidR="00000000" w:rsidRPr="00000000">
        <w:rPr>
          <w:rtl w:val="0"/>
        </w:rPr>
      </w:r>
    </w:p>
    <w:p w:rsidR="00000000" w:rsidDel="00000000" w:rsidP="00000000" w:rsidRDefault="00000000" w:rsidRPr="00000000" w14:paraId="000000FB">
      <w:pPr>
        <w:pStyle w:val="Heading2"/>
        <w:numPr>
          <w:ilvl w:val="1"/>
          <w:numId w:val="3"/>
        </w:numPr>
        <w:rPr>
          <w:b w:val="1"/>
          <w:sz w:val="26"/>
          <w:szCs w:val="26"/>
        </w:rPr>
      </w:pPr>
      <w:bookmarkStart w:colFirst="0" w:colLast="0" w:name="_p19k15yzox0l" w:id="21"/>
      <w:bookmarkEnd w:id="21"/>
      <w:r w:rsidDel="00000000" w:rsidR="00000000" w:rsidRPr="00000000">
        <w:rPr>
          <w:rtl w:val="0"/>
        </w:rPr>
        <w:t xml:space="preserve">Wartung</w:t>
      </w:r>
    </w:p>
    <w:p w:rsidR="00000000" w:rsidDel="00000000" w:rsidP="00000000" w:rsidRDefault="00000000" w:rsidRPr="00000000" w14:paraId="000000FC">
      <w:pPr>
        <w:ind w:left="1410"/>
        <w:rPr>
          <w:sz w:val="22"/>
          <w:szCs w:val="22"/>
        </w:rPr>
      </w:pPr>
      <w:r w:rsidDel="00000000" w:rsidR="00000000" w:rsidRPr="00000000">
        <w:rPr>
          <w:sz w:val="22"/>
          <w:szCs w:val="22"/>
          <w:rtl w:val="0"/>
        </w:rPr>
        <w:t xml:space="preserve">/L1610/</w:t>
      </w:r>
      <w:r w:rsidDel="00000000" w:rsidR="00000000" w:rsidRPr="00000000">
        <w:rPr>
          <w:sz w:val="22"/>
          <w:szCs w:val="22"/>
          <w:rtl w:val="0"/>
        </w:rPr>
        <w:tab/>
        <w:t xml:space="preserve">Für mögliche Anpassungen und Änderungen im Lebenszyklus der Schnittstelle muss der Dokumentation vollumfänglich entnommen werden können, wie die Anpassungen durchgeführt werden, um die Funktionalität beizubehalten.</w:t>
      </w:r>
    </w:p>
    <w:p w:rsidR="00000000" w:rsidDel="00000000" w:rsidP="00000000" w:rsidRDefault="00000000" w:rsidRPr="00000000" w14:paraId="000000FD">
      <w:pPr>
        <w:ind w:left="1410"/>
        <w:rPr>
          <w:sz w:val="22"/>
          <w:szCs w:val="22"/>
        </w:rPr>
      </w:pPr>
      <w:r w:rsidDel="00000000" w:rsidR="00000000" w:rsidRPr="00000000">
        <w:rPr>
          <w:sz w:val="22"/>
          <w:szCs w:val="22"/>
          <w:rtl w:val="0"/>
        </w:rPr>
        <w:t xml:space="preserve">/L1610/</w:t>
      </w:r>
      <w:r w:rsidDel="00000000" w:rsidR="00000000" w:rsidRPr="00000000">
        <w:rPr>
          <w:sz w:val="22"/>
          <w:szCs w:val="22"/>
          <w:rtl w:val="0"/>
        </w:rPr>
        <w:tab/>
        <w:t xml:space="preserve">Ein Wartungsvertrag o.Ä. ist für die Schnittstelle nicht erforderlich und ist nicht Teil des Projektes.</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pStyle w:val="Heading2"/>
        <w:numPr>
          <w:ilvl w:val="1"/>
          <w:numId w:val="3"/>
        </w:numPr>
        <w:rPr>
          <w:b w:val="1"/>
          <w:sz w:val="26"/>
          <w:szCs w:val="26"/>
        </w:rPr>
      </w:pPr>
      <w:bookmarkStart w:colFirst="0" w:colLast="0" w:name="_z4q7fz8x8rs1" w:id="22"/>
      <w:bookmarkEnd w:id="22"/>
      <w:r w:rsidDel="00000000" w:rsidR="00000000" w:rsidRPr="00000000">
        <w:rPr>
          <w:rtl w:val="0"/>
        </w:rPr>
        <w:t xml:space="preserve">Schulung</w:t>
      </w:r>
    </w:p>
    <w:p w:rsidR="00000000" w:rsidDel="00000000" w:rsidP="00000000" w:rsidRDefault="00000000" w:rsidRPr="00000000" w14:paraId="00000101">
      <w:pPr>
        <w:ind w:left="1410"/>
        <w:rPr>
          <w:sz w:val="22"/>
          <w:szCs w:val="22"/>
        </w:rPr>
      </w:pPr>
      <w:r w:rsidDel="00000000" w:rsidR="00000000" w:rsidRPr="00000000">
        <w:rPr>
          <w:sz w:val="22"/>
          <w:szCs w:val="22"/>
          <w:rtl w:val="0"/>
        </w:rPr>
        <w:t xml:space="preserve">/L1710/</w:t>
      </w:r>
      <w:r w:rsidDel="00000000" w:rsidR="00000000" w:rsidRPr="00000000">
        <w:rPr>
          <w:sz w:val="22"/>
          <w:szCs w:val="22"/>
          <w:rtl w:val="0"/>
        </w:rPr>
        <w:tab/>
        <w:t xml:space="preserve">Eine Schulung oder Einweisung in die Benutzung der Weboberfläche ist Teil des Projekts. Schulungsunterlagen sind zu übergeben und vorab in einem Qualifizierungskonzept zu erläutern.</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pStyle w:val="Heading2"/>
        <w:numPr>
          <w:ilvl w:val="1"/>
          <w:numId w:val="3"/>
        </w:numPr>
        <w:rPr>
          <w:b w:val="1"/>
          <w:sz w:val="26"/>
          <w:szCs w:val="26"/>
        </w:rPr>
      </w:pPr>
      <w:bookmarkStart w:colFirst="0" w:colLast="0" w:name="_bgyso661f3rw" w:id="23"/>
      <w:bookmarkEnd w:id="23"/>
      <w:r w:rsidDel="00000000" w:rsidR="00000000" w:rsidRPr="00000000">
        <w:rPr>
          <w:rtl w:val="0"/>
        </w:rPr>
        <w:t xml:space="preserve">Service</w:t>
      </w:r>
    </w:p>
    <w:p w:rsidR="00000000" w:rsidDel="00000000" w:rsidP="00000000" w:rsidRDefault="00000000" w:rsidRPr="00000000" w14:paraId="00000105">
      <w:pPr>
        <w:ind w:left="1410"/>
        <w:rPr/>
      </w:pPr>
      <w:r w:rsidDel="00000000" w:rsidR="00000000" w:rsidRPr="00000000">
        <w:rPr>
          <w:sz w:val="22"/>
          <w:szCs w:val="22"/>
          <w:rtl w:val="0"/>
        </w:rPr>
        <w:t xml:space="preserve">/L1710/</w:t>
      </w:r>
      <w:r w:rsidDel="00000000" w:rsidR="00000000" w:rsidRPr="00000000">
        <w:rPr>
          <w:sz w:val="22"/>
          <w:szCs w:val="22"/>
          <w:rtl w:val="0"/>
        </w:rPr>
        <w:tab/>
        <w:t xml:space="preserve">Bei Störungen des Gerätes muss der Nutzer in die Lage versetzt sein, diese selbständig zu beheben.</w:t>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numPr>
          <w:ilvl w:val="0"/>
          <w:numId w:val="3"/>
        </w:numPr>
        <w:ind w:left="567" w:hanging="567"/>
        <w:rPr/>
      </w:pPr>
      <w:bookmarkStart w:colFirst="0" w:colLast="0" w:name="_3whwml4" w:id="24"/>
      <w:bookmarkEnd w:id="24"/>
      <w:r w:rsidDel="00000000" w:rsidR="00000000" w:rsidRPr="00000000">
        <w:rPr>
          <w:rtl w:val="0"/>
        </w:rPr>
        <w:t xml:space="preserve">Qualitätsanforderungen</w:t>
      </w:r>
      <w:r w:rsidDel="00000000" w:rsidR="00000000" w:rsidRPr="00000000">
        <w:rPr>
          <w:rtl w:val="0"/>
        </w:rPr>
      </w:r>
    </w:p>
    <w:p w:rsidR="00000000" w:rsidDel="00000000" w:rsidP="00000000" w:rsidRDefault="00000000" w:rsidRPr="00000000" w14:paraId="00000107">
      <w:pPr>
        <w:rPr>
          <w:sz w:val="22"/>
          <w:szCs w:val="22"/>
        </w:rPr>
      </w:pPr>
      <w:r w:rsidDel="00000000" w:rsidR="00000000" w:rsidRPr="00000000">
        <w:rPr>
          <w:sz w:val="22"/>
          <w:szCs w:val="22"/>
          <w:rtl w:val="0"/>
        </w:rPr>
        <w:t xml:space="preserve">Die Abnahmekriterien sind im Pflichtenheft über Akzeptanztests beschrieben. Alle Softwaretests müssen nach „ISO IEC IEEE 29119 Software Testing“ ausgeführt und dokumentiert werden. Details zu Teststrategien sind im Dokument „Teststrategien“ zu finden. Um die Konformität zu den Anforderungen und die Qualität sicherzustellen, ist im gesamten Entstehungsprozess eine ständige Überprüfung und Abstimmung zwischen den Entwicklern unerlässlich.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numPr>
          <w:ilvl w:val="0"/>
          <w:numId w:val="3"/>
        </w:numPr>
        <w:rPr>
          <w:b w:val="1"/>
          <w:sz w:val="28"/>
          <w:szCs w:val="28"/>
        </w:rPr>
      </w:pPr>
      <w:bookmarkStart w:colFirst="0" w:colLast="0" w:name="_7j5aybw5pjgl" w:id="25"/>
      <w:bookmarkEnd w:id="25"/>
      <w:r w:rsidDel="00000000" w:rsidR="00000000" w:rsidRPr="00000000">
        <w:rPr>
          <w:rtl w:val="0"/>
        </w:rPr>
        <w:t xml:space="preserve">Anlagen</w:t>
      </w:r>
    </w:p>
    <w:p w:rsidR="00000000" w:rsidDel="00000000" w:rsidP="00000000" w:rsidRDefault="00000000" w:rsidRPr="00000000" w14:paraId="0000010C">
      <w:pPr>
        <w:ind w:left="0" w:firstLine="0"/>
        <w:rPr>
          <w:sz w:val="22"/>
          <w:szCs w:val="22"/>
        </w:rPr>
      </w:pPr>
      <w:r w:rsidDel="00000000" w:rsidR="00000000" w:rsidRPr="00000000">
        <w:rPr>
          <w:sz w:val="22"/>
          <w:szCs w:val="22"/>
          <w:rtl w:val="0"/>
        </w:rPr>
        <w:t xml:space="preserve">Folgendes Dokument wird bereitgestellt:</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API Quick Start Guide PrismaPro.pdf</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numPr>
          <w:ilvl w:val="0"/>
          <w:numId w:val="3"/>
        </w:numPr>
        <w:rPr>
          <w:b w:val="1"/>
          <w:sz w:val="28"/>
          <w:szCs w:val="28"/>
        </w:rPr>
      </w:pPr>
      <w:bookmarkStart w:colFirst="0" w:colLast="0" w:name="_gkl0d3rgdumk" w:id="26"/>
      <w:bookmarkEnd w:id="26"/>
      <w:r w:rsidDel="00000000" w:rsidR="00000000" w:rsidRPr="00000000">
        <w:rPr>
          <w:rtl w:val="0"/>
        </w:rPr>
        <w:t xml:space="preserve">Literaturverzeichnis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22"/>
          <w:szCs w:val="22"/>
        </w:rPr>
      </w:pPr>
      <w:r w:rsidDel="00000000" w:rsidR="00000000" w:rsidRPr="00000000">
        <w:rPr>
          <w:sz w:val="22"/>
          <w:szCs w:val="22"/>
          <w:rtl w:val="0"/>
        </w:rPr>
        <w:t xml:space="preserve">[1] P.P. Schneider, et al.  “FIRST EXPERIMENTS AT THE CW-OPERATED RFQ FOR INTENSE PROTON BEAMS” in Proceedings of </w:t>
      </w:r>
      <w:r w:rsidDel="00000000" w:rsidR="00000000" w:rsidRPr="00000000">
        <w:rPr>
          <w:sz w:val="22"/>
          <w:szCs w:val="22"/>
          <w:rtl w:val="0"/>
        </w:rPr>
        <w:t xml:space="preserve">LINAC2016,</w:t>
      </w:r>
      <w:r w:rsidDel="00000000" w:rsidR="00000000" w:rsidRPr="00000000">
        <w:rPr>
          <w:sz w:val="22"/>
          <w:szCs w:val="22"/>
          <w:rtl w:val="0"/>
        </w:rPr>
        <w:t xml:space="preserve"> East Lansing, MI, USA, 2017</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sz w:val="22"/>
          <w:szCs w:val="22"/>
        </w:rPr>
      </w:pPr>
      <w:r w:rsidDel="00000000" w:rsidR="00000000" w:rsidRPr="00000000">
        <w:rPr>
          <w:sz w:val="22"/>
          <w:szCs w:val="22"/>
          <w:rtl w:val="0"/>
        </w:rPr>
        <w:t xml:space="preserve">[2] GSI, “über uns” </w:t>
      </w:r>
      <w:hyperlink r:id="rId12">
        <w:r w:rsidDel="00000000" w:rsidR="00000000" w:rsidRPr="00000000">
          <w:rPr>
            <w:color w:val="1155cc"/>
            <w:sz w:val="22"/>
            <w:szCs w:val="22"/>
            <w:u w:val="single"/>
            <w:rtl w:val="0"/>
          </w:rPr>
          <w:t xml:space="preserve">https://www.gsi.de/ueber_uns</w:t>
        </w:r>
      </w:hyperlink>
      <w:r w:rsidDel="00000000" w:rsidR="00000000" w:rsidRPr="00000000">
        <w:rPr>
          <w:sz w:val="22"/>
          <w:szCs w:val="22"/>
          <w:rtl w:val="0"/>
        </w:rPr>
        <w:t xml:space="preserve">  [Zugriff am 07.03.2023]</w:t>
      </w:r>
    </w:p>
    <w:p w:rsidR="00000000" w:rsidDel="00000000" w:rsidP="00000000" w:rsidRDefault="00000000" w:rsidRPr="00000000" w14:paraId="00000116">
      <w:pPr>
        <w:rPr>
          <w:sz w:val="22"/>
          <w:szCs w:val="22"/>
        </w:rPr>
      </w:pPr>
      <w:r w:rsidDel="00000000" w:rsidR="00000000" w:rsidRPr="00000000">
        <w:rPr>
          <w:rtl w:val="0"/>
        </w:rPr>
      </w:r>
    </w:p>
    <w:p w:rsidR="00000000" w:rsidDel="00000000" w:rsidP="00000000" w:rsidRDefault="00000000" w:rsidRPr="00000000" w14:paraId="00000117">
      <w:pPr>
        <w:rPr>
          <w:rFonts w:ascii="Verdana" w:cs="Verdana" w:eastAsia="Verdana" w:hAnsi="Verdana"/>
          <w:b w:val="1"/>
          <w:color w:val="333333"/>
          <w:sz w:val="24"/>
          <w:szCs w:val="24"/>
        </w:rPr>
      </w:pPr>
      <w:r w:rsidDel="00000000" w:rsidR="00000000" w:rsidRPr="00000000">
        <w:rPr>
          <w:sz w:val="22"/>
          <w:szCs w:val="22"/>
          <w:rtl w:val="0"/>
        </w:rPr>
        <w:t xml:space="preserve">[3] GSI, “</w:t>
      </w:r>
      <w:r w:rsidDel="00000000" w:rsidR="00000000" w:rsidRPr="00000000">
        <w:rPr>
          <w:sz w:val="22"/>
          <w:szCs w:val="22"/>
          <w:rtl w:val="0"/>
        </w:rPr>
        <w:t xml:space="preserve">Glänzende Zukunft – Erstes Serienmodul für das UNILAC-Alvarez-Upgrade im Test” </w:t>
      </w:r>
      <w:hyperlink r:id="rId13">
        <w:r w:rsidDel="00000000" w:rsidR="00000000" w:rsidRPr="00000000">
          <w:rPr>
            <w:color w:val="1155cc"/>
            <w:sz w:val="22"/>
            <w:szCs w:val="22"/>
            <w:u w:val="single"/>
            <w:rtl w:val="0"/>
          </w:rPr>
          <w:t xml:space="preserve">https://www.gsi.de/start/aktuelles/detailseite?tx_news_pi1%5Baction%5D=detail&amp;tx_news_pi1%5Bcontroller%5D=News&amp;tx_news_pi1%5Bnews%5D=5100&amp;cHash=4ab100ebdf9e7329b29973807af99575</w:t>
        </w:r>
      </w:hyperlink>
      <w:r w:rsidDel="00000000" w:rsidR="00000000" w:rsidRPr="00000000">
        <w:rPr>
          <w:sz w:val="22"/>
          <w:szCs w:val="22"/>
          <w:rtl w:val="0"/>
        </w:rPr>
        <w:t xml:space="preserve"> [Zugriff am 07.03.2023]</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 Pfeiffer Vacuum, The Vacuum Technology Book Band 2, Asslar, Pfeiffer Vacuum GmbH, 2013</w:t>
      </w:r>
      <w:r w:rsidDel="00000000" w:rsidR="00000000" w:rsidRPr="00000000">
        <w:rPr>
          <w:rtl w:val="0"/>
        </w:rPr>
      </w:r>
    </w:p>
    <w:sectPr>
      <w:headerReference r:id="rId14" w:type="default"/>
      <w:footerReference r:id="rId15"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pPr>
    <w:r w:rsidDel="00000000" w:rsidR="00000000" w:rsidRPr="00000000">
      <w:rPr>
        <w:rtl w:val="0"/>
      </w:rPr>
    </w:r>
  </w:p>
  <w:tbl>
    <w:tblPr>
      <w:tblStyle w:val="Table4"/>
      <w:tblW w:w="97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Lastenheft</w:t>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sz w:val="16"/>
              <w:szCs w:val="16"/>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23</w:t>
          </w:r>
          <w:r w:rsidDel="00000000" w:rsidR="00000000" w:rsidRPr="00000000">
            <w:rPr>
              <w:rtl w:val="0"/>
            </w:rPr>
          </w:r>
        </w:p>
      </w:tc>
      <w:tc>
        <w:tcPr>
          <w:vMerge w:val="restart"/>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Lastenheft</w:t>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QB1</w:t>
          </w:r>
        </w:p>
      </w:tc>
    </w:tr>
    <w:tr>
      <w:trPr>
        <w:cantSplit w:val="1"/>
        <w:trHeight w:val="290" w:hRule="atLeast"/>
        <w:tblHeader w:val="0"/>
      </w:trPr>
      <w:tc>
        <w:tcPr>
          <w:gridSpan w:val="2"/>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sz w:val="16"/>
              <w:szCs w:val="16"/>
              <w:rtl w:val="0"/>
            </w:rPr>
            <w:t xml:space="preserve">1.0</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567" w:hanging="567"/>
      </w:pPr>
      <w:rPr/>
    </w:lvl>
    <w:lvl w:ilvl="3">
      <w:start w:val="1"/>
      <w:numFmt w:val="decimal"/>
      <w:lvlText w:val="%1.%2.%3.%4"/>
      <w:lvlJc w:val="left"/>
      <w:pPr>
        <w:ind w:left="567" w:hanging="567"/>
      </w:pPr>
      <w:rPr/>
    </w:lvl>
    <w:lvl w:ilvl="4">
      <w:start w:val="1"/>
      <w:numFmt w:val="decimal"/>
      <w:lvlText w:val="%1.%2.%3.%4.%5"/>
      <w:lvlJc w:val="left"/>
      <w:pPr>
        <w:ind w:left="567" w:hanging="567"/>
      </w:pPr>
      <w:rPr/>
    </w:lvl>
    <w:lvl w:ilvl="5">
      <w:start w:val="1"/>
      <w:numFmt w:val="decimal"/>
      <w:lvlText w:val="%1.%2.%3.%4.%5.%6"/>
      <w:lvlJc w:val="left"/>
      <w:pPr>
        <w:ind w:left="567" w:hanging="567"/>
      </w:pPr>
      <w:rPr/>
    </w:lvl>
    <w:lvl w:ilvl="6">
      <w:start w:val="1"/>
      <w:numFmt w:val="decimal"/>
      <w:lvlText w:val="%1.%2.%3.%4.%5.%6.%7"/>
      <w:lvlJc w:val="left"/>
      <w:pPr>
        <w:ind w:left="567" w:hanging="567"/>
      </w:pPr>
      <w:rPr/>
    </w:lvl>
    <w:lvl w:ilvl="7">
      <w:start w:val="1"/>
      <w:numFmt w:val="decimal"/>
      <w:lvlText w:val="%1.%2.%3.%4.%5.%6.%7.%8"/>
      <w:lvlJc w:val="left"/>
      <w:pPr>
        <w:ind w:left="567" w:hanging="567"/>
      </w:pPr>
      <w:rPr/>
    </w:lvl>
    <w:lvl w:ilvl="8">
      <w:start w:val="1"/>
      <w:numFmt w:val="decimal"/>
      <w:lvlText w:val="%1.%2.%3.%4.%5.%6.%7.%8.%9"/>
      <w:lvlJc w:val="left"/>
      <w:pPr>
        <w:ind w:left="567" w:hanging="567"/>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567" w:hanging="567"/>
    </w:pPr>
    <w:rPr>
      <w:rFonts w:ascii="Arial" w:cs="Arial" w:eastAsia="Arial" w:hAnsi="Arial"/>
      <w:b w:val="1"/>
      <w:sz w:val="28"/>
      <w:szCs w:val="28"/>
    </w:rPr>
  </w:style>
  <w:style w:type="paragraph" w:styleId="Heading2">
    <w:name w:val="heading 2"/>
    <w:basedOn w:val="Normal"/>
    <w:next w:val="Normal"/>
    <w:pPr>
      <w:keepNext w:val="1"/>
      <w:keepLines w:val="1"/>
      <w:spacing w:before="200" w:lineRule="auto"/>
      <w:ind w:left="567" w:hanging="567"/>
    </w:pPr>
    <w:rPr>
      <w:rFonts w:ascii="Arial" w:cs="Arial" w:eastAsia="Arial" w:hAnsi="Arial"/>
      <w:b w:val="1"/>
      <w:sz w:val="26"/>
      <w:szCs w:val="26"/>
    </w:rPr>
  </w:style>
  <w:style w:type="paragraph" w:styleId="Heading3">
    <w:name w:val="heading 3"/>
    <w:basedOn w:val="Normal"/>
    <w:next w:val="Normal"/>
    <w:pPr>
      <w:keepNext w:val="1"/>
      <w:keepLines w:val="1"/>
      <w:spacing w:before="200" w:lineRule="auto"/>
      <w:ind w:left="567" w:hanging="567"/>
    </w:pPr>
    <w:rPr>
      <w:rFonts w:ascii="Arial" w:cs="Arial" w:eastAsia="Arial" w:hAnsi="Arial"/>
      <w:b w:val="1"/>
    </w:rPr>
  </w:style>
  <w:style w:type="paragraph" w:styleId="Heading4">
    <w:name w:val="heading 4"/>
    <w:basedOn w:val="Normal"/>
    <w:next w:val="Normal"/>
    <w:pPr>
      <w:keepNext w:val="1"/>
      <w:keepLines w:val="1"/>
      <w:spacing w:before="200" w:lineRule="auto"/>
      <w:ind w:left="567" w:hanging="567"/>
    </w:pPr>
    <w:rPr>
      <w:rFonts w:ascii="Arial" w:cs="Arial" w:eastAsia="Arial" w:hAnsi="Arial"/>
      <w:b w:val="1"/>
      <w:i w:val="1"/>
    </w:rPr>
  </w:style>
  <w:style w:type="paragraph" w:styleId="Heading5">
    <w:name w:val="heading 5"/>
    <w:basedOn w:val="Normal"/>
    <w:next w:val="Normal"/>
    <w:pPr>
      <w:keepNext w:val="1"/>
      <w:keepLines w:val="1"/>
      <w:spacing w:after="0" w:before="200" w:lineRule="auto"/>
      <w:ind w:left="567" w:hanging="567"/>
    </w:pPr>
    <w:rPr>
      <w:rFonts w:ascii="Arial" w:cs="Arial" w:eastAsia="Arial" w:hAnsi="Arial"/>
    </w:rPr>
  </w:style>
  <w:style w:type="paragraph" w:styleId="Heading6">
    <w:name w:val="heading 6"/>
    <w:basedOn w:val="Normal"/>
    <w:next w:val="Normal"/>
    <w:pPr>
      <w:keepNext w:val="1"/>
      <w:keepLines w:val="1"/>
      <w:spacing w:after="0" w:before="200" w:lineRule="auto"/>
      <w:ind w:left="567" w:hanging="567"/>
    </w:pPr>
    <w:rPr>
      <w:rFonts w:ascii="Arial" w:cs="Arial" w:eastAsia="Arial" w:hAnsi="Arial"/>
      <w:i w:val="1"/>
      <w:color w:val="243f61"/>
    </w:rPr>
  </w:style>
  <w:style w:type="paragraph" w:styleId="Title">
    <w:name w:val="Title"/>
    <w:basedOn w:val="Normal"/>
    <w:next w:val="Normal"/>
    <w:pPr>
      <w:pBdr>
        <w:bottom w:color="4f81bd" w:space="1" w:sz="8" w:val="single"/>
      </w:pBdr>
      <w:spacing w:after="300" w:lineRule="auto"/>
    </w:pPr>
    <w:rPr>
      <w:rFonts w:ascii="Arial" w:cs="Arial" w:eastAsia="Arial" w:hAnsi="Arial"/>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www.gsi.de/start/aktuelles/detailseite?tx_news_pi1%5Baction%5D=detail&amp;tx_news_pi1%5Bcontroller%5D=News&amp;tx_news_pi1%5Bnews%5D=5100&amp;cHash=4ab100ebdf9e7329b29973807af99575" TargetMode="External"/><Relationship Id="rId12" Type="http://schemas.openxmlformats.org/officeDocument/2006/relationships/hyperlink" Target="https://www.gsi.de/ueber_u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