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Bearbeitung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2295"/>
        <w:gridCol w:w="3600"/>
        <w:gridCol w:w="2520"/>
        <w:tblGridChange w:id="0">
          <w:tblGrid>
            <w:gridCol w:w="1290"/>
            <w:gridCol w:w="2295"/>
            <w:gridCol w:w="36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Erster Entwurf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Terminschiene nach Teambesprechung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Marius Bäsler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14.04.2023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6119185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1495425</wp:posOffset>
                </wp:positionV>
                <wp:extent cx="578680" cy="2960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668475" y="584050"/>
                          <a:ext cx="803400" cy="400200"/>
                        </a:xfrm>
                        <a:prstGeom prst="rect">
                          <a:avLst/>
                        </a:prstGeom>
                        <a:solidFill>
                          <a:srgbClr val="41D2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100%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1495425</wp:posOffset>
                </wp:positionV>
                <wp:extent cx="578680" cy="29606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80" cy="296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Hinweis: Der Meilenstein „QB4-Produktionsvorbereitung“ wurde im Zeitplan nicht berücksichtigt, weil es sich um ein Software-Projekt handelt.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Projekt-Terminplan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14.04.2023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Projekt-Terminplan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