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Timothy Barnard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New York City Metropolitan Area  |  timbar21@icloud.com  |  linkedin.com/in/timbarnard21  |  (845) 667-2787</w:t>
      </w:r>
    </w:p>
    <w:p>
      <w:pPr>
        <w:pBdr>
          <w:bottom w:val="single" w:color="1F3A5F" w:sz="6" w:space="1"/>
        </w:pBdr>
        <w:spacing w:after="50" w:before="11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SUMMARY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Forward-deployed AI delivery leader with 9 years of Salesforce experience and 2 years architecting and shipping production agentic AI. Winner of the 2024 Salesforce TT&amp;H Innovation Award; in the current fiscal year, drove ~$15M in sold work and $23M+ in influenced pipeline across 5+ enterprise accounts. Embeds directly with customers to move from problem to production—owning discovery, solution architecture, hands-on build, and post-launch iteration of Agentforce and Data Cloud agents serving millions of customer interactions. Pairs deep platform and integration depth with the client-facing judgment to operate autonomously in complex, ambiguous environments.</w:t>
      </w:r>
    </w:p>
    <w:p>
      <w:pPr>
        <w:pBdr>
          <w:bottom w:val="single" w:color="1F3A5F" w:sz="6" w:space="1"/>
        </w:pBdr>
        <w:spacing w:after="50" w:before="11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End-to-end production AI delivery  ·  Agentic solution architecture  ·  Discovery &amp; value modeling  ·  Enterprise deployment in complex environments  ·  Safety, evaluation &amp; human-in-the-loop design  ·  Cross-functional delivery leadership  ·  Executive stakeholder management  ·  Repeatable delivery accelerators</w:t>
      </w:r>
    </w:p>
    <w:p>
      <w:pPr>
        <w:pBdr>
          <w:bottom w:val="single" w:color="1F3A5F" w:sz="6" w:space="1"/>
        </w:pBdr>
        <w:spacing w:after="50" w:before="11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PwC — Senior Manager, Commercial &amp; Service Excellence – Salesforce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2018–Present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New York City Metropolitan Area</w:t>
      </w:r>
    </w:p>
    <w:p>
      <w:pPr>
        <w:pStyle w:val="ListParagraph"/>
        <w:numPr>
          <w:ilvl w:val="0"/>
          <w:numId w:val="2"/>
        </w:numPr>
        <w:spacing w:after="40" w:line="230" w:lineRule="auto"/>
      </w:pPr>
      <w:r>
        <w:rPr>
          <w:rFonts w:ascii="Arial" w:cs="Arial" w:eastAsia="Arial" w:hAnsi="Arial"/>
          <w:sz w:val="20"/>
          <w:szCs w:val="20"/>
        </w:rPr>
        <w:t xml:space="preserve">Architected and deployed agentic AI solutions on Agentforce and Data Cloud supporting millions of annual customer interactions across global enterprise environments—owning the full lifecycle from discovery through production launch.</w:t>
      </w:r>
    </w:p>
    <w:p>
      <w:pPr>
        <w:pStyle w:val="ListParagraph"/>
        <w:numPr>
          <w:ilvl w:val="0"/>
          <w:numId w:val="2"/>
        </w:numPr>
        <w:spacing w:after="40" w:line="230" w:lineRule="auto"/>
      </w:pPr>
      <w:r>
        <w:rPr>
          <w:rFonts w:ascii="Arial" w:cs="Arial" w:eastAsia="Arial" w:hAnsi="Arial"/>
          <w:sz w:val="20"/>
          <w:szCs w:val="20"/>
        </w:rPr>
        <w:t xml:space="preserve">Pioneered an AI-first delivery model on a multimillion-dollar Agentforce transformation—saving ~1,000 delivery hours, cutting task time, and improving margin—now being scaled as a repeatable model across the practice.</w:t>
      </w:r>
    </w:p>
    <w:p>
      <w:pPr>
        <w:pStyle w:val="ListParagraph"/>
        <w:numPr>
          <w:ilvl w:val="0"/>
          <w:numId w:val="2"/>
        </w:numPr>
        <w:spacing w:after="40" w:line="230" w:lineRule="auto"/>
      </w:pPr>
      <w:r>
        <w:rPr>
          <w:rFonts w:ascii="Arial" w:cs="Arial" w:eastAsia="Arial" w:hAnsi="Arial"/>
          <w:sz w:val="20"/>
          <w:szCs w:val="20"/>
        </w:rPr>
        <w:t xml:space="preserve">Won the 2024 Salesforce TT&amp;H Innovation Award for a cross-platform transformation spanning Salesforce, Agentforce, AWS, Databricks, and MuleSoft; outcomes informed a public agentic AI case study.</w:t>
      </w:r>
    </w:p>
    <w:p>
      <w:pPr>
        <w:pStyle w:val="ListParagraph"/>
        <w:numPr>
          <w:ilvl w:val="0"/>
          <w:numId w:val="2"/>
        </w:numPr>
        <w:spacing w:after="40" w:line="230" w:lineRule="auto"/>
      </w:pPr>
      <w:r>
        <w:rPr>
          <w:rFonts w:ascii="Arial" w:cs="Arial" w:eastAsia="Arial" w:hAnsi="Arial"/>
          <w:sz w:val="20"/>
          <w:szCs w:val="20"/>
        </w:rPr>
        <w:t xml:space="preserve">Drove up to 94% reductions in operational review cycles and 30–50% gains in service efficiency by designing AI-enabled workflows and orchestrating agents across intake, routing, decisioning, summarization, and human escalation.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F3A5F"/>
          <w:sz w:val="19"/>
          <w:szCs w:val="19"/>
        </w:rPr>
        <w:t xml:space="preserve">Technical Build &amp; Architecture</w:t>
      </w:r>
    </w:p>
    <w:p>
      <w:pPr>
        <w:pStyle w:val="ListParagraph"/>
        <w:numPr>
          <w:ilvl w:val="0"/>
          <w:numId w:val="2"/>
        </w:numPr>
        <w:spacing w:after="40" w:line="230" w:lineRule="auto"/>
      </w:pPr>
      <w:r>
        <w:rPr>
          <w:rFonts w:ascii="Arial" w:cs="Arial" w:eastAsia="Arial" w:hAnsi="Arial"/>
          <w:sz w:val="20"/>
          <w:szCs w:val="20"/>
        </w:rPr>
        <w:t xml:space="preserve">Owned the data lifecycle for AI deployments—data models, processing pipelines, and integration strategies (APEX, REST/SOAP APIs, MuleSoft, event-driven patterns)—and configured agent capabilities (topics, actions, prompts, orchestration), validating behavior through evaluation, grounding, and guardrail design to ensure safe, reliable production performance.</w:t>
      </w:r>
    </w:p>
    <w:p>
      <w:pPr>
        <w:pStyle w:val="ListParagraph"/>
        <w:numPr>
          <w:ilvl w:val="0"/>
          <w:numId w:val="2"/>
        </w:numPr>
        <w:spacing w:after="40" w:line="230" w:lineRule="auto"/>
      </w:pPr>
      <w:r>
        <w:rPr>
          <w:rFonts w:ascii="Arial" w:cs="Arial" w:eastAsia="Arial" w:hAnsi="Arial"/>
          <w:sz w:val="20"/>
          <w:szCs w:val="20"/>
        </w:rPr>
        <w:t xml:space="preserve">Owned discovery and solution shaping from problem through production across 5+ enterprise accounts spanning travel, hospitality, real estate, and healthcare.</w:t>
      </w:r>
    </w:p>
    <w:p>
      <w:pPr>
        <w:pStyle w:val="ListParagraph"/>
        <w:numPr>
          <w:ilvl w:val="0"/>
          <w:numId w:val="2"/>
        </w:numPr>
        <w:spacing w:after="40" w:line="230" w:lineRule="auto"/>
      </w:pPr>
      <w:r>
        <w:rPr>
          <w:rFonts w:ascii="Arial" w:cs="Arial" w:eastAsia="Arial" w:hAnsi="Arial"/>
          <w:sz w:val="20"/>
          <w:szCs w:val="20"/>
        </w:rPr>
        <w:t xml:space="preserve">Directed ~$20M in annual services delivery and led cross-functional onshore/offshore teams of up to 65 across 5 concurrent engagements; coached engineers and upskilled 50+ delivery-center practitioners on AI-assisted workflows.</w:t>
      </w:r>
    </w:p>
    <w:p>
      <w:pPr>
        <w:pStyle w:val="ListParagraph"/>
        <w:numPr>
          <w:ilvl w:val="0"/>
          <w:numId w:val="2"/>
        </w:numPr>
        <w:spacing w:after="40" w:line="230" w:lineRule="auto"/>
      </w:pPr>
      <w:r>
        <w:rPr>
          <w:rFonts w:ascii="Arial" w:cs="Arial" w:eastAsia="Arial" w:hAnsi="Arial"/>
          <w:sz w:val="20"/>
          <w:szCs w:val="20"/>
        </w:rPr>
        <w:t xml:space="preserve">Analyzed end-to-end business processes to determine where agents could autonomously own execution vs. where human-in-the-loop oversight was required, and managed executive relationships through the CIO level—balancing customer impact, technical complexity, safety, and delivery risk.</w:t>
      </w:r>
    </w:p>
    <w:p>
      <w:pPr>
        <w:tabs>
          <w:tab w:val="right" w:pos="9360"/>
        </w:tabs>
        <w:spacing w:after="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Cognizant — Salesforce Administrator / Developer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2017–2018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customer-facing platform features and integrations, partnering with stakeholders to deliver reliable workflows at scale.</w:t>
      </w:r>
    </w:p>
    <w:p>
      <w:pPr>
        <w:pBdr>
          <w:bottom w:val="single" w:color="1F3A5F" w:sz="6" w:space="1"/>
        </w:pBdr>
        <w:spacing w:after="50" w:before="11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1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/ Agents: </w:t>
      </w:r>
      <w:r>
        <w:rPr>
          <w:rFonts w:ascii="Arial" w:cs="Arial" w:eastAsia="Arial" w:hAnsi="Arial"/>
          <w:sz w:val="19"/>
          <w:szCs w:val="19"/>
        </w:rPr>
        <w:t xml:space="preserve">Agentforce, Data Cloud, agent orchestration (topics/actions/prompts), prompt engineering, grounding, evaluation frameworks, guardrails, human-in-the-loop design</w:t>
      </w:r>
    </w:p>
    <w:p>
      <w:pPr>
        <w:spacing w:after="1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Platform &amp; Integration: </w:t>
      </w:r>
      <w:r>
        <w:rPr>
          <w:rFonts w:ascii="Arial" w:cs="Arial" w:eastAsia="Arial" w:hAnsi="Arial"/>
          <w:sz w:val="19"/>
          <w:szCs w:val="19"/>
        </w:rPr>
        <w:t xml:space="preserve">APEX, Lightning Web Components, Flow, Platform Events, SOQL; REST/SOAP APIs, MuleSoft, event-driven architecture, enterprise data modeling &amp; pipelines; Sales/Service/Experience Cloud</w:t>
      </w:r>
    </w:p>
    <w:p>
      <w:pPr>
        <w:pBdr>
          <w:bottom w:val="single" w:color="1F3A5F" w:sz="6" w:space="1"/>
        </w:pBdr>
        <w:spacing w:after="50" w:before="11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CERTIFICATIONS</w:t>
      </w:r>
    </w:p>
    <w:p>
      <w:pPr>
        <w:spacing w:after="20"/>
      </w:pPr>
      <w:r>
        <w:rPr>
          <w:rFonts w:ascii="Arial" w:cs="Arial" w:eastAsia="Arial" w:hAnsi="Arial"/>
          <w:sz w:val="19"/>
          <w:szCs w:val="19"/>
        </w:rPr>
        <w:t xml:space="preserve">Salesforce (14): Agentforce Specialist · Data Cloud Consultant · Sales Cloud Consultant · Service Cloud Consultant · Community Cloud Consultant · Platform Developer I · Administrator · App Builder · Business Analyst · Sharing &amp; Visibility Architect · Strategy Designer · Prediction Builder (AP) · Net Zero Cloud (AP) · Process Automation (AP).  Also: SAFe 5.0 Scrum Master.</w:t>
      </w:r>
    </w:p>
    <w:p>
      <w:pPr>
        <w:pBdr>
          <w:bottom w:val="single" w:color="1F3A5F" w:sz="6" w:space="1"/>
        </w:pBdr>
        <w:spacing w:after="50" w:before="11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EDUCATION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Stony Brook University</w:t>
      </w:r>
      <w:r>
        <w:rPr>
          <w:rFonts w:ascii="Arial" w:cs="Arial" w:eastAsia="Arial" w:hAnsi="Arial"/>
          <w:sz w:val="20"/>
          <w:szCs w:val="20"/>
        </w:rPr>
        <w:t xml:space="preserve"> — B.S. Information Systems (Business &amp; Economics), 2017</w:t>
      </w:r>
    </w:p>
    <w:sectPr>
      <w:pgSz w:w="12240" w:h="15840" w:orient="portrait"/>
      <w:pgMar w:top="648" w:right="1260" w:bottom="432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2026-06-20T15:55:45.885Z</dcterms:created>
  <dcterms:modified xsi:type="dcterms:W3CDTF">2026-06-20T15:55:45.885Z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