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55e63" w:val="clear"/>
            <w:tcMar>
              <w:top w:type="dxa" w:w="280"/>
              <w:left w:type="dxa" w:w="220"/>
              <w:bottom w:type="dxa" w:w="280"/>
              <w:right w:type="dxa" w:w="220"/>
            </w:tcMar>
          </w:tcPr>
          <w:p>
            <w:pPr>
              <w:spacing w:before="0" w:after="30"/>
            </w:pPr>
            <w:r>
              <w:rPr>
                <w:rFonts w:ascii="Poppins" w:cs="Poppins" w:eastAsia="Poppins" w:hAnsi="Poppins"/>
                <w:b/>
                <w:bCs/>
                <w:caps/>
                <w:color w:val="76b39d"/>
                <w:sz w:val="16"/>
                <w:szCs w:val="16"/>
              </w:rPr>
              <w:t xml:space="preserve">COFFEE SHOP BASECAMP — 8-WEEK COHORT</w:t>
            </w:r>
          </w:p>
          <w:p>
            <w:pPr>
              <w:spacing w:before="0" w:after="80"/>
            </w:pPr>
            <w:r>
              <w:rPr>
                <w:rFonts w:ascii="Poppins" w:cs="Poppins" w:eastAsia="Poppins" w:hAnsi="Poppins"/>
                <w:b/>
                <w:bCs/>
                <w:color w:val="ffffff"/>
                <w:sz w:val="44"/>
                <w:szCs w:val="44"/>
              </w:rPr>
              <w:t xml:space="preserve">The Numbers Behind a Healthy Coffee Shop</w:t>
            </w:r>
          </w:p>
          <w:p>
            <w:pPr>
              <w:spacing w:before="0" w:after="80"/>
            </w:pPr>
            <w:r>
              <w:rPr>
                <w:rFonts w:ascii="Poppins" w:cs="Poppins" w:eastAsia="Poppins" w:hAnsi="Poppins"/>
                <w:color w:val="CCDDDD"/>
                <w:sz w:val="21"/>
                <w:szCs w:val="21"/>
              </w:rPr>
              <w:t xml:space="preserve">This sheet covers the benchmarks to aim for, the terms you'll need to know, and how money typically moves through a coffee shop day. Keep it open while you build your model.</w:t>
            </w:r>
          </w:p>
          <w:p>
            <w:pPr>
              <w:spacing w:before="0" w:after="0"/>
            </w:pPr>
            <w:r>
              <w:rPr>
                <w:rFonts w:ascii="Poppins" w:cs="Poppins" w:eastAsia="Poppins" w:hAnsi="Poppins"/>
                <w:b/>
                <w:bCs/>
                <w:color w:val="76b39d"/>
                <w:sz w:val="20"/>
                <w:szCs w:val="20"/>
              </w:rPr>
              <w:t xml:space="preserve">📋  Week 2 — Key Financial Numbers Reference Sheet</w:t>
            </w:r>
          </w:p>
        </w:tc>
      </w:tr>
    </w:tbl>
    <w:p>
      <w:pPr>
        <w:spacing w:before="0" w:after="220"/>
      </w:pPr>
    </w:p>
    <w:p>
      <w:pPr>
        <w:spacing w:before="0" w:after="40"/>
      </w:pPr>
      <w:r>
        <w:rPr>
          <w:rFonts w:ascii="Poppins" w:cs="Poppins" w:eastAsia="Poppins" w:hAnsi="Poppins"/>
          <w:b/>
          <w:bCs/>
          <w:color w:val="155e63"/>
          <w:sz w:val="26"/>
          <w:szCs w:val="26"/>
        </w:rPr>
        <w:t xml:space="preserve">The four benchmarks that matter most</w:t>
      </w:r>
    </w:p>
    <w:p>
      <w:pPr>
        <w:spacing w:before="0" w:after="120"/>
      </w:pPr>
      <w:r>
        <w:rPr>
          <w:rFonts w:ascii="Poppins" w:cs="Poppins" w:eastAsia="Poppins" w:hAnsi="Poppins"/>
          <w:color w:val="afafaf"/>
          <w:sz w:val="20"/>
          <w:szCs w:val="20"/>
        </w:rPr>
        <w:t xml:space="preserve">Healthy coffee shops are built around these four numbers. Use them as a reality check when you're filling in your model. They're not rules — they're warning lines.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shd w:fill="76b39d" w:val="clear"/>
            <w:tcMar>
              <w:top w:type="dxa" w:w="160"/>
              <w:left w:type="dxa" w:w="160"/>
              <w:bottom w:type="dxa" w:w="160"/>
              <w:right w:type="dxa" w:w="160"/>
            </w:tcMar>
            <w:vAlign w:val="top"/>
          </w:tcPr>
          <w:p>
            <w:pPr>
              <w:spacing w:before="0" w:after="20"/>
            </w:pPr>
            <w:r>
              <w:rPr>
                <w:rFonts w:ascii="Poppins" w:cs="Poppins" w:eastAsia="Poppins" w:hAnsi="Poppins"/>
                <w:b/>
                <w:bCs/>
                <w:caps/>
                <w:color w:val="AADDC8"/>
                <w:sz w:val="16"/>
                <w:szCs w:val="16"/>
              </w:rPr>
              <w:t xml:space="preserve">RENT RULE</w:t>
            </w:r>
          </w:p>
          <w:p>
            <w:pPr>
              <w:spacing w:before="0" w:after="60"/>
            </w:pPr>
            <w:r>
              <w:rPr>
                <w:rFonts w:ascii="Poppins" w:cs="Poppins" w:eastAsia="Poppins" w:hAnsi="Poppins"/>
                <w:b/>
                <w:bCs/>
                <w:color w:val="ffffff"/>
                <w:sz w:val="22"/>
                <w:szCs w:val="22"/>
              </w:rPr>
              <w:t xml:space="preserve">Rent as a share of revenue</w:t>
            </w:r>
          </w:p>
          <w:p>
            <w:pPr>
              <w:spacing w:before="0" w:after="10"/>
            </w:pPr>
            <w:r>
              <w:rPr>
                <w:rFonts w:ascii="Poppins" w:cs="Poppins" w:eastAsia="Poppins" w:hAnsi="Poppins"/>
                <w:b/>
                <w:bCs/>
                <w:color w:val="ffffff"/>
                <w:sz w:val="52"/>
                <w:szCs w:val="52"/>
              </w:rPr>
              <w:t xml:space="preserve">≤10%</w:t>
            </w:r>
          </w:p>
          <w:p>
            <w:pPr>
              <w:spacing w:before="0" w:after="0"/>
            </w:pPr>
            <w:r>
              <w:rPr>
                <w:rFonts w:ascii="Poppins" w:cs="Poppins" w:eastAsia="Poppins" w:hAnsi="Poppins"/>
                <w:color w:val="CCDDDD"/>
                <w:sz w:val="19"/>
                <w:szCs w:val="19"/>
              </w:rPr>
              <w:t xml:space="preserve">of revenue</w:t>
            </w:r>
          </w:p>
        </w:tc>
        <w:tc>
          <w:tcPr>
            <w:tcW w:type="dxa" w:w="7080"/>
            <w:tcBorders>
              <w:top w:val="none" w:color="ffffff" w:sz="0"/>
              <w:left w:val="none" w:color="ffffff" w:sz="0"/>
              <w:bottom w:val="none" w:color="ffffff" w:sz="0"/>
              <w:right w:val="none" w:color="ffffff" w:sz="0"/>
            </w:tcBorders>
            <w:shd w:fill="ffffff" w:val="clear"/>
            <w:tcMar>
              <w:top w:type="dxa" w:w="140"/>
              <w:left w:type="dxa" w:w="180"/>
              <w:bottom w:type="dxa" w:w="140"/>
              <w:right w:type="dxa" w:w="140"/>
            </w:tcMar>
          </w:tcPr>
          <w:p>
            <w:pPr>
              <w:spacing w:before="0" w:after="80"/>
            </w:pPr>
            <w:r>
              <w:rPr>
                <w:rFonts w:ascii="Poppins" w:cs="Poppins" w:eastAsia="Poppins" w:hAnsi="Poppins"/>
                <w:color w:val="444444"/>
                <w:sz w:val="21"/>
                <w:szCs w:val="21"/>
              </w:rPr>
              <w:t xml:space="preserve">If your rent is $4,000 a month, you need to bring in at least $40,000 a month to stay within this range. This is the single most important number to check before you fall in love with a space.</w:t>
            </w:r>
          </w:p>
          <w:tbl>
            <w:tblPr>
              <w:tblW w:type="dxa" w:w="6720"/>
              <w:tblBorders>
                <w:top w:val="single" w:color="auto" w:sz="4"/>
                <w:left w:val="single" w:color="auto" w:sz="4"/>
                <w:bottom w:val="single" w:color="auto" w:sz="4"/>
                <w:right w:val="single" w:color="auto" w:sz="4"/>
                <w:insideH w:val="single" w:color="auto" w:sz="4"/>
                <w:insideV w:val="single" w:color="auto" w:sz="4"/>
              </w:tblBorders>
            </w:tblPr>
            <w:tblGrid>
              <w:gridCol w:w="6720"/>
            </w:tblGrid>
            <w:tr>
              <w:tc>
                <w:tcPr>
                  <w:tcW w:type="dxa" w:w="6720"/>
                  <w:tcBorders>
                    <w:top w:val="none" w:color="ffffff" w:sz="0"/>
                    <w:left w:val="single" w:color="e8a44a" w:sz="12"/>
                    <w:bottom w:val="none" w:color="ffffff" w:sz="0"/>
                    <w:right w:val="none" w:color="ffffff" w:sz="0"/>
                  </w:tcBorders>
                  <w:shd w:fill="fff8ee" w:val="clear"/>
                  <w:tcMar>
                    <w:top w:type="dxa" w:w="60"/>
                    <w:left w:type="dxa" w:w="120"/>
                    <w:bottom w:type="dxa" w:w="60"/>
                    <w:right w:type="dxa" w:w="80"/>
                  </w:tcMar>
                </w:tcPr>
                <w:p>
                  <w:pPr>
                    <w:spacing w:before="0" w:after="0"/>
                  </w:pPr>
                  <w:r>
                    <w:rPr>
                      <w:rFonts w:ascii="Poppins" w:cs="Poppins" w:eastAsia="Poppins" w:hAnsi="Poppins"/>
                      <w:color w:val="7a5120"/>
                      <w:sz w:val="19"/>
                      <w:szCs w:val="19"/>
                    </w:rPr>
                    <w:t xml:space="preserve">⚠️ If you're above 12–15%, rent will likely squeeze everything else — even when all your other numbers look fine.</w:t>
                  </w:r>
                </w:p>
              </w:tc>
            </w:tr>
          </w:tbl>
          <w:p/>
        </w:tc>
      </w:tr>
    </w:tbl>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shd w:fill="76b39d" w:val="clear"/>
            <w:tcMar>
              <w:top w:type="dxa" w:w="160"/>
              <w:left w:type="dxa" w:w="160"/>
              <w:bottom w:type="dxa" w:w="160"/>
              <w:right w:type="dxa" w:w="160"/>
            </w:tcMar>
            <w:vAlign w:val="top"/>
          </w:tcPr>
          <w:p>
            <w:pPr>
              <w:spacing w:before="0" w:after="20"/>
            </w:pPr>
            <w:r>
              <w:rPr>
                <w:rFonts w:ascii="Poppins" w:cs="Poppins" w:eastAsia="Poppins" w:hAnsi="Poppins"/>
                <w:b/>
                <w:bCs/>
                <w:caps/>
                <w:color w:val="AADDC8"/>
                <w:sz w:val="16"/>
                <w:szCs w:val="16"/>
              </w:rPr>
              <w:t xml:space="preserve">LABOUR RULE</w:t>
            </w:r>
          </w:p>
          <w:p>
            <w:pPr>
              <w:spacing w:before="0" w:after="60"/>
            </w:pPr>
            <w:r>
              <w:rPr>
                <w:rFonts w:ascii="Poppins" w:cs="Poppins" w:eastAsia="Poppins" w:hAnsi="Poppins"/>
                <w:b/>
                <w:bCs/>
                <w:color w:val="ffffff"/>
                <w:sz w:val="22"/>
                <w:szCs w:val="22"/>
              </w:rPr>
              <w:t xml:space="preserve">Staff costs as a share of revenue</w:t>
            </w:r>
          </w:p>
          <w:p>
            <w:pPr>
              <w:spacing w:before="0" w:after="10"/>
            </w:pPr>
            <w:r>
              <w:rPr>
                <w:rFonts w:ascii="Poppins" w:cs="Poppins" w:eastAsia="Poppins" w:hAnsi="Poppins"/>
                <w:b/>
                <w:bCs/>
                <w:color w:val="ffffff"/>
                <w:sz w:val="52"/>
                <w:szCs w:val="52"/>
              </w:rPr>
              <w:t xml:space="preserve">30–35%</w:t>
            </w:r>
          </w:p>
          <w:p>
            <w:pPr>
              <w:spacing w:before="0" w:after="0"/>
            </w:pPr>
            <w:r>
              <w:rPr>
                <w:rFonts w:ascii="Poppins" w:cs="Poppins" w:eastAsia="Poppins" w:hAnsi="Poppins"/>
                <w:color w:val="CCDDDD"/>
                <w:sz w:val="19"/>
                <w:szCs w:val="19"/>
              </w:rPr>
              <w:t xml:space="preserve">ceiling</w:t>
            </w:r>
          </w:p>
        </w:tc>
        <w:tc>
          <w:tcPr>
            <w:tcW w:type="dxa" w:w="7080"/>
            <w:tcBorders>
              <w:top w:val="none" w:color="ffffff" w:sz="0"/>
              <w:left w:val="none" w:color="ffffff" w:sz="0"/>
              <w:bottom w:val="none" w:color="ffffff" w:sz="0"/>
              <w:right w:val="none" w:color="ffffff" w:sz="0"/>
            </w:tcBorders>
            <w:shd w:fill="ffffff" w:val="clear"/>
            <w:tcMar>
              <w:top w:type="dxa" w:w="140"/>
              <w:left w:type="dxa" w:w="180"/>
              <w:bottom w:type="dxa" w:w="140"/>
              <w:right w:type="dxa" w:w="140"/>
            </w:tcMar>
          </w:tcPr>
          <w:p>
            <w:pPr>
              <w:spacing w:before="0" w:after="80"/>
            </w:pPr>
            <w:r>
              <w:rPr>
                <w:rFonts w:ascii="Poppins" w:cs="Poppins" w:eastAsia="Poppins" w:hAnsi="Poppins"/>
                <w:color w:val="444444"/>
                <w:sz w:val="21"/>
                <w:szCs w:val="21"/>
              </w:rPr>
              <w:t xml:space="preserve">This includes wages, payroll taxes, and any staff benefits. Specialty shops with highly trained baristas often run a little higher. Grab-and-go shops with simpler menus can often stay lower.</w:t>
            </w:r>
          </w:p>
          <w:tbl>
            <w:tblPr>
              <w:tblW w:type="dxa" w:w="6720"/>
              <w:tblBorders>
                <w:top w:val="single" w:color="auto" w:sz="4"/>
                <w:left w:val="single" w:color="auto" w:sz="4"/>
                <w:bottom w:val="single" w:color="auto" w:sz="4"/>
                <w:right w:val="single" w:color="auto" w:sz="4"/>
                <w:insideH w:val="single" w:color="auto" w:sz="4"/>
                <w:insideV w:val="single" w:color="auto" w:sz="4"/>
              </w:tblBorders>
            </w:tblPr>
            <w:tblGrid>
              <w:gridCol w:w="6720"/>
            </w:tblGrid>
            <w:tr>
              <w:tc>
                <w:tcPr>
                  <w:tcW w:type="dxa" w:w="6720"/>
                  <w:tcBorders>
                    <w:top w:val="none" w:color="ffffff" w:sz="0"/>
                    <w:left w:val="single" w:color="e8a44a" w:sz="12"/>
                    <w:bottom w:val="none" w:color="ffffff" w:sz="0"/>
                    <w:right w:val="none" w:color="ffffff" w:sz="0"/>
                  </w:tcBorders>
                  <w:shd w:fill="fff8ee" w:val="clear"/>
                  <w:tcMar>
                    <w:top w:type="dxa" w:w="60"/>
                    <w:left w:type="dxa" w:w="120"/>
                    <w:bottom w:type="dxa" w:w="60"/>
                    <w:right w:type="dxa" w:w="80"/>
                  </w:tcMar>
                </w:tcPr>
                <w:p>
                  <w:pPr>
                    <w:spacing w:before="0" w:after="0"/>
                  </w:pPr>
                  <w:r>
                    <w:rPr>
                      <w:rFonts w:ascii="Poppins" w:cs="Poppins" w:eastAsia="Poppins" w:hAnsi="Poppins"/>
                      <w:color w:val="7a5120"/>
                      <w:sz w:val="19"/>
                      <w:szCs w:val="19"/>
                    </w:rPr>
                    <w:t xml:space="preserve">⚠️ Going above 38–40% on staff costs is very hard to recover from unless your average customer spend is unusually high.</w:t>
                  </w:r>
                </w:p>
              </w:tc>
            </w:tr>
          </w:tbl>
          <w:p/>
        </w:tc>
      </w:tr>
    </w:tbl>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shd w:fill="155e63" w:val="clear"/>
            <w:tcMar>
              <w:top w:type="dxa" w:w="160"/>
              <w:left w:type="dxa" w:w="160"/>
              <w:bottom w:type="dxa" w:w="160"/>
              <w:right w:type="dxa" w:w="160"/>
            </w:tcMar>
            <w:vAlign w:val="top"/>
          </w:tcPr>
          <w:p>
            <w:pPr>
              <w:spacing w:before="0" w:after="20"/>
            </w:pPr>
            <w:r>
              <w:rPr>
                <w:rFonts w:ascii="Poppins" w:cs="Poppins" w:eastAsia="Poppins" w:hAnsi="Poppins"/>
                <w:b/>
                <w:bCs/>
                <w:caps/>
                <w:color w:val="6AABAD"/>
                <w:sz w:val="16"/>
                <w:szCs w:val="16"/>
              </w:rPr>
              <w:t xml:space="preserve">COST OF GOODS</w:t>
            </w:r>
          </w:p>
          <w:p>
            <w:pPr>
              <w:spacing w:before="0" w:after="60"/>
            </w:pPr>
            <w:r>
              <w:rPr>
                <w:rFonts w:ascii="Poppins" w:cs="Poppins" w:eastAsia="Poppins" w:hAnsi="Poppins"/>
                <w:b/>
                <w:bCs/>
                <w:color w:val="ffffff"/>
                <w:sz w:val="22"/>
                <w:szCs w:val="22"/>
              </w:rPr>
              <w:t xml:space="preserve">What it costs to make what you sell</w:t>
            </w:r>
          </w:p>
          <w:p>
            <w:pPr>
              <w:spacing w:before="0" w:after="10"/>
            </w:pPr>
            <w:r>
              <w:rPr>
                <w:rFonts w:ascii="Poppins" w:cs="Poppins" w:eastAsia="Poppins" w:hAnsi="Poppins"/>
                <w:b/>
                <w:bCs/>
                <w:color w:val="ffffff"/>
                <w:sz w:val="52"/>
                <w:szCs w:val="52"/>
              </w:rPr>
              <w:t xml:space="preserve">25–32%</w:t>
            </w:r>
          </w:p>
          <w:p>
            <w:pPr>
              <w:spacing w:before="0" w:after="0"/>
            </w:pPr>
            <w:r>
              <w:rPr>
                <w:rFonts w:ascii="Poppins" w:cs="Poppins" w:eastAsia="Poppins" w:hAnsi="Poppins"/>
                <w:color w:val="CCDDDD"/>
                <w:sz w:val="19"/>
                <w:szCs w:val="19"/>
              </w:rPr>
              <w:t xml:space="preserve">of revenue</w:t>
            </w:r>
          </w:p>
        </w:tc>
        <w:tc>
          <w:tcPr>
            <w:tcW w:type="dxa" w:w="7080"/>
            <w:tcBorders>
              <w:top w:val="none" w:color="ffffff" w:sz="0"/>
              <w:left w:val="none" w:color="ffffff" w:sz="0"/>
              <w:bottom w:val="none" w:color="ffffff" w:sz="0"/>
              <w:right w:val="none" w:color="ffffff" w:sz="0"/>
            </w:tcBorders>
            <w:shd w:fill="ffffff" w:val="clear"/>
            <w:tcMar>
              <w:top w:type="dxa" w:w="140"/>
              <w:left w:type="dxa" w:w="180"/>
              <w:bottom w:type="dxa" w:w="140"/>
              <w:right w:type="dxa" w:w="140"/>
            </w:tcMar>
          </w:tcPr>
          <w:p>
            <w:pPr>
              <w:spacing w:before="0" w:after="80"/>
            </w:pPr>
            <w:r>
              <w:rPr>
                <w:rFonts w:ascii="Poppins" w:cs="Poppins" w:eastAsia="Poppins" w:hAnsi="Poppins"/>
                <w:color w:val="444444"/>
                <w:sz w:val="21"/>
                <w:szCs w:val="21"/>
              </w:rPr>
              <w:t xml:space="preserve">This covers beans, milk, syrups, cups, lids, and any other ingredients — including what gets wasted. Specialty shops tend to run higher here because of bean cost and more complex drink preparation.</w:t>
            </w:r>
          </w:p>
          <w:tbl>
            <w:tblPr>
              <w:tblW w:type="dxa" w:w="6720"/>
              <w:tblBorders>
                <w:top w:val="single" w:color="auto" w:sz="4"/>
                <w:left w:val="single" w:color="auto" w:sz="4"/>
                <w:bottom w:val="single" w:color="auto" w:sz="4"/>
                <w:right w:val="single" w:color="auto" w:sz="4"/>
                <w:insideH w:val="single" w:color="auto" w:sz="4"/>
                <w:insideV w:val="single" w:color="auto" w:sz="4"/>
              </w:tblBorders>
            </w:tblPr>
            <w:tblGrid>
              <w:gridCol w:w="6720"/>
            </w:tblGrid>
            <w:tr>
              <w:tc>
                <w:tcPr>
                  <w:tcW w:type="dxa" w:w="6720"/>
                  <w:tcBorders>
                    <w:top w:val="none" w:color="ffffff" w:sz="0"/>
                    <w:left w:val="single" w:color="e8a44a" w:sz="12"/>
                    <w:bottom w:val="none" w:color="ffffff" w:sz="0"/>
                    <w:right w:val="none" w:color="ffffff" w:sz="0"/>
                  </w:tcBorders>
                  <w:shd w:fill="fff8ee" w:val="clear"/>
                  <w:tcMar>
                    <w:top w:type="dxa" w:w="60"/>
                    <w:left w:type="dxa" w:w="120"/>
                    <w:bottom w:type="dxa" w:w="60"/>
                    <w:right w:type="dxa" w:w="80"/>
                  </w:tcMar>
                </w:tcPr>
                <w:p>
                  <w:pPr>
                    <w:spacing w:before="0" w:after="0"/>
                  </w:pPr>
                  <w:r>
                    <w:rPr>
                      <w:rFonts w:ascii="Poppins" w:cs="Poppins" w:eastAsia="Poppins" w:hAnsi="Poppins"/>
                      <w:color w:val="7a5120"/>
                      <w:sz w:val="19"/>
                      <w:szCs w:val="19"/>
                    </w:rPr>
                    <w:t xml:space="preserve">⚠️ Milk waste is one of the most under-tracked costs in coffee shops. Even a small amount wasted per drink adds up significantly across hundreds of drinks a day.</w:t>
                  </w:r>
                </w:p>
              </w:tc>
            </w:tr>
          </w:tbl>
          <w:p/>
        </w:tc>
      </w:tr>
    </w:tbl>
    <w:p>
      <w:pPr>
        <w:spacing w:before="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shd w:fill="155e63" w:val="clear"/>
            <w:tcMar>
              <w:top w:type="dxa" w:w="160"/>
              <w:left w:type="dxa" w:w="160"/>
              <w:bottom w:type="dxa" w:w="160"/>
              <w:right w:type="dxa" w:w="160"/>
            </w:tcMar>
            <w:vAlign w:val="top"/>
          </w:tcPr>
          <w:p>
            <w:pPr>
              <w:spacing w:before="0" w:after="20"/>
            </w:pPr>
            <w:r>
              <w:rPr>
                <w:rFonts w:ascii="Poppins" w:cs="Poppins" w:eastAsia="Poppins" w:hAnsi="Poppins"/>
                <w:b/>
                <w:bCs/>
                <w:caps/>
                <w:color w:val="6AABAD"/>
                <w:sz w:val="16"/>
                <w:szCs w:val="16"/>
              </w:rPr>
              <w:t xml:space="preserve">HEALTHY TARGET</w:t>
            </w:r>
          </w:p>
          <w:p>
            <w:pPr>
              <w:spacing w:before="0" w:after="60"/>
            </w:pPr>
            <w:r>
              <w:rPr>
                <w:rFonts w:ascii="Poppins" w:cs="Poppins" w:eastAsia="Poppins" w:hAnsi="Poppins"/>
                <w:b/>
                <w:bCs/>
                <w:color w:val="ffffff"/>
                <w:sz w:val="22"/>
                <w:szCs w:val="22"/>
              </w:rPr>
              <w:t xml:space="preserve">What you actually keep (net profit)</w:t>
            </w:r>
          </w:p>
          <w:p>
            <w:pPr>
              <w:spacing w:before="0" w:after="10"/>
            </w:pPr>
            <w:r>
              <w:rPr>
                <w:rFonts w:ascii="Poppins" w:cs="Poppins" w:eastAsia="Poppins" w:hAnsi="Poppins"/>
                <w:b/>
                <w:bCs/>
                <w:color w:val="ffffff"/>
                <w:sz w:val="52"/>
                <w:szCs w:val="52"/>
              </w:rPr>
              <w:t xml:space="preserve">10–15%</w:t>
            </w:r>
          </w:p>
          <w:p>
            <w:pPr>
              <w:spacing w:before="0" w:after="0"/>
            </w:pPr>
            <w:r>
              <w:rPr>
                <w:rFonts w:ascii="Poppins" w:cs="Poppins" w:eastAsia="Poppins" w:hAnsi="Poppins"/>
                <w:color w:val="CCDDDD"/>
                <w:sz w:val="19"/>
                <w:szCs w:val="19"/>
              </w:rPr>
              <w:t xml:space="preserve">is strong</w:t>
            </w:r>
          </w:p>
        </w:tc>
        <w:tc>
          <w:tcPr>
            <w:tcW w:type="dxa" w:w="7080"/>
            <w:tcBorders>
              <w:top w:val="none" w:color="ffffff" w:sz="0"/>
              <w:left w:val="none" w:color="ffffff" w:sz="0"/>
              <w:bottom w:val="none" w:color="ffffff" w:sz="0"/>
              <w:right w:val="none" w:color="ffffff" w:sz="0"/>
            </w:tcBorders>
            <w:shd w:fill="ffffff" w:val="clear"/>
            <w:tcMar>
              <w:top w:type="dxa" w:w="140"/>
              <w:left w:type="dxa" w:w="180"/>
              <w:bottom w:type="dxa" w:w="140"/>
              <w:right w:type="dxa" w:w="140"/>
            </w:tcMar>
          </w:tcPr>
          <w:p>
            <w:pPr>
              <w:spacing w:before="0" w:after="80"/>
            </w:pPr>
            <w:r>
              <w:rPr>
                <w:rFonts w:ascii="Poppins" w:cs="Poppins" w:eastAsia="Poppins" w:hAnsi="Poppins"/>
                <w:color w:val="444444"/>
                <w:sz w:val="21"/>
                <w:szCs w:val="21"/>
              </w:rPr>
              <w:t xml:space="preserve">After every single cost — rent, staff, ingredients, insurance, everything — a well-run independent coffee shop should aim to keep 10 to 15 cents of every dollar it brings in. Many new shops don't reach this in year one, and that's okay — as long as you can see the path there.</w:t>
            </w:r>
          </w:p>
          <w:tbl>
            <w:tblPr>
              <w:tblW w:type="dxa" w:w="6720"/>
              <w:tblBorders>
                <w:top w:val="single" w:color="auto" w:sz="4"/>
                <w:left w:val="single" w:color="auto" w:sz="4"/>
                <w:bottom w:val="single" w:color="auto" w:sz="4"/>
                <w:right w:val="single" w:color="auto" w:sz="4"/>
                <w:insideH w:val="single" w:color="auto" w:sz="4"/>
                <w:insideV w:val="single" w:color="auto" w:sz="4"/>
              </w:tblBorders>
            </w:tblPr>
            <w:tblGrid>
              <w:gridCol w:w="6720"/>
            </w:tblGrid>
            <w:tr>
              <w:tc>
                <w:tcPr>
                  <w:tcW w:type="dxa" w:w="6720"/>
                  <w:tcBorders>
                    <w:top w:val="none" w:color="ffffff" w:sz="0"/>
                    <w:left w:val="single" w:color="e8a44a" w:sz="12"/>
                    <w:bottom w:val="none" w:color="ffffff" w:sz="0"/>
                    <w:right w:val="none" w:color="ffffff" w:sz="0"/>
                  </w:tcBorders>
                  <w:shd w:fill="fff8ee" w:val="clear"/>
                  <w:tcMar>
                    <w:top w:type="dxa" w:w="60"/>
                    <w:left w:type="dxa" w:w="120"/>
                    <w:bottom w:type="dxa" w:w="60"/>
                    <w:right w:type="dxa" w:w="80"/>
                  </w:tcMar>
                </w:tcPr>
                <w:p>
                  <w:pPr>
                    <w:spacing w:before="0" w:after="0"/>
                  </w:pPr>
                  <w:r>
                    <w:rPr>
                      <w:rFonts w:ascii="Poppins" w:cs="Poppins" w:eastAsia="Poppins" w:hAnsi="Poppins"/>
                      <w:color w:val="7a5120"/>
                      <w:sz w:val="19"/>
                      <w:szCs w:val="19"/>
                    </w:rPr>
                    <w:t xml:space="preserve">⚠️ 5% net profit still means the business is working. Below that leaves almost no room for anything to go wrong — and something always does in year one.</w:t>
                  </w:r>
                </w:p>
              </w:tc>
            </w:tr>
          </w:tbl>
          <w:p/>
        </w:tc>
      </w:tr>
    </w:tbl>
    <w:p>
      <w:pPr>
        <w:spacing w:before="0" w:after="220"/>
      </w:pPr>
    </w:p>
    <w:p>
      <w:pPr>
        <w:spacing w:before="0" w:after="40"/>
      </w:pPr>
      <w:r>
        <w:rPr>
          <w:rFonts w:ascii="Poppins" w:cs="Poppins" w:eastAsia="Poppins" w:hAnsi="Poppins"/>
          <w:b/>
          <w:bCs/>
          <w:color w:val="155e63"/>
          <w:sz w:val="26"/>
          <w:szCs w:val="26"/>
        </w:rPr>
        <w:t xml:space="preserve">How money moves through your day</w:t>
      </w:r>
    </w:p>
    <w:p>
      <w:pPr>
        <w:spacing w:before="0" w:after="120"/>
      </w:pPr>
      <w:r>
        <w:rPr>
          <w:rFonts w:ascii="Poppins" w:cs="Poppins" w:eastAsia="Poppins" w:hAnsi="Poppins"/>
          <w:color w:val="afafaf"/>
          <w:sz w:val="20"/>
          <w:szCs w:val="20"/>
        </w:rPr>
        <w:t xml:space="preserve">Most coffee shops don't earn evenly across the day. Understanding this will help you build a more realistic model — and make better decisions about staffing and opening hours.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140"/>
        <w:gridCol w:w="4140"/>
      </w:tblGrid>
      <w:tr>
        <w:tc>
          <w:tcPr>
            <w:tcW w:type="dxa" w:w="1800"/>
            <w:tcBorders>
              <w:top w:val="none" w:color="ffffff" w:sz="0"/>
              <w:left w:val="none" w:color="ffffff" w:sz="0"/>
              <w:bottom w:val="none" w:color="ffffff" w:sz="0"/>
              <w:right w:val="none" w:color="ffffff" w:sz="0"/>
            </w:tcBorders>
            <w:shd w:fill="155e63" w:val="clear"/>
            <w:tcMar>
              <w:top w:type="dxa" w:w="80"/>
              <w:left w:type="dxa" w:w="120"/>
              <w:bottom w:type="dxa" w:w="80"/>
              <w:right w:type="dxa" w:w="80"/>
            </w:tcMar>
          </w:tcPr>
          <w:p>
            <w:r>
              <w:rPr>
                <w:rFonts w:ascii="Poppins" w:cs="Poppins" w:eastAsia="Poppins" w:hAnsi="Poppins"/>
                <w:b/>
                <w:bCs/>
                <w:caps/>
                <w:color w:val="CCDDDD"/>
                <w:sz w:val="18"/>
                <w:szCs w:val="18"/>
              </w:rPr>
              <w:t xml:space="preserve">TIME BLOCK</w:t>
            </w:r>
          </w:p>
        </w:tc>
        <w:tc>
          <w:tcPr>
            <w:tcW w:type="dxa" w:w="4140"/>
            <w:tcBorders>
              <w:top w:val="none" w:color="ffffff" w:sz="0"/>
              <w:left w:val="none" w:color="ffffff" w:sz="0"/>
              <w:bottom w:val="none" w:color="ffffff" w:sz="0"/>
              <w:right w:val="none" w:color="ffffff" w:sz="0"/>
            </w:tcBorders>
            <w:shd w:fill="155e63" w:val="clear"/>
            <w:tcMar>
              <w:top w:type="dxa" w:w="80"/>
              <w:left w:type="dxa" w:w="120"/>
              <w:bottom w:type="dxa" w:w="80"/>
              <w:right w:type="dxa" w:w="80"/>
            </w:tcMar>
          </w:tcPr>
          <w:p>
            <w:r>
              <w:rPr>
                <w:rFonts w:ascii="Poppins" w:cs="Poppins" w:eastAsia="Poppins" w:hAnsi="Poppins"/>
                <w:b/>
                <w:bCs/>
                <w:caps/>
                <w:color w:val="CCDDDD"/>
                <w:sz w:val="18"/>
                <w:szCs w:val="18"/>
              </w:rPr>
              <w:t xml:space="preserve">WHAT'S USUALLY HAPPENING</w:t>
            </w:r>
          </w:p>
        </w:tc>
        <w:tc>
          <w:tcPr>
            <w:tcW w:type="dxa" w:w="4140"/>
            <w:tcBorders>
              <w:top w:val="none" w:color="ffffff" w:sz="0"/>
              <w:left w:val="none" w:color="ffffff" w:sz="0"/>
              <w:bottom w:val="none" w:color="ffffff" w:sz="0"/>
              <w:right w:val="none" w:color="ffffff" w:sz="0"/>
            </w:tcBorders>
            <w:shd w:fill="155e63" w:val="clear"/>
            <w:tcMar>
              <w:top w:type="dxa" w:w="80"/>
              <w:left w:type="dxa" w:w="120"/>
              <w:bottom w:type="dxa" w:w="80"/>
              <w:right w:type="dxa" w:w="80"/>
            </w:tcMar>
          </w:tcPr>
          <w:p>
            <w:r>
              <w:rPr>
                <w:rFonts w:ascii="Poppins" w:cs="Poppins" w:eastAsia="Poppins" w:hAnsi="Poppins"/>
                <w:b/>
                <w:bCs/>
                <w:caps/>
                <w:color w:val="CCDDDD"/>
                <w:sz w:val="18"/>
                <w:szCs w:val="18"/>
              </w:rPr>
              <w:t xml:space="preserve">WHAT TO THINK ABOUT IN YOUR MODEL</w:t>
            </w:r>
          </w:p>
        </w:tc>
      </w:tr>
      <w:tr>
        <w:tc>
          <w:tcPr>
            <w:tcW w:type="dxa" w:w="1800"/>
            <w:tcBorders>
              <w:top w:val="none" w:color="ffffff" w:sz="0"/>
              <w:left w:val="none" w:color="ffffff" w:sz="0"/>
              <w:bottom w:val="single" w:color="DDDDDD" w:sz="4"/>
              <w:right w:val="none" w:color="ffffff" w:sz="0"/>
            </w:tcBorders>
            <w:shd w:fill="F4F9F7" w:val="clear"/>
            <w:tcMar>
              <w:top w:type="dxa" w:w="100"/>
              <w:left w:type="dxa" w:w="120"/>
              <w:bottom w:type="dxa" w:w="100"/>
              <w:right w:type="dxa" w:w="80"/>
            </w:tcMar>
          </w:tcPr>
          <w:p>
            <w:pPr>
              <w:spacing w:before="0" w:after="10"/>
            </w:pPr>
            <w:r>
              <w:rPr>
                <w:rFonts w:ascii="Poppins" w:cs="Poppins" w:eastAsia="Poppins" w:hAnsi="Poppins"/>
                <w:b/>
                <w:bCs/>
                <w:color w:val="155e63"/>
                <w:sz w:val="21"/>
                <w:szCs w:val="21"/>
              </w:rPr>
              <w:t xml:space="preserve">Morning Rush</w:t>
            </w:r>
          </w:p>
          <w:p>
            <w:pPr>
              <w:spacing w:before="0" w:after="0"/>
            </w:pPr>
            <w:r>
              <w:rPr>
                <w:rFonts w:ascii="Poppins" w:cs="Poppins" w:eastAsia="Poppins" w:hAnsi="Poppins"/>
                <w:i/>
                <w:iCs/>
                <w:color w:val="afafaf"/>
                <w:sz w:val="18"/>
                <w:szCs w:val="18"/>
              </w:rPr>
              <w:t xml:space="preserve">6:30 – 9:30am</w:t>
            </w:r>
          </w:p>
        </w:tc>
        <w:tc>
          <w:tcPr>
            <w:tcW w:type="dxa" w:w="4140"/>
            <w:tcBorders>
              <w:top w:val="none" w:color="ffffff" w:sz="0"/>
              <w:left w:val="none" w:color="ffffff" w:sz="0"/>
              <w:bottom w:val="single" w:color="DDDDDD" w:sz="4"/>
              <w:right w:val="none" w:color="ffffff" w:sz="0"/>
            </w:tcBorders>
            <w:shd w:fill="F4F9F7" w:val="clear"/>
            <w:tcMar>
              <w:top w:type="dxa" w:w="100"/>
              <w:left w:type="dxa" w:w="120"/>
              <w:bottom w:type="dxa" w:w="100"/>
              <w:right w:type="dxa" w:w="80"/>
            </w:tcMar>
          </w:tcPr>
          <w:p>
            <w:pPr>
              <w:spacing w:before="0" w:after="0"/>
            </w:pPr>
            <w:r>
              <w:rPr>
                <w:rFonts w:ascii="Poppins" w:cs="Poppins" w:eastAsia="Poppins" w:hAnsi="Poppins"/>
                <w:color w:val="333333"/>
                <w:sz w:val="21"/>
                <w:szCs w:val="21"/>
              </w:rPr>
              <w:t xml:space="preserve">Your busiest and most important window. Commuters, school runs, people getting to work. Average spend per customer is often lower (coffee only) but you're serving a lot of people quickly.</w:t>
            </w:r>
          </w:p>
        </w:tc>
        <w:tc>
          <w:tcPr>
            <w:tcW w:type="dxa" w:w="4140"/>
            <w:tcBorders>
              <w:top w:val="none" w:color="ffffff" w:sz="0"/>
              <w:left w:val="none" w:color="ffffff" w:sz="0"/>
              <w:bottom w:val="single" w:color="DDDDDD" w:sz="4"/>
              <w:right w:val="none" w:color="ffffff" w:sz="0"/>
            </w:tcBorders>
            <w:shd w:fill="F4F9F7" w:val="clear"/>
            <w:tcMar>
              <w:top w:type="dxa" w:w="100"/>
              <w:left w:type="dxa" w:w="120"/>
              <w:bottom w:type="dxa" w:w="100"/>
              <w:right w:type="dxa" w:w="80"/>
            </w:tcMar>
          </w:tcPr>
          <w:p>
            <w:pPr>
              <w:spacing w:before="0" w:after="0"/>
            </w:pPr>
            <w:r>
              <w:rPr>
                <w:rFonts w:ascii="Poppins" w:cs="Poppins" w:eastAsia="Poppins" w:hAnsi="Poppins"/>
                <w:color w:val="333333"/>
                <w:sz w:val="21"/>
                <w:szCs w:val="21"/>
              </w:rPr>
              <w:t xml:space="preserve">This window is often 50–70% of your daily revenue, compressed into two to three hours. It's worth spending time modelling this one carefully.</w:t>
            </w:r>
          </w:p>
        </w:tc>
      </w:tr>
      <w:tr>
        <w:tc>
          <w:tcPr>
            <w:tcW w:type="dxa" w:w="1800"/>
            <w:tcBorders>
              <w:top w:val="none" w:color="ffffff" w:sz="0"/>
              <w:left w:val="none" w:color="ffffff" w:sz="0"/>
              <w:bottom w:val="single" w:color="DDDDDD" w:sz="4"/>
              <w:right w:val="none" w:color="ffffff" w:sz="0"/>
            </w:tcBorders>
            <w:shd w:fill="ffffff" w:val="clear"/>
            <w:tcMar>
              <w:top w:type="dxa" w:w="100"/>
              <w:left w:type="dxa" w:w="120"/>
              <w:bottom w:type="dxa" w:w="100"/>
              <w:right w:type="dxa" w:w="80"/>
            </w:tcMar>
          </w:tcPr>
          <w:p>
            <w:pPr>
              <w:spacing w:before="0" w:after="10"/>
            </w:pPr>
            <w:r>
              <w:rPr>
                <w:rFonts w:ascii="Poppins" w:cs="Poppins" w:eastAsia="Poppins" w:hAnsi="Poppins"/>
                <w:b/>
                <w:bCs/>
                <w:color w:val="155e63"/>
                <w:sz w:val="21"/>
                <w:szCs w:val="21"/>
              </w:rPr>
              <w:t xml:space="preserve">Mid-Morning</w:t>
            </w:r>
          </w:p>
          <w:p>
            <w:pPr>
              <w:spacing w:before="0" w:after="0"/>
            </w:pPr>
            <w:r>
              <w:rPr>
                <w:rFonts w:ascii="Poppins" w:cs="Poppins" w:eastAsia="Poppins" w:hAnsi="Poppins"/>
                <w:i/>
                <w:iCs/>
                <w:color w:val="afafaf"/>
                <w:sz w:val="18"/>
                <w:szCs w:val="18"/>
              </w:rPr>
              <w:t xml:space="preserve">9:30 – 11:30am</w:t>
            </w:r>
          </w:p>
        </w:tc>
        <w:tc>
          <w:tcPr>
            <w:tcW w:type="dxa" w:w="4140"/>
            <w:tcBorders>
              <w:top w:val="none" w:color="ffffff" w:sz="0"/>
              <w:left w:val="none" w:color="ffffff" w:sz="0"/>
              <w:bottom w:val="single" w:color="DDDDDD" w:sz="4"/>
              <w:right w:val="none" w:color="ffffff" w:sz="0"/>
            </w:tcBorders>
            <w:shd w:fill="ffffff" w:val="clear"/>
            <w:tcMar>
              <w:top w:type="dxa" w:w="100"/>
              <w:left w:type="dxa" w:w="120"/>
              <w:bottom w:type="dxa" w:w="100"/>
              <w:right w:type="dxa" w:w="80"/>
            </w:tcMar>
          </w:tcPr>
          <w:p>
            <w:pPr>
              <w:spacing w:before="0" w:after="0"/>
            </w:pPr>
            <w:r>
              <w:rPr>
                <w:rFonts w:ascii="Poppins" w:cs="Poppins" w:eastAsia="Poppins" w:hAnsi="Poppins"/>
                <w:color w:val="333333"/>
                <w:sz w:val="21"/>
                <w:szCs w:val="21"/>
              </w:rPr>
              <w:t xml:space="preserve">Slower pace. Remote workers, parents with young kids, people not in a rush. Customers are more likely to stay a while and order more than just a coffee.</w:t>
            </w:r>
          </w:p>
        </w:tc>
        <w:tc>
          <w:tcPr>
            <w:tcW w:type="dxa" w:w="4140"/>
            <w:tcBorders>
              <w:top w:val="none" w:color="ffffff" w:sz="0"/>
              <w:left w:val="none" w:color="ffffff" w:sz="0"/>
              <w:bottom w:val="single" w:color="DDDDDD" w:sz="4"/>
              <w:right w:val="none" w:color="ffffff" w:sz="0"/>
            </w:tcBorders>
            <w:shd w:fill="ffffff" w:val="clear"/>
            <w:tcMar>
              <w:top w:type="dxa" w:w="100"/>
              <w:left w:type="dxa" w:w="120"/>
              <w:bottom w:type="dxa" w:w="100"/>
              <w:right w:type="dxa" w:w="80"/>
            </w:tcMar>
          </w:tcPr>
          <w:p>
            <w:pPr>
              <w:spacing w:before="0" w:after="0"/>
            </w:pPr>
            <w:r>
              <w:rPr>
                <w:rFonts w:ascii="Poppins" w:cs="Poppins" w:eastAsia="Poppins" w:hAnsi="Poppins"/>
                <w:color w:val="333333"/>
                <w:sz w:val="21"/>
                <w:szCs w:val="21"/>
              </w:rPr>
              <w:t xml:space="preserve">Lower volume but often higher spend per person. If you're selling food, this is a good window for it.</w:t>
            </w:r>
          </w:p>
        </w:tc>
      </w:tr>
      <w:tr>
        <w:tc>
          <w:tcPr>
            <w:tcW w:type="dxa" w:w="1800"/>
            <w:tcBorders>
              <w:top w:val="none" w:color="ffffff" w:sz="0"/>
              <w:left w:val="none" w:color="ffffff" w:sz="0"/>
              <w:bottom w:val="single" w:color="DDDDDD" w:sz="4"/>
              <w:right w:val="none" w:color="ffffff" w:sz="0"/>
            </w:tcBorders>
            <w:shd w:fill="F4F9F7" w:val="clear"/>
            <w:tcMar>
              <w:top w:type="dxa" w:w="100"/>
              <w:left w:type="dxa" w:w="120"/>
              <w:bottom w:type="dxa" w:w="100"/>
              <w:right w:type="dxa" w:w="80"/>
            </w:tcMar>
          </w:tcPr>
          <w:p>
            <w:pPr>
              <w:spacing w:before="0" w:after="10"/>
            </w:pPr>
            <w:r>
              <w:rPr>
                <w:rFonts w:ascii="Poppins" w:cs="Poppins" w:eastAsia="Poppins" w:hAnsi="Poppins"/>
                <w:b/>
                <w:bCs/>
                <w:color w:val="155e63"/>
                <w:sz w:val="21"/>
                <w:szCs w:val="21"/>
              </w:rPr>
              <w:t xml:space="preserve">Lunch</w:t>
            </w:r>
          </w:p>
          <w:p>
            <w:pPr>
              <w:spacing w:before="0" w:after="0"/>
            </w:pPr>
            <w:r>
              <w:rPr>
                <w:rFonts w:ascii="Poppins" w:cs="Poppins" w:eastAsia="Poppins" w:hAnsi="Poppins"/>
                <w:i/>
                <w:iCs/>
                <w:color w:val="afafaf"/>
                <w:sz w:val="18"/>
                <w:szCs w:val="18"/>
              </w:rPr>
              <w:t xml:space="preserve">11:30am – 1:30pm</w:t>
            </w:r>
          </w:p>
        </w:tc>
        <w:tc>
          <w:tcPr>
            <w:tcW w:type="dxa" w:w="4140"/>
            <w:tcBorders>
              <w:top w:val="none" w:color="ffffff" w:sz="0"/>
              <w:left w:val="none" w:color="ffffff" w:sz="0"/>
              <w:bottom w:val="single" w:color="DDDDDD" w:sz="4"/>
              <w:right w:val="none" w:color="ffffff" w:sz="0"/>
            </w:tcBorders>
            <w:shd w:fill="F4F9F7" w:val="clear"/>
            <w:tcMar>
              <w:top w:type="dxa" w:w="100"/>
              <w:left w:type="dxa" w:w="120"/>
              <w:bottom w:type="dxa" w:w="100"/>
              <w:right w:type="dxa" w:w="80"/>
            </w:tcMar>
          </w:tcPr>
          <w:p>
            <w:pPr>
              <w:spacing w:before="0" w:after="0"/>
            </w:pPr>
            <w:r>
              <w:rPr>
                <w:rFonts w:ascii="Poppins" w:cs="Poppins" w:eastAsia="Poppins" w:hAnsi="Poppins"/>
                <w:color w:val="333333"/>
                <w:sz w:val="21"/>
                <w:szCs w:val="21"/>
              </w:rPr>
              <w:t xml:space="preserve">Depends a lot on your setup. Shops with food can do well at lunch. Coffee-only shops often see a dip. Drive-throughs may pick up again around this time.</w:t>
            </w:r>
          </w:p>
        </w:tc>
        <w:tc>
          <w:tcPr>
            <w:tcW w:type="dxa" w:w="4140"/>
            <w:tcBorders>
              <w:top w:val="none" w:color="ffffff" w:sz="0"/>
              <w:left w:val="none" w:color="ffffff" w:sz="0"/>
              <w:bottom w:val="single" w:color="DDDDDD" w:sz="4"/>
              <w:right w:val="none" w:color="ffffff" w:sz="0"/>
            </w:tcBorders>
            <w:shd w:fill="F4F9F7" w:val="clear"/>
            <w:tcMar>
              <w:top w:type="dxa" w:w="100"/>
              <w:left w:type="dxa" w:w="120"/>
              <w:bottom w:type="dxa" w:w="100"/>
              <w:right w:type="dxa" w:w="80"/>
            </w:tcMar>
          </w:tcPr>
          <w:p>
            <w:pPr>
              <w:spacing w:before="0" w:after="0"/>
            </w:pPr>
            <w:r>
              <w:rPr>
                <w:rFonts w:ascii="Poppins" w:cs="Poppins" w:eastAsia="Poppins" w:hAnsi="Poppins"/>
                <w:color w:val="333333"/>
                <w:sz w:val="21"/>
                <w:szCs w:val="21"/>
              </w:rPr>
              <w:t xml:space="preserve">If you're not serving food, don't over-project this window. It's one of the most common mistakes in a first financial model.</w:t>
            </w:r>
          </w:p>
        </w:tc>
      </w:tr>
      <w:tr>
        <w:tc>
          <w:tcPr>
            <w:tcW w:type="dxa" w:w="1800"/>
            <w:tcBorders>
              <w:top w:val="none" w:color="ffffff" w:sz="0"/>
              <w:left w:val="none" w:color="ffffff" w:sz="0"/>
              <w:bottom w:val="single" w:color="DDDDDD" w:sz="4"/>
              <w:right w:val="none" w:color="ffffff" w:sz="0"/>
            </w:tcBorders>
            <w:shd w:fill="ffffff" w:val="clear"/>
            <w:tcMar>
              <w:top w:type="dxa" w:w="100"/>
              <w:left w:type="dxa" w:w="120"/>
              <w:bottom w:type="dxa" w:w="100"/>
              <w:right w:type="dxa" w:w="80"/>
            </w:tcMar>
          </w:tcPr>
          <w:p>
            <w:pPr>
              <w:spacing w:before="0" w:after="10"/>
            </w:pPr>
            <w:r>
              <w:rPr>
                <w:rFonts w:ascii="Poppins" w:cs="Poppins" w:eastAsia="Poppins" w:hAnsi="Poppins"/>
                <w:b/>
                <w:bCs/>
                <w:color w:val="155e63"/>
                <w:sz w:val="21"/>
                <w:szCs w:val="21"/>
              </w:rPr>
              <w:t xml:space="preserve">Afternoon</w:t>
            </w:r>
          </w:p>
          <w:p>
            <w:pPr>
              <w:spacing w:before="0" w:after="0"/>
            </w:pPr>
            <w:r>
              <w:rPr>
                <w:rFonts w:ascii="Poppins" w:cs="Poppins" w:eastAsia="Poppins" w:hAnsi="Poppins"/>
                <w:i/>
                <w:iCs/>
                <w:color w:val="afafaf"/>
                <w:sz w:val="18"/>
                <w:szCs w:val="18"/>
              </w:rPr>
              <w:t xml:space="preserve">1:30 – 4:30pm</w:t>
            </w:r>
          </w:p>
        </w:tc>
        <w:tc>
          <w:tcPr>
            <w:tcW w:type="dxa" w:w="4140"/>
            <w:tcBorders>
              <w:top w:val="none" w:color="ffffff" w:sz="0"/>
              <w:left w:val="none" w:color="ffffff" w:sz="0"/>
              <w:bottom w:val="single" w:color="DDDDDD" w:sz="4"/>
              <w:right w:val="none" w:color="ffffff" w:sz="0"/>
            </w:tcBorders>
            <w:shd w:fill="ffffff" w:val="clear"/>
            <w:tcMar>
              <w:top w:type="dxa" w:w="100"/>
              <w:left w:type="dxa" w:w="120"/>
              <w:bottom w:type="dxa" w:w="100"/>
              <w:right w:type="dxa" w:w="80"/>
            </w:tcMar>
          </w:tcPr>
          <w:p>
            <w:pPr>
              <w:spacing w:before="0" w:after="0"/>
            </w:pPr>
            <w:r>
              <w:rPr>
                <w:rFonts w:ascii="Poppins" w:cs="Poppins" w:eastAsia="Poppins" w:hAnsi="Poppins"/>
                <w:color w:val="333333"/>
                <w:sz w:val="21"/>
                <w:szCs w:val="21"/>
              </w:rPr>
              <w:t xml:space="preserve">Quieter than the morning, but the 2–3pm coffee crowd is real. Good for regulars. Co-working style shops often stay consistently busy through the afternoon.</w:t>
            </w:r>
          </w:p>
        </w:tc>
        <w:tc>
          <w:tcPr>
            <w:tcW w:type="dxa" w:w="4140"/>
            <w:tcBorders>
              <w:top w:val="none" w:color="ffffff" w:sz="0"/>
              <w:left w:val="none" w:color="ffffff" w:sz="0"/>
              <w:bottom w:val="single" w:color="DDDDDD" w:sz="4"/>
              <w:right w:val="none" w:color="ffffff" w:sz="0"/>
            </w:tcBorders>
            <w:shd w:fill="ffffff" w:val="clear"/>
            <w:tcMar>
              <w:top w:type="dxa" w:w="100"/>
              <w:left w:type="dxa" w:w="120"/>
              <w:bottom w:type="dxa" w:w="100"/>
              <w:right w:type="dxa" w:w="80"/>
            </w:tcMar>
          </w:tcPr>
          <w:p>
            <w:pPr>
              <w:spacing w:before="0" w:after="0"/>
            </w:pPr>
            <w:r>
              <w:rPr>
                <w:rFonts w:ascii="Poppins" w:cs="Poppins" w:eastAsia="Poppins" w:hAnsi="Poppins"/>
                <w:color w:val="333333"/>
                <w:sz w:val="21"/>
                <w:szCs w:val="21"/>
              </w:rPr>
              <w:t xml:space="preserve">Model this time slot conservatively unless you have a specific reason to expect good afternoon traffic.</w:t>
            </w:r>
          </w:p>
        </w:tc>
      </w:tr>
      <w:tr>
        <w:tc>
          <w:tcPr>
            <w:tcW w:type="dxa" w:w="1800"/>
            <w:tcBorders>
              <w:top w:val="none" w:color="ffffff" w:sz="0"/>
              <w:left w:val="none" w:color="ffffff" w:sz="0"/>
              <w:bottom w:val="single" w:color="DDDDDD" w:sz="4"/>
              <w:right w:val="none" w:color="ffffff" w:sz="0"/>
            </w:tcBorders>
            <w:shd w:fill="F4F9F7" w:val="clear"/>
            <w:tcMar>
              <w:top w:type="dxa" w:w="100"/>
              <w:left w:type="dxa" w:w="120"/>
              <w:bottom w:type="dxa" w:w="100"/>
              <w:right w:type="dxa" w:w="80"/>
            </w:tcMar>
          </w:tcPr>
          <w:p>
            <w:pPr>
              <w:spacing w:before="0" w:after="10"/>
            </w:pPr>
            <w:r>
              <w:rPr>
                <w:rFonts w:ascii="Poppins" w:cs="Poppins" w:eastAsia="Poppins" w:hAnsi="Poppins"/>
                <w:b/>
                <w:bCs/>
                <w:color w:val="155e63"/>
                <w:sz w:val="21"/>
                <w:szCs w:val="21"/>
              </w:rPr>
              <w:t xml:space="preserve">Late Afternoon / Close</w:t>
            </w:r>
          </w:p>
          <w:p>
            <w:pPr>
              <w:spacing w:before="0" w:after="0"/>
            </w:pPr>
            <w:r>
              <w:rPr>
                <w:rFonts w:ascii="Poppins" w:cs="Poppins" w:eastAsia="Poppins" w:hAnsi="Poppins"/>
                <w:i/>
                <w:iCs/>
                <w:color w:val="afafaf"/>
                <w:sz w:val="18"/>
                <w:szCs w:val="18"/>
              </w:rPr>
              <w:t xml:space="preserve">4:30pm onwards</w:t>
            </w:r>
          </w:p>
        </w:tc>
        <w:tc>
          <w:tcPr>
            <w:tcW w:type="dxa" w:w="4140"/>
            <w:tcBorders>
              <w:top w:val="none" w:color="ffffff" w:sz="0"/>
              <w:left w:val="none" w:color="ffffff" w:sz="0"/>
              <w:bottom w:val="single" w:color="DDDDDD" w:sz="4"/>
              <w:right w:val="none" w:color="ffffff" w:sz="0"/>
            </w:tcBorders>
            <w:shd w:fill="F4F9F7" w:val="clear"/>
            <w:tcMar>
              <w:top w:type="dxa" w:w="100"/>
              <w:left w:type="dxa" w:w="120"/>
              <w:bottom w:type="dxa" w:w="100"/>
              <w:right w:type="dxa" w:w="80"/>
            </w:tcMar>
          </w:tcPr>
          <w:p>
            <w:pPr>
              <w:spacing w:before="0" w:after="0"/>
            </w:pPr>
            <w:r>
              <w:rPr>
                <w:rFonts w:ascii="Poppins" w:cs="Poppins" w:eastAsia="Poppins" w:hAnsi="Poppins"/>
                <w:color w:val="333333"/>
                <w:sz w:val="21"/>
                <w:szCs w:val="21"/>
              </w:rPr>
              <w:t xml:space="preserve">Usually the quietest time. Most independent shops close between 5 and 6pm. Unless you're near evening venues, this window is thin.</w:t>
            </w:r>
          </w:p>
        </w:tc>
        <w:tc>
          <w:tcPr>
            <w:tcW w:type="dxa" w:w="4140"/>
            <w:tcBorders>
              <w:top w:val="none" w:color="ffffff" w:sz="0"/>
              <w:left w:val="none" w:color="ffffff" w:sz="0"/>
              <w:bottom w:val="single" w:color="DDDDDD" w:sz="4"/>
              <w:right w:val="none" w:color="ffffff" w:sz="0"/>
            </w:tcBorders>
            <w:shd w:fill="F4F9F7" w:val="clear"/>
            <w:tcMar>
              <w:top w:type="dxa" w:w="100"/>
              <w:left w:type="dxa" w:w="120"/>
              <w:bottom w:type="dxa" w:w="100"/>
              <w:right w:type="dxa" w:w="80"/>
            </w:tcMar>
          </w:tcPr>
          <w:p>
            <w:pPr>
              <w:spacing w:before="0" w:after="0"/>
            </w:pPr>
            <w:r>
              <w:rPr>
                <w:rFonts w:ascii="Poppins" w:cs="Poppins" w:eastAsia="Poppins" w:hAnsi="Poppins"/>
                <w:color w:val="333333"/>
                <w:sz w:val="21"/>
                <w:szCs w:val="21"/>
              </w:rPr>
              <w:t xml:space="preserve">Be honest about whether staying open later actually pays. The cost of keeping staff on for an extra two hours is often not covered by the extra sales.</w:t>
            </w:r>
          </w:p>
        </w:tc>
      </w:tr>
    </w:tbl>
    <w:p>
      <w:pPr>
        <w:spacing w:before="0" w:after="220"/>
      </w:pPr>
    </w:p>
    <w:p>
      <w:pPr>
        <w:spacing w:before="0" w:after="40"/>
      </w:pPr>
      <w:r>
        <w:rPr>
          <w:rFonts w:ascii="Poppins" w:cs="Poppins" w:eastAsia="Poppins" w:hAnsi="Poppins"/>
          <w:b/>
          <w:bCs/>
          <w:color w:val="155e63"/>
          <w:sz w:val="26"/>
          <w:szCs w:val="26"/>
        </w:rPr>
        <w:t xml:space="preserve">Words you'll need to know</w:t>
      </w:r>
    </w:p>
    <w:p>
      <w:pPr>
        <w:spacing w:before="0" w:after="120"/>
      </w:pPr>
      <w:r>
        <w:rPr>
          <w:rFonts w:ascii="Poppins" w:cs="Poppins" w:eastAsia="Poppins" w:hAnsi="Poppins"/>
          <w:color w:val="afafaf"/>
          <w:sz w:val="20"/>
          <w:szCs w:val="20"/>
        </w:rPr>
        <w:t xml:space="preserve">These terms come up in your model and in the live call. Plain-language definitions — no finance background needed.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none" w:color="ffffff" w:sz="0"/>
              <w:left w:val="none" w:color="ffffff" w:sz="0"/>
              <w:bottom w:val="none" w:color="ffffff" w:sz="0"/>
              <w:right w:val="none" w:color="ffffff" w:sz="0"/>
            </w:tcBorders>
            <w:shd w:fill="76b39d" w:val="clear"/>
            <w:tcMar>
              <w:top w:type="dxa" w:w="80"/>
              <w:left w:type="dxa" w:w="120"/>
              <w:bottom w:type="dxa" w:w="80"/>
              <w:right w:type="dxa" w:w="80"/>
            </w:tcMar>
          </w:tcPr>
          <w:p>
            <w:r>
              <w:rPr>
                <w:rFonts w:ascii="Poppins" w:cs="Poppins" w:eastAsia="Poppins" w:hAnsi="Poppins"/>
                <w:b/>
                <w:bCs/>
                <w:caps/>
                <w:color w:val="ffffff"/>
                <w:sz w:val="18"/>
                <w:szCs w:val="18"/>
              </w:rPr>
              <w:t xml:space="preserve">TERM</w:t>
            </w:r>
          </w:p>
        </w:tc>
        <w:tc>
          <w:tcPr>
            <w:tcW w:type="dxa" w:w="7480"/>
            <w:tcBorders>
              <w:top w:val="none" w:color="ffffff" w:sz="0"/>
              <w:left w:val="none" w:color="ffffff" w:sz="0"/>
              <w:bottom w:val="none" w:color="ffffff" w:sz="0"/>
              <w:right w:val="none" w:color="ffffff" w:sz="0"/>
            </w:tcBorders>
            <w:shd w:fill="76b39d" w:val="clear"/>
            <w:tcMar>
              <w:top w:type="dxa" w:w="80"/>
              <w:left w:type="dxa" w:w="120"/>
              <w:bottom w:type="dxa" w:w="80"/>
              <w:right w:type="dxa" w:w="80"/>
            </w:tcMar>
          </w:tcPr>
          <w:p>
            <w:r>
              <w:rPr>
                <w:rFonts w:ascii="Poppins" w:cs="Poppins" w:eastAsia="Poppins" w:hAnsi="Poppins"/>
                <w:b/>
                <w:bCs/>
                <w:caps/>
                <w:color w:val="ffffff"/>
                <w:sz w:val="18"/>
                <w:szCs w:val="18"/>
              </w:rPr>
              <w:t xml:space="preserve">WHAT IT MEANS IN PLAIN LANGUAGE</w:t>
            </w:r>
          </w:p>
        </w:tc>
      </w:tr>
      <w:tr>
        <w:tc>
          <w:tcPr>
            <w:tcW w:type="dxa" w:w="2600"/>
            <w:tcBorders>
              <w:top w:val="none" w:color="ffffff" w:sz="0"/>
              <w:left w:val="none" w:color="ffffff" w:sz="0"/>
              <w:bottom w:val="single" w:color="DDDDDD" w:sz="4"/>
              <w:right w:val="none" w:color="ffffff" w:sz="0"/>
            </w:tcBorders>
            <w:shd w:fill="F4F9F7" w:val="clear"/>
            <w:tcMar>
              <w:top w:type="dxa" w:w="100"/>
              <w:left w:type="dxa" w:w="120"/>
              <w:bottom w:type="dxa" w:w="100"/>
              <w:right w:type="dxa" w:w="80"/>
            </w:tcMar>
          </w:tcPr>
          <w:p>
            <w:r>
              <w:rPr>
                <w:rFonts w:ascii="Poppins" w:cs="Poppins" w:eastAsia="Poppins" w:hAnsi="Poppins"/>
                <w:b/>
                <w:bCs/>
                <w:color w:val="155e63"/>
                <w:sz w:val="22"/>
                <w:szCs w:val="22"/>
              </w:rPr>
              <w:t xml:space="preserve">Average Ticket</w:t>
            </w:r>
          </w:p>
        </w:tc>
        <w:tc>
          <w:tcPr>
            <w:tcW w:type="dxa" w:w="7480"/>
            <w:tcBorders>
              <w:top w:val="none" w:color="ffffff" w:sz="0"/>
              <w:left w:val="none" w:color="ffffff" w:sz="0"/>
              <w:bottom w:val="single" w:color="DDDDDD" w:sz="4"/>
              <w:right w:val="none" w:color="ffffff" w:sz="0"/>
            </w:tcBorders>
            <w:shd w:fill="F4F9F7" w:val="clear"/>
            <w:tcMar>
              <w:top w:type="dxa" w:w="100"/>
              <w:left w:type="dxa" w:w="120"/>
              <w:bottom w:type="dxa" w:w="100"/>
              <w:right w:type="dxa" w:w="80"/>
            </w:tcMar>
          </w:tcPr>
          <w:p>
            <w:r>
              <w:rPr>
                <w:rFonts w:ascii="Poppins" w:cs="Poppins" w:eastAsia="Poppins" w:hAnsi="Poppins"/>
                <w:color w:val="333333"/>
                <w:sz w:val="21"/>
                <w:szCs w:val="21"/>
              </w:rPr>
              <w:t xml:space="preserve">The average amount a single customer spends per visit. Someone who orders a flat white and a muffin has a higher average ticket than someone who orders just a coffee. This number drives your revenue calculations more than almost anything else.</w:t>
            </w:r>
          </w:p>
        </w:tc>
      </w:tr>
      <w:tr>
        <w:tc>
          <w:tcPr>
            <w:tcW w:type="dxa" w:w="2600"/>
            <w:tcBorders>
              <w:top w:val="none" w:color="ffffff" w:sz="0"/>
              <w:left w:val="none" w:color="ffffff" w:sz="0"/>
              <w:bottom w:val="single" w:color="DDDDDD" w:sz="4"/>
              <w:right w:val="none" w:color="ffffff" w:sz="0"/>
            </w:tcBorders>
            <w:shd w:fill="ffffff" w:val="clear"/>
            <w:tcMar>
              <w:top w:type="dxa" w:w="100"/>
              <w:left w:type="dxa" w:w="120"/>
              <w:bottom w:type="dxa" w:w="100"/>
              <w:right w:type="dxa" w:w="80"/>
            </w:tcMar>
          </w:tcPr>
          <w:p>
            <w:r>
              <w:rPr>
                <w:rFonts w:ascii="Poppins" w:cs="Poppins" w:eastAsia="Poppins" w:hAnsi="Poppins"/>
                <w:b/>
                <w:bCs/>
                <w:color w:val="155e63"/>
                <w:sz w:val="22"/>
                <w:szCs w:val="22"/>
              </w:rPr>
              <w:t xml:space="preserve">Break-Even Point</w:t>
            </w:r>
          </w:p>
        </w:tc>
        <w:tc>
          <w:tcPr>
            <w:tcW w:type="dxa" w:w="7480"/>
            <w:tcBorders>
              <w:top w:val="none" w:color="ffffff" w:sz="0"/>
              <w:left w:val="none" w:color="ffffff" w:sz="0"/>
              <w:bottom w:val="single" w:color="DDDDDD" w:sz="4"/>
              <w:right w:val="none" w:color="ffffff" w:sz="0"/>
            </w:tcBorders>
            <w:shd w:fill="ffffff" w:val="clear"/>
            <w:tcMar>
              <w:top w:type="dxa" w:w="100"/>
              <w:left w:type="dxa" w:w="120"/>
              <w:bottom w:type="dxa" w:w="100"/>
              <w:right w:type="dxa" w:w="80"/>
            </w:tcMar>
          </w:tcPr>
          <w:p>
            <w:r>
              <w:rPr>
                <w:rFonts w:ascii="Poppins" w:cs="Poppins" w:eastAsia="Poppins" w:hAnsi="Poppins"/>
                <w:color w:val="333333"/>
                <w:sz w:val="21"/>
                <w:szCs w:val="21"/>
              </w:rPr>
              <w:t xml:space="preserve">The amount of money you need to bring in each month just to cover all your costs — before making any profit. If you bring in exactly your break-even, you haven't lost money, but you haven't made any either.</w:t>
            </w:r>
          </w:p>
        </w:tc>
      </w:tr>
      <w:tr>
        <w:tc>
          <w:tcPr>
            <w:tcW w:type="dxa" w:w="2600"/>
            <w:tcBorders>
              <w:top w:val="none" w:color="ffffff" w:sz="0"/>
              <w:left w:val="none" w:color="ffffff" w:sz="0"/>
              <w:bottom w:val="single" w:color="DDDDDD" w:sz="4"/>
              <w:right w:val="none" w:color="ffffff" w:sz="0"/>
            </w:tcBorders>
            <w:shd w:fill="F4F9F7" w:val="clear"/>
            <w:tcMar>
              <w:top w:type="dxa" w:w="100"/>
              <w:left w:type="dxa" w:w="120"/>
              <w:bottom w:type="dxa" w:w="100"/>
              <w:right w:type="dxa" w:w="80"/>
            </w:tcMar>
          </w:tcPr>
          <w:p>
            <w:r>
              <w:rPr>
                <w:rFonts w:ascii="Poppins" w:cs="Poppins" w:eastAsia="Poppins" w:hAnsi="Poppins"/>
                <w:b/>
                <w:bCs/>
                <w:color w:val="155e63"/>
                <w:sz w:val="22"/>
                <w:szCs w:val="22"/>
              </w:rPr>
              <w:t xml:space="preserve">COGS</w:t>
            </w:r>
          </w:p>
        </w:tc>
        <w:tc>
          <w:tcPr>
            <w:tcW w:type="dxa" w:w="7480"/>
            <w:tcBorders>
              <w:top w:val="none" w:color="ffffff" w:sz="0"/>
              <w:left w:val="none" w:color="ffffff" w:sz="0"/>
              <w:bottom w:val="single" w:color="DDDDDD" w:sz="4"/>
              <w:right w:val="none" w:color="ffffff" w:sz="0"/>
            </w:tcBorders>
            <w:shd w:fill="F4F9F7" w:val="clear"/>
            <w:tcMar>
              <w:top w:type="dxa" w:w="100"/>
              <w:left w:type="dxa" w:w="120"/>
              <w:bottom w:type="dxa" w:w="100"/>
              <w:right w:type="dxa" w:w="80"/>
            </w:tcMar>
          </w:tcPr>
          <w:p>
            <w:r>
              <w:rPr>
                <w:rFonts w:ascii="Poppins" w:cs="Poppins" w:eastAsia="Poppins" w:hAnsi="Poppins"/>
                <w:color w:val="333333"/>
                <w:sz w:val="21"/>
                <w:szCs w:val="21"/>
              </w:rPr>
              <w:t xml:space="preserve">Cost of Goods Sold — everything it costs to make what you sell. For a coffee shop, that's beans, milk, syrups, cups, lids, and any other ingredients. It does not include rent or wages.</w:t>
            </w:r>
          </w:p>
        </w:tc>
      </w:tr>
      <w:tr>
        <w:tc>
          <w:tcPr>
            <w:tcW w:type="dxa" w:w="2600"/>
            <w:tcBorders>
              <w:top w:val="none" w:color="ffffff" w:sz="0"/>
              <w:left w:val="none" w:color="ffffff" w:sz="0"/>
              <w:bottom w:val="single" w:color="DDDDDD" w:sz="4"/>
              <w:right w:val="none" w:color="ffffff" w:sz="0"/>
            </w:tcBorders>
            <w:shd w:fill="ffffff" w:val="clear"/>
            <w:tcMar>
              <w:top w:type="dxa" w:w="100"/>
              <w:left w:type="dxa" w:w="120"/>
              <w:bottom w:type="dxa" w:w="100"/>
              <w:right w:type="dxa" w:w="80"/>
            </w:tcMar>
          </w:tcPr>
          <w:p>
            <w:r>
              <w:rPr>
                <w:rFonts w:ascii="Poppins" w:cs="Poppins" w:eastAsia="Poppins" w:hAnsi="Poppins"/>
                <w:b/>
                <w:bCs/>
                <w:color w:val="155e63"/>
                <w:sz w:val="22"/>
                <w:szCs w:val="22"/>
              </w:rPr>
              <w:t xml:space="preserve">Gross Profit</w:t>
            </w:r>
          </w:p>
        </w:tc>
        <w:tc>
          <w:tcPr>
            <w:tcW w:type="dxa" w:w="7480"/>
            <w:tcBorders>
              <w:top w:val="none" w:color="ffffff" w:sz="0"/>
              <w:left w:val="none" w:color="ffffff" w:sz="0"/>
              <w:bottom w:val="single" w:color="DDDDDD" w:sz="4"/>
              <w:right w:val="none" w:color="ffffff" w:sz="0"/>
            </w:tcBorders>
            <w:shd w:fill="ffffff" w:val="clear"/>
            <w:tcMar>
              <w:top w:type="dxa" w:w="100"/>
              <w:left w:type="dxa" w:w="120"/>
              <w:bottom w:type="dxa" w:w="100"/>
              <w:right w:type="dxa" w:w="80"/>
            </w:tcMar>
          </w:tcPr>
          <w:p>
            <w:r>
              <w:rPr>
                <w:rFonts w:ascii="Poppins" w:cs="Poppins" w:eastAsia="Poppins" w:hAnsi="Poppins"/>
                <w:color w:val="333333"/>
                <w:sz w:val="21"/>
                <w:szCs w:val="21"/>
              </w:rPr>
              <w:t xml:space="preserve">What's left after you subtract your ingredient and product costs from your revenue. If you bring in $10,000 and your ingredient costs are $3,000, your gross profit is $7,000. This is before rent, wages, or any other costs.</w:t>
            </w:r>
          </w:p>
        </w:tc>
      </w:tr>
      <w:tr>
        <w:tc>
          <w:tcPr>
            <w:tcW w:type="dxa" w:w="2600"/>
            <w:tcBorders>
              <w:top w:val="none" w:color="ffffff" w:sz="0"/>
              <w:left w:val="none" w:color="ffffff" w:sz="0"/>
              <w:bottom w:val="single" w:color="DDDDDD" w:sz="4"/>
              <w:right w:val="none" w:color="ffffff" w:sz="0"/>
            </w:tcBorders>
            <w:shd w:fill="F4F9F7" w:val="clear"/>
            <w:tcMar>
              <w:top w:type="dxa" w:w="100"/>
              <w:left w:type="dxa" w:w="120"/>
              <w:bottom w:type="dxa" w:w="100"/>
              <w:right w:type="dxa" w:w="80"/>
            </w:tcMar>
          </w:tcPr>
          <w:p>
            <w:r>
              <w:rPr>
                <w:rFonts w:ascii="Poppins" w:cs="Poppins" w:eastAsia="Poppins" w:hAnsi="Poppins"/>
                <w:b/>
                <w:bCs/>
                <w:color w:val="155e63"/>
                <w:sz w:val="22"/>
                <w:szCs w:val="22"/>
              </w:rPr>
              <w:t xml:space="preserve">Net Profit</w:t>
            </w:r>
          </w:p>
        </w:tc>
        <w:tc>
          <w:tcPr>
            <w:tcW w:type="dxa" w:w="7480"/>
            <w:tcBorders>
              <w:top w:val="none" w:color="ffffff" w:sz="0"/>
              <w:left w:val="none" w:color="ffffff" w:sz="0"/>
              <w:bottom w:val="single" w:color="DDDDDD" w:sz="4"/>
              <w:right w:val="none" w:color="ffffff" w:sz="0"/>
            </w:tcBorders>
            <w:shd w:fill="F4F9F7" w:val="clear"/>
            <w:tcMar>
              <w:top w:type="dxa" w:w="100"/>
              <w:left w:type="dxa" w:w="120"/>
              <w:bottom w:type="dxa" w:w="100"/>
              <w:right w:type="dxa" w:w="80"/>
            </w:tcMar>
          </w:tcPr>
          <w:p>
            <w:r>
              <w:rPr>
                <w:rFonts w:ascii="Poppins" w:cs="Poppins" w:eastAsia="Poppins" w:hAnsi="Poppins"/>
                <w:color w:val="333333"/>
                <w:sz w:val="21"/>
                <w:szCs w:val="21"/>
              </w:rPr>
              <w:t xml:space="preserve">What's left after you subtract every cost — ingredients, rent, staff, insurance, supplies, everything. This is the actual money the business made.</w:t>
            </w:r>
          </w:p>
        </w:tc>
      </w:tr>
      <w:tr>
        <w:tc>
          <w:tcPr>
            <w:tcW w:type="dxa" w:w="2600"/>
            <w:tcBorders>
              <w:top w:val="none" w:color="ffffff" w:sz="0"/>
              <w:left w:val="none" w:color="ffffff" w:sz="0"/>
              <w:bottom w:val="single" w:color="DDDDDD" w:sz="4"/>
              <w:right w:val="none" w:color="ffffff" w:sz="0"/>
            </w:tcBorders>
            <w:shd w:fill="ffffff" w:val="clear"/>
            <w:tcMar>
              <w:top w:type="dxa" w:w="100"/>
              <w:left w:type="dxa" w:w="120"/>
              <w:bottom w:type="dxa" w:w="100"/>
              <w:right w:type="dxa" w:w="80"/>
            </w:tcMar>
          </w:tcPr>
          <w:p>
            <w:r>
              <w:rPr>
                <w:rFonts w:ascii="Poppins" w:cs="Poppins" w:eastAsia="Poppins" w:hAnsi="Poppins"/>
                <w:b/>
                <w:bCs/>
                <w:color w:val="155e63"/>
                <w:sz w:val="22"/>
                <w:szCs w:val="22"/>
              </w:rPr>
              <w:t xml:space="preserve">Startup Costs</w:t>
            </w:r>
          </w:p>
        </w:tc>
        <w:tc>
          <w:tcPr>
            <w:tcW w:type="dxa" w:w="7480"/>
            <w:tcBorders>
              <w:top w:val="none" w:color="ffffff" w:sz="0"/>
              <w:left w:val="none" w:color="ffffff" w:sz="0"/>
              <w:bottom w:val="single" w:color="DDDDDD" w:sz="4"/>
              <w:right w:val="none" w:color="ffffff" w:sz="0"/>
            </w:tcBorders>
            <w:shd w:fill="ffffff" w:val="clear"/>
            <w:tcMar>
              <w:top w:type="dxa" w:w="100"/>
              <w:left w:type="dxa" w:w="120"/>
              <w:bottom w:type="dxa" w:w="100"/>
              <w:right w:type="dxa" w:w="80"/>
            </w:tcMar>
          </w:tcPr>
          <w:p>
            <w:r>
              <w:rPr>
                <w:rFonts w:ascii="Poppins" w:cs="Poppins" w:eastAsia="Poppins" w:hAnsi="Poppins"/>
                <w:color w:val="333333"/>
                <w:sz w:val="21"/>
                <w:szCs w:val="21"/>
              </w:rPr>
              <w:t xml:space="preserve">The one-time costs to get your shop open — equipment, fit-out, signage, opening stock, deposits, permits, and fees. These are separate from your ongoing monthly costs.</w:t>
            </w:r>
          </w:p>
        </w:tc>
      </w:tr>
      <w:tr>
        <w:tc>
          <w:tcPr>
            <w:tcW w:type="dxa" w:w="2600"/>
            <w:tcBorders>
              <w:top w:val="none" w:color="ffffff" w:sz="0"/>
              <w:left w:val="none" w:color="ffffff" w:sz="0"/>
              <w:bottom w:val="single" w:color="DDDDDD" w:sz="4"/>
              <w:right w:val="none" w:color="ffffff" w:sz="0"/>
            </w:tcBorders>
            <w:shd w:fill="F4F9F7" w:val="clear"/>
            <w:tcMar>
              <w:top w:type="dxa" w:w="100"/>
              <w:left w:type="dxa" w:w="120"/>
              <w:bottom w:type="dxa" w:w="100"/>
              <w:right w:type="dxa" w:w="80"/>
            </w:tcMar>
          </w:tcPr>
          <w:p>
            <w:r>
              <w:rPr>
                <w:rFonts w:ascii="Poppins" w:cs="Poppins" w:eastAsia="Poppins" w:hAnsi="Poppins"/>
                <w:b/>
                <w:bCs/>
                <w:color w:val="155e63"/>
                <w:sz w:val="22"/>
                <w:szCs w:val="22"/>
              </w:rPr>
              <w:t xml:space="preserve">Throughput</w:t>
            </w:r>
          </w:p>
        </w:tc>
        <w:tc>
          <w:tcPr>
            <w:tcW w:type="dxa" w:w="7480"/>
            <w:tcBorders>
              <w:top w:val="none" w:color="ffffff" w:sz="0"/>
              <w:left w:val="none" w:color="ffffff" w:sz="0"/>
              <w:bottom w:val="single" w:color="DDDDDD" w:sz="4"/>
              <w:right w:val="none" w:color="ffffff" w:sz="0"/>
            </w:tcBorders>
            <w:shd w:fill="F4F9F7" w:val="clear"/>
            <w:tcMar>
              <w:top w:type="dxa" w:w="100"/>
              <w:left w:type="dxa" w:w="120"/>
              <w:bottom w:type="dxa" w:w="100"/>
              <w:right w:type="dxa" w:w="80"/>
            </w:tcMar>
          </w:tcPr>
          <w:p>
            <w:r>
              <w:rPr>
                <w:rFonts w:ascii="Poppins" w:cs="Poppins" w:eastAsia="Poppins" w:hAnsi="Poppins"/>
                <w:color w:val="333333"/>
                <w:sz w:val="21"/>
                <w:szCs w:val="21"/>
              </w:rPr>
              <w:t xml:space="preserve">How many customers you can physically serve per hour. A grab-and-go shop might serve 40 people in an hour. A specialty shop with complex drinks might serve 15. Your throughput sets a ceiling on how much revenue you can earn in any given hour.</w:t>
            </w:r>
          </w:p>
        </w:tc>
      </w:tr>
      <w:tr>
        <w:tc>
          <w:tcPr>
            <w:tcW w:type="dxa" w:w="2600"/>
            <w:tcBorders>
              <w:top w:val="none" w:color="ffffff" w:sz="0"/>
              <w:left w:val="none" w:color="ffffff" w:sz="0"/>
              <w:bottom w:val="single" w:color="DDDDDD" w:sz="4"/>
              <w:right w:val="none" w:color="ffffff" w:sz="0"/>
            </w:tcBorders>
            <w:shd w:fill="ffffff" w:val="clear"/>
            <w:tcMar>
              <w:top w:type="dxa" w:w="100"/>
              <w:left w:type="dxa" w:w="120"/>
              <w:bottom w:type="dxa" w:w="100"/>
              <w:right w:type="dxa" w:w="80"/>
            </w:tcMar>
          </w:tcPr>
          <w:p>
            <w:r>
              <w:rPr>
                <w:rFonts w:ascii="Poppins" w:cs="Poppins" w:eastAsia="Poppins" w:hAnsi="Poppins"/>
                <w:b/>
                <w:bCs/>
                <w:color w:val="155e63"/>
                <w:sz w:val="22"/>
                <w:szCs w:val="22"/>
              </w:rPr>
              <w:t xml:space="preserve">Seat Turns</w:t>
            </w:r>
          </w:p>
        </w:tc>
        <w:tc>
          <w:tcPr>
            <w:tcW w:type="dxa" w:w="7480"/>
            <w:tcBorders>
              <w:top w:val="none" w:color="ffffff" w:sz="0"/>
              <w:left w:val="none" w:color="ffffff" w:sz="0"/>
              <w:bottom w:val="single" w:color="DDDDDD" w:sz="4"/>
              <w:right w:val="none" w:color="ffffff" w:sz="0"/>
            </w:tcBorders>
            <w:shd w:fill="ffffff" w:val="clear"/>
            <w:tcMar>
              <w:top w:type="dxa" w:w="100"/>
              <w:left w:type="dxa" w:w="120"/>
              <w:bottom w:type="dxa" w:w="100"/>
              <w:right w:type="dxa" w:w="80"/>
            </w:tcMar>
          </w:tcPr>
          <w:p>
            <w:r>
              <w:rPr>
                <w:rFonts w:ascii="Poppins" w:cs="Poppins" w:eastAsia="Poppins" w:hAnsi="Poppins"/>
                <w:color w:val="333333"/>
                <w:sz w:val="21"/>
                <w:szCs w:val="21"/>
              </w:rPr>
              <w:t xml:space="preserve">How many different customers use the same seat in a day. A shop open for 8 hours where most people stay 30 minutes could see up to 16 seat turns. The more turns per seat, the more revenue a given space can generate.</w:t>
            </w:r>
          </w:p>
        </w:tc>
      </w:tr>
      <w:tr>
        <w:tc>
          <w:tcPr>
            <w:tcW w:type="dxa" w:w="2600"/>
            <w:tcBorders>
              <w:top w:val="none" w:color="ffffff" w:sz="0"/>
              <w:left w:val="none" w:color="ffffff" w:sz="0"/>
              <w:bottom w:val="single" w:color="DDDDDD" w:sz="4"/>
              <w:right w:val="none" w:color="ffffff" w:sz="0"/>
            </w:tcBorders>
            <w:shd w:fill="F4F9F7" w:val="clear"/>
            <w:tcMar>
              <w:top w:type="dxa" w:w="100"/>
              <w:left w:type="dxa" w:w="120"/>
              <w:bottom w:type="dxa" w:w="100"/>
              <w:right w:type="dxa" w:w="80"/>
            </w:tcMar>
          </w:tcPr>
          <w:p>
            <w:r>
              <w:rPr>
                <w:rFonts w:ascii="Poppins" w:cs="Poppins" w:eastAsia="Poppins" w:hAnsi="Poppins"/>
                <w:b/>
                <w:bCs/>
                <w:color w:val="155e63"/>
                <w:sz w:val="22"/>
                <w:szCs w:val="22"/>
              </w:rPr>
              <w:t xml:space="preserve">Daypart</w:t>
            </w:r>
          </w:p>
        </w:tc>
        <w:tc>
          <w:tcPr>
            <w:tcW w:type="dxa" w:w="7480"/>
            <w:tcBorders>
              <w:top w:val="none" w:color="ffffff" w:sz="0"/>
              <w:left w:val="none" w:color="ffffff" w:sz="0"/>
              <w:bottom w:val="single" w:color="DDDDDD" w:sz="4"/>
              <w:right w:val="none" w:color="ffffff" w:sz="0"/>
            </w:tcBorders>
            <w:shd w:fill="F4F9F7" w:val="clear"/>
            <w:tcMar>
              <w:top w:type="dxa" w:w="100"/>
              <w:left w:type="dxa" w:w="120"/>
              <w:bottom w:type="dxa" w:w="100"/>
              <w:right w:type="dxa" w:w="80"/>
            </w:tcMar>
          </w:tcPr>
          <w:p>
            <w:r>
              <w:rPr>
                <w:rFonts w:ascii="Poppins" w:cs="Poppins" w:eastAsia="Poppins" w:hAnsi="Poppins"/>
                <w:color w:val="333333"/>
                <w:sz w:val="21"/>
                <w:szCs w:val="21"/>
              </w:rPr>
              <w:t xml:space="preserve">A block of the day — morning, midday, afternoon. Most coffee shops make the majority of their money in the morning daypart. Understanding how your revenue splits across the day helps you plan staffing and stock more accurately.</w:t>
            </w:r>
          </w:p>
        </w:tc>
      </w:tr>
      <w:tr>
        <w:tc>
          <w:tcPr>
            <w:tcW w:type="dxa" w:w="2600"/>
            <w:tcBorders>
              <w:top w:val="none" w:color="ffffff" w:sz="0"/>
              <w:left w:val="none" w:color="ffffff" w:sz="0"/>
              <w:bottom w:val="single" w:color="DDDDDD" w:sz="4"/>
              <w:right w:val="none" w:color="ffffff" w:sz="0"/>
            </w:tcBorders>
            <w:shd w:fill="ffffff" w:val="clear"/>
            <w:tcMar>
              <w:top w:type="dxa" w:w="100"/>
              <w:left w:type="dxa" w:w="120"/>
              <w:bottom w:type="dxa" w:w="100"/>
              <w:right w:type="dxa" w:w="80"/>
            </w:tcMar>
          </w:tcPr>
          <w:p>
            <w:r>
              <w:rPr>
                <w:rFonts w:ascii="Poppins" w:cs="Poppins" w:eastAsia="Poppins" w:hAnsi="Poppins"/>
                <w:b/>
                <w:bCs/>
                <w:color w:val="155e63"/>
                <w:sz w:val="22"/>
                <w:szCs w:val="22"/>
              </w:rPr>
              <w:t xml:space="preserve">Yield</w:t>
            </w:r>
          </w:p>
        </w:tc>
        <w:tc>
          <w:tcPr>
            <w:tcW w:type="dxa" w:w="7480"/>
            <w:tcBorders>
              <w:top w:val="none" w:color="ffffff" w:sz="0"/>
              <w:left w:val="none" w:color="ffffff" w:sz="0"/>
              <w:bottom w:val="single" w:color="DDDDDD" w:sz="4"/>
              <w:right w:val="none" w:color="ffffff" w:sz="0"/>
            </w:tcBorders>
            <w:shd w:fill="ffffff" w:val="clear"/>
            <w:tcMar>
              <w:top w:type="dxa" w:w="100"/>
              <w:left w:type="dxa" w:w="120"/>
              <w:bottom w:type="dxa" w:w="100"/>
              <w:right w:type="dxa" w:w="80"/>
            </w:tcMar>
          </w:tcPr>
          <w:p>
            <w:r>
              <w:rPr>
                <w:rFonts w:ascii="Poppins" w:cs="Poppins" w:eastAsia="Poppins" w:hAnsi="Poppins"/>
                <w:color w:val="333333"/>
                <w:sz w:val="21"/>
                <w:szCs w:val="21"/>
              </w:rPr>
              <w:t xml:space="preserve">How much usable product you actually get from what you buy. A bag of coffee beans doesn't all end up in cups — there's waste from grinding, bad shots, and spills. Building yield into your model makes your ingredient cost calculations more accurate.</w:t>
            </w:r>
          </w:p>
        </w:tc>
      </w:tr>
      <w:tr>
        <w:tc>
          <w:tcPr>
            <w:tcW w:type="dxa" w:w="2600"/>
            <w:tcBorders>
              <w:top w:val="none" w:color="ffffff" w:sz="0"/>
              <w:left w:val="none" w:color="ffffff" w:sz="0"/>
              <w:bottom w:val="single" w:color="DDDDDD" w:sz="4"/>
              <w:right w:val="none" w:color="ffffff" w:sz="0"/>
            </w:tcBorders>
            <w:shd w:fill="F4F9F7" w:val="clear"/>
            <w:tcMar>
              <w:top w:type="dxa" w:w="100"/>
              <w:left w:type="dxa" w:w="120"/>
              <w:bottom w:type="dxa" w:w="100"/>
              <w:right w:type="dxa" w:w="80"/>
            </w:tcMar>
          </w:tcPr>
          <w:p>
            <w:r>
              <w:rPr>
                <w:rFonts w:ascii="Poppins" w:cs="Poppins" w:eastAsia="Poppins" w:hAnsi="Poppins"/>
                <w:b/>
                <w:bCs/>
                <w:color w:val="155e63"/>
                <w:sz w:val="22"/>
                <w:szCs w:val="22"/>
              </w:rPr>
              <w:t xml:space="preserve">Owner's Wage</w:t>
            </w:r>
          </w:p>
        </w:tc>
        <w:tc>
          <w:tcPr>
            <w:tcW w:type="dxa" w:w="7480"/>
            <w:tcBorders>
              <w:top w:val="none" w:color="ffffff" w:sz="0"/>
              <w:left w:val="none" w:color="ffffff" w:sz="0"/>
              <w:bottom w:val="single" w:color="DDDDDD" w:sz="4"/>
              <w:right w:val="none" w:color="ffffff" w:sz="0"/>
            </w:tcBorders>
            <w:shd w:fill="F4F9F7" w:val="clear"/>
            <w:tcMar>
              <w:top w:type="dxa" w:w="100"/>
              <w:left w:type="dxa" w:w="120"/>
              <w:bottom w:type="dxa" w:w="100"/>
              <w:right w:type="dxa" w:w="80"/>
            </w:tcMar>
          </w:tcPr>
          <w:p>
            <w:r>
              <w:rPr>
                <w:rFonts w:ascii="Poppins" w:cs="Poppins" w:eastAsia="Poppins" w:hAnsi="Poppins"/>
                <w:color w:val="333333"/>
                <w:sz w:val="21"/>
                <w:szCs w:val="21"/>
              </w:rPr>
              <w:t xml:space="preserve">The money you pay yourself for working in the business. This has to be in your model as a cost. A shop that only "breaks even" because the owner isn't paying themselves is not actually breaking even.</w:t>
            </w:r>
          </w:p>
        </w:tc>
      </w:tr>
    </w:tbl>
    <w:p>
      <w:pPr>
        <w:spacing w:before="0" w:after="220"/>
      </w:pPr>
    </w:p>
    <w:p>
      <w:pPr>
        <w:spacing w:before="0" w:after="40"/>
      </w:pPr>
      <w:r>
        <w:rPr>
          <w:rFonts w:ascii="Poppins" w:cs="Poppins" w:eastAsia="Poppins" w:hAnsi="Poppins"/>
          <w:b/>
          <w:bCs/>
          <w:color w:val="155e63"/>
          <w:sz w:val="26"/>
          <w:szCs w:val="26"/>
        </w:rPr>
        <w:t xml:space="preserve">The most common first-model mistakes</w:t>
      </w:r>
    </w:p>
    <w:p>
      <w:pPr>
        <w:spacing w:before="0" w:after="120"/>
      </w:pPr>
      <w:r>
        <w:rPr>
          <w:rFonts w:ascii="Poppins" w:cs="Poppins" w:eastAsia="Poppins" w:hAnsi="Poppins"/>
          <w:color w:val="afafaf"/>
          <w:sz w:val="20"/>
          <w:szCs w:val="20"/>
        </w:rPr>
        <w:t xml:space="preserve">These come up in almost every first-pass financial model. Go through yours and check each one before the live call.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20"/>
        <w:gridCol w:w="40"/>
        <w:gridCol w:w="5020"/>
      </w:tblGrid>
      <w:tr>
        <w:tc>
          <w:tcPr>
            <w:tcW w:type="dxa" w:w="5020"/>
            <w:tcBorders>
              <w:top w:val="single" w:color="e8a44a" w:sz="8"/>
              <w:left w:val="single" w:color="EEEEEE" w:sz="4"/>
              <w:bottom w:val="single" w:color="EEEEEE" w:sz="4"/>
              <w:right w:val="single" w:color="EEEEEE" w:sz="4"/>
            </w:tcBorders>
            <w:shd w:fill="ffffff" w:val="clear"/>
            <w:tcMar>
              <w:top w:type="dxa" w:w="140"/>
              <w:left w:type="dxa" w:w="160"/>
              <w:bottom w:type="dxa" w:w="140"/>
              <w:right w:type="dxa" w:w="160"/>
            </w:tcMar>
          </w:tcPr>
          <w:p>
            <w:pPr>
              <w:spacing w:before="0" w:after="30"/>
            </w:pPr>
            <w:r>
              <w:rPr>
                <w:rFonts w:ascii="Poppins" w:cs="Poppins" w:eastAsia="Poppins" w:hAnsi="Poppins"/>
                <w:sz w:val="34"/>
                <w:szCs w:val="34"/>
              </w:rPr>
              <w:t xml:space="preserve">📈</w:t>
            </w:r>
          </w:p>
          <w:p>
            <w:pPr>
              <w:spacing w:before="0" w:after="50"/>
            </w:pPr>
            <w:r>
              <w:rPr>
                <w:rFonts w:ascii="Poppins" w:cs="Poppins" w:eastAsia="Poppins" w:hAnsi="Poppins"/>
                <w:b/>
                <w:bCs/>
                <w:color w:val="155e63"/>
                <w:sz w:val="22"/>
                <w:szCs w:val="22"/>
              </w:rPr>
              <w:t xml:space="preserve">Assuming you'll be busy straight away</w:t>
            </w:r>
          </w:p>
          <w:p>
            <w:pPr>
              <w:spacing w:before="0" w:after="0"/>
            </w:pPr>
            <w:r>
              <w:rPr>
                <w:rFonts w:ascii="Poppins" w:cs="Poppins" w:eastAsia="Poppins" w:hAnsi="Poppins"/>
                <w:color w:val="555555"/>
                <w:sz w:val="20"/>
                <w:szCs w:val="20"/>
              </w:rPr>
              <w:t xml:space="preserve">Most first models assume you'll hit close to full capacity quickly. In reality, it takes 6–12 months to build a regular customer base. Try modelling a gradual build: around 40% of your target volume in month one, growing slowly.</w:t>
            </w:r>
          </w:p>
        </w:tc>
        <w:tc>
          <w:tcPr>
            <w:tcW w:type="dxa" w:w="40"/>
            <w:tcBorders>
              <w:top w:val="none" w:color="ffffff" w:sz="0"/>
              <w:left w:val="none" w:color="ffffff" w:sz="0"/>
              <w:bottom w:val="none" w:color="ffffff" w:sz="0"/>
              <w:right w:val="none" w:color="ffffff" w:sz="0"/>
            </w:tcBorders>
            <w:shd w:fill="efefef" w:val="clear"/>
            <w:tcMar>
              <w:top w:type="dxa" w:w="0"/>
              <w:left w:type="dxa" w:w="0"/>
              <w:bottom w:type="dxa" w:w="0"/>
              <w:right w:type="dxa" w:w="0"/>
            </w:tcMar>
          </w:tcPr>
          <w:p/>
        </w:tc>
        <w:tc>
          <w:tcPr>
            <w:tcW w:type="dxa" w:w="5020"/>
            <w:tcBorders>
              <w:top w:val="single" w:color="e8a44a" w:sz="8"/>
              <w:left w:val="single" w:color="EEEEEE" w:sz="4"/>
              <w:bottom w:val="single" w:color="EEEEEE" w:sz="4"/>
              <w:right w:val="single" w:color="EEEEEE" w:sz="4"/>
            </w:tcBorders>
            <w:shd w:fill="ffffff" w:val="clear"/>
            <w:tcMar>
              <w:top w:type="dxa" w:w="140"/>
              <w:left w:type="dxa" w:w="160"/>
              <w:bottom w:type="dxa" w:w="140"/>
              <w:right w:type="dxa" w:w="160"/>
            </w:tcMar>
          </w:tcPr>
          <w:p>
            <w:pPr>
              <w:spacing w:before="0" w:after="30"/>
            </w:pPr>
            <w:r>
              <w:rPr>
                <w:rFonts w:ascii="Poppins" w:cs="Poppins" w:eastAsia="Poppins" w:hAnsi="Poppins"/>
                <w:sz w:val="34"/>
                <w:szCs w:val="34"/>
              </w:rPr>
              <w:t xml:space="preserve">🥛</w:t>
            </w:r>
          </w:p>
          <w:p>
            <w:pPr>
              <w:spacing w:before="0" w:after="50"/>
            </w:pPr>
            <w:r>
              <w:rPr>
                <w:rFonts w:ascii="Poppins" w:cs="Poppins" w:eastAsia="Poppins" w:hAnsi="Poppins"/>
                <w:b/>
                <w:bCs/>
                <w:color w:val="155e63"/>
                <w:sz w:val="22"/>
                <w:szCs w:val="22"/>
              </w:rPr>
              <w:t xml:space="preserve">Forgetting milk and ingredient waste</w:t>
            </w:r>
          </w:p>
          <w:p>
            <w:pPr>
              <w:spacing w:before="0" w:after="0"/>
            </w:pPr>
            <w:r>
              <w:rPr>
                <w:rFonts w:ascii="Poppins" w:cs="Poppins" w:eastAsia="Poppins" w:hAnsi="Poppins"/>
                <w:color w:val="555555"/>
                <w:sz w:val="20"/>
                <w:szCs w:val="20"/>
              </w:rPr>
              <w:t xml:space="preserve">Milk is often the second biggest ingredient cost after coffee — and it's easy to leave out of a model. Add at least 10–15% extra to your ingredient estimates to account for waste. It's happening in every busy shift, every day.</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20"/>
        <w:gridCol w:w="40"/>
        <w:gridCol w:w="5020"/>
      </w:tblGrid>
      <w:tr>
        <w:tc>
          <w:tcPr>
            <w:tcW w:type="dxa" w:w="5020"/>
            <w:tcBorders>
              <w:top w:val="single" w:color="e8a44a" w:sz="8"/>
              <w:left w:val="single" w:color="EEEEEE" w:sz="4"/>
              <w:bottom w:val="single" w:color="EEEEEE" w:sz="4"/>
              <w:right w:val="single" w:color="EEEEEE" w:sz="4"/>
            </w:tcBorders>
            <w:shd w:fill="ffffff" w:val="clear"/>
            <w:tcMar>
              <w:top w:type="dxa" w:w="140"/>
              <w:left w:type="dxa" w:w="160"/>
              <w:bottom w:type="dxa" w:w="140"/>
              <w:right w:type="dxa" w:w="160"/>
            </w:tcMar>
          </w:tcPr>
          <w:p>
            <w:pPr>
              <w:spacing w:before="0" w:after="30"/>
            </w:pPr>
            <w:r>
              <w:rPr>
                <w:rFonts w:ascii="Poppins" w:cs="Poppins" w:eastAsia="Poppins" w:hAnsi="Poppins"/>
                <w:sz w:val="34"/>
                <w:szCs w:val="34"/>
              </w:rPr>
              <w:t xml:space="preserve">🔧</w:t>
            </w:r>
          </w:p>
          <w:p>
            <w:pPr>
              <w:spacing w:before="0" w:after="50"/>
            </w:pPr>
            <w:r>
              <w:rPr>
                <w:rFonts w:ascii="Poppins" w:cs="Poppins" w:eastAsia="Poppins" w:hAnsi="Poppins"/>
                <w:b/>
                <w:bCs/>
                <w:color w:val="155e63"/>
                <w:sz w:val="22"/>
                <w:szCs w:val="22"/>
              </w:rPr>
              <w:t xml:space="preserve">Underestimating what it costs to open</w:t>
            </w:r>
          </w:p>
          <w:p>
            <w:pPr>
              <w:spacing w:before="0" w:after="0"/>
            </w:pPr>
            <w:r>
              <w:rPr>
                <w:rFonts w:ascii="Poppins" w:cs="Poppins" w:eastAsia="Poppins" w:hAnsi="Poppins"/>
                <w:color w:val="555555"/>
                <w:sz w:val="20"/>
                <w:szCs w:val="20"/>
              </w:rPr>
              <w:t xml:space="preserve">Equipment, fit-out, deposits, and opening stock almost always come in higher than planned. Add a 15–20% buffer on top of your best estimate. Surprises are not a matter of if — they're a matter of when.</w:t>
            </w:r>
          </w:p>
        </w:tc>
        <w:tc>
          <w:tcPr>
            <w:tcW w:type="dxa" w:w="40"/>
            <w:tcBorders>
              <w:top w:val="none" w:color="ffffff" w:sz="0"/>
              <w:left w:val="none" w:color="ffffff" w:sz="0"/>
              <w:bottom w:val="none" w:color="ffffff" w:sz="0"/>
              <w:right w:val="none" w:color="ffffff" w:sz="0"/>
            </w:tcBorders>
            <w:shd w:fill="efefef" w:val="clear"/>
            <w:tcMar>
              <w:top w:type="dxa" w:w="0"/>
              <w:left w:type="dxa" w:w="0"/>
              <w:bottom w:type="dxa" w:w="0"/>
              <w:right w:type="dxa" w:w="0"/>
            </w:tcMar>
          </w:tcPr>
          <w:p/>
        </w:tc>
        <w:tc>
          <w:tcPr>
            <w:tcW w:type="dxa" w:w="5020"/>
            <w:tcBorders>
              <w:top w:val="single" w:color="e8a44a" w:sz="8"/>
              <w:left w:val="single" w:color="EEEEEE" w:sz="4"/>
              <w:bottom w:val="single" w:color="EEEEEE" w:sz="4"/>
              <w:right w:val="single" w:color="EEEEEE" w:sz="4"/>
            </w:tcBorders>
            <w:shd w:fill="ffffff" w:val="clear"/>
            <w:tcMar>
              <w:top w:type="dxa" w:w="140"/>
              <w:left w:type="dxa" w:w="160"/>
              <w:bottom w:type="dxa" w:w="140"/>
              <w:right w:type="dxa" w:w="160"/>
            </w:tcMar>
          </w:tcPr>
          <w:p>
            <w:pPr>
              <w:spacing w:before="0" w:after="30"/>
            </w:pPr>
            <w:r>
              <w:rPr>
                <w:rFonts w:ascii="Poppins" w:cs="Poppins" w:eastAsia="Poppins" w:hAnsi="Poppins"/>
                <w:sz w:val="34"/>
                <w:szCs w:val="34"/>
              </w:rPr>
              <w:t xml:space="preserve">💸</w:t>
            </w:r>
          </w:p>
          <w:p>
            <w:pPr>
              <w:spacing w:before="0" w:after="50"/>
            </w:pPr>
            <w:r>
              <w:rPr>
                <w:rFonts w:ascii="Poppins" w:cs="Poppins" w:eastAsia="Poppins" w:hAnsi="Poppins"/>
                <w:b/>
                <w:bCs/>
                <w:color w:val="155e63"/>
                <w:sz w:val="22"/>
                <w:szCs w:val="22"/>
              </w:rPr>
              <w:t xml:space="preserve">Leaving your own wage out of the model</w:t>
            </w:r>
          </w:p>
          <w:p>
            <w:pPr>
              <w:spacing w:before="0" w:after="0"/>
            </w:pPr>
            <w:r>
              <w:rPr>
                <w:rFonts w:ascii="Poppins" w:cs="Poppins" w:eastAsia="Poppins" w:hAnsi="Poppins"/>
                <w:color w:val="555555"/>
                <w:sz w:val="20"/>
                <w:szCs w:val="20"/>
              </w:rPr>
              <w:t xml:space="preserve">If you plan to work in the shop — and most owners do — your labour is a real cost and it belongs in the model. A business that only breaks even because the owner isn't being paid isn't actually breaking even.</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20"/>
        <w:gridCol w:w="40"/>
        <w:gridCol w:w="5020"/>
      </w:tblGrid>
      <w:tr>
        <w:tc>
          <w:tcPr>
            <w:tcW w:type="dxa" w:w="5020"/>
            <w:tcBorders>
              <w:top w:val="single" w:color="e8a44a" w:sz="8"/>
              <w:left w:val="single" w:color="EEEEEE" w:sz="4"/>
              <w:bottom w:val="single" w:color="EEEEEE" w:sz="4"/>
              <w:right w:val="single" w:color="EEEEEE" w:sz="4"/>
            </w:tcBorders>
            <w:shd w:fill="ffffff" w:val="clear"/>
            <w:tcMar>
              <w:top w:type="dxa" w:w="140"/>
              <w:left w:type="dxa" w:w="160"/>
              <w:bottom w:type="dxa" w:w="140"/>
              <w:right w:type="dxa" w:w="160"/>
            </w:tcMar>
          </w:tcPr>
          <w:p>
            <w:pPr>
              <w:spacing w:before="0" w:after="30"/>
            </w:pPr>
            <w:r>
              <w:rPr>
                <w:rFonts w:ascii="Poppins" w:cs="Poppins" w:eastAsia="Poppins" w:hAnsi="Poppins"/>
                <w:sz w:val="34"/>
                <w:szCs w:val="34"/>
              </w:rPr>
              <w:t xml:space="preserve">🏖️</w:t>
            </w:r>
          </w:p>
          <w:p>
            <w:pPr>
              <w:spacing w:before="0" w:after="50"/>
            </w:pPr>
            <w:r>
              <w:rPr>
                <w:rFonts w:ascii="Poppins" w:cs="Poppins" w:eastAsia="Poppins" w:hAnsi="Poppins"/>
                <w:b/>
                <w:bCs/>
                <w:color w:val="155e63"/>
                <w:sz w:val="22"/>
                <w:szCs w:val="22"/>
              </w:rPr>
              <w:t xml:space="preserve">Ignoring slower months</w:t>
            </w:r>
          </w:p>
          <w:p>
            <w:pPr>
              <w:spacing w:before="0" w:after="0"/>
            </w:pPr>
            <w:r>
              <w:rPr>
                <w:rFonts w:ascii="Poppins" w:cs="Poppins" w:eastAsia="Poppins" w:hAnsi="Poppins"/>
                <w:color w:val="555555"/>
                <w:sz w:val="20"/>
                <w:szCs w:val="20"/>
              </w:rPr>
              <w:t xml:space="preserve">Many shops have a quiet season. A 12-month model needs to show the quieter months honestly — not just repeat the average month twelve times. If you're not sure what your slow season is, ask someone who runs a nearby shop.</w:t>
            </w:r>
          </w:p>
        </w:tc>
        <w:tc>
          <w:tcPr>
            <w:tcW w:type="dxa" w:w="40"/>
            <w:tcBorders>
              <w:top w:val="none" w:color="ffffff" w:sz="0"/>
              <w:left w:val="none" w:color="ffffff" w:sz="0"/>
              <w:bottom w:val="none" w:color="ffffff" w:sz="0"/>
              <w:right w:val="none" w:color="ffffff" w:sz="0"/>
            </w:tcBorders>
            <w:shd w:fill="efefef" w:val="clear"/>
            <w:tcMar>
              <w:top w:type="dxa" w:w="0"/>
              <w:left w:type="dxa" w:w="0"/>
              <w:bottom w:type="dxa" w:w="0"/>
              <w:right w:type="dxa" w:w="0"/>
            </w:tcMar>
          </w:tcPr>
          <w:p/>
        </w:tc>
        <w:tc>
          <w:tcPr>
            <w:tcW w:type="dxa" w:w="5020"/>
            <w:tcBorders>
              <w:top w:val="single" w:color="e8a44a" w:sz="8"/>
              <w:left w:val="single" w:color="EEEEEE" w:sz="4"/>
              <w:bottom w:val="single" w:color="EEEEEE" w:sz="4"/>
              <w:right w:val="single" w:color="EEEEEE" w:sz="4"/>
            </w:tcBorders>
            <w:shd w:fill="ffffff" w:val="clear"/>
            <w:tcMar>
              <w:top w:type="dxa" w:w="140"/>
              <w:left w:type="dxa" w:w="160"/>
              <w:bottom w:type="dxa" w:w="140"/>
              <w:right w:type="dxa" w:w="160"/>
            </w:tcMar>
          </w:tcPr>
          <w:p>
            <w:pPr>
              <w:spacing w:before="0" w:after="30"/>
            </w:pPr>
            <w:r>
              <w:rPr>
                <w:rFonts w:ascii="Poppins" w:cs="Poppins" w:eastAsia="Poppins" w:hAnsi="Poppins"/>
                <w:sz w:val="34"/>
                <w:szCs w:val="34"/>
              </w:rPr>
              <w:t xml:space="preserve">🔌</w:t>
            </w:r>
          </w:p>
          <w:p>
            <w:pPr>
              <w:spacing w:before="0" w:after="50"/>
            </w:pPr>
            <w:r>
              <w:rPr>
                <w:rFonts w:ascii="Poppins" w:cs="Poppins" w:eastAsia="Poppins" w:hAnsi="Poppins"/>
                <w:b/>
                <w:bCs/>
                <w:color w:val="155e63"/>
                <w:sz w:val="22"/>
                <w:szCs w:val="22"/>
              </w:rPr>
              <w:t xml:space="preserve">Missing small recurring costs</w:t>
            </w:r>
          </w:p>
          <w:p>
            <w:pPr>
              <w:spacing w:before="0" w:after="0"/>
            </w:pPr>
            <w:r>
              <w:rPr>
                <w:rFonts w:ascii="Poppins" w:cs="Poppins" w:eastAsia="Poppins" w:hAnsi="Poppins"/>
                <w:color w:val="555555"/>
                <w:sz w:val="20"/>
                <w:szCs w:val="20"/>
              </w:rPr>
              <w:t xml:space="preserve">Music licensing, software, card processing fees, cleaning supplies, and minor repairs all add up. These are easy to forget individually, but together they can total $500 to $1,000+ a month.</w:t>
            </w:r>
          </w:p>
        </w:tc>
      </w:tr>
    </w:tbl>
    <w:p>
      <w:pPr>
        <w:spacing w:before="0" w:after="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55e63" w:val="clear"/>
            <w:tcMar>
              <w:top w:type="dxa" w:w="180"/>
              <w:left w:type="dxa" w:w="220"/>
              <w:bottom w:type="dxa" w:w="180"/>
              <w:right w:type="dxa" w:w="220"/>
            </w:tcMar>
          </w:tcPr>
          <w:p>
            <w:pPr>
              <w:spacing w:before="0" w:after="60"/>
            </w:pPr>
            <w:r>
              <w:rPr>
                <w:rFonts w:ascii="Poppins" w:cs="Poppins" w:eastAsia="Poppins" w:hAnsi="Poppins"/>
                <w:b/>
                <w:bCs/>
                <w:color w:val="ffffff"/>
                <w:sz w:val="26"/>
                <w:szCs w:val="26"/>
              </w:rPr>
              <w:t xml:space="preserve">💡  A note on what these numbers mean for your specific shop type</w:t>
            </w:r>
          </w:p>
          <w:p>
            <w:pPr>
              <w:spacing w:before="0" w:after="0"/>
            </w:pPr>
            <w:r>
              <w:rPr>
                <w:rFonts w:ascii="Poppins" w:cs="Poppins" w:eastAsia="Poppins" w:hAnsi="Poppins"/>
                <w:color w:val="CCDDDD"/>
                <w:sz w:val="21"/>
                <w:szCs w:val="21"/>
              </w:rPr>
              <w:t xml:space="preserve">These benchmarks apply broadly to independent coffee shops — but they shift depending on your model. Specialty shops typically run higher ingredient costs and sometimes higher labour. Grab-and-go shops can run leaner on labour but are heavily dependent on volume. Hybrid café and food shops have more moving parts and often lower food margins than people expect. If you're unsure how your shop type affects these numbers, bring that question to the live call.</w:t>
            </w:r>
          </w:p>
        </w:tc>
      </w:tr>
    </w:tbl>
    <w:p>
      <w:pPr>
        <w:spacing w:before="0" w:after="200"/>
      </w:pPr>
    </w:p>
    <w:p>
      <w:pPr>
        <w:pBdr>
          <w:bottom w:val="single" w:color="76b39d" w:sz="6" w:space="2"/>
        </w:pBdr>
        <w:spacing w:before="0" w:after="80"/>
      </w:pPr>
    </w:p>
    <w:p>
      <w:pPr>
        <w:spacing w:before="60" w:after="0"/>
      </w:pPr>
      <w:r>
        <w:rPr>
          <w:rFonts w:ascii="Poppins" w:cs="Poppins" w:eastAsia="Poppins" w:hAnsi="Poppins"/>
          <w:color w:val="afafaf"/>
          <w:sz w:val="18"/>
          <w:szCs w:val="18"/>
        </w:rPr>
        <w:t xml:space="preserve">Timberline Coffee School   ·   Coffee Shop Basecamp   ·   Week 2 Reference Sheet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2026-02-17T22:08:53.427Z</dcterms:created>
  <dcterms:modified xsi:type="dcterms:W3CDTF">2026-02-17T22:08:53.428Z</dcterms:modified>
</cp:coreProperties>
</file>

<file path=docProps/custom.xml><?xml version="1.0" encoding="utf-8"?>
<Properties xmlns="http://schemas.openxmlformats.org/officeDocument/2006/custom-properties" xmlns:vt="http://schemas.openxmlformats.org/officeDocument/2006/docPropsVTypes"/>
</file>