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7600"/>
        <w:gridCol w:w="2480"/>
      </w:tblGrid>
      <w:tr>
        <w:tc>
          <w:tcPr>
            <w:tcW w:type="dxa" w:w="7600"/>
            <w:tcBorders>
              <w:top w:val="none" w:color="ffffff" w:sz="0"/>
              <w:left w:val="none" w:color="ffffff" w:sz="0"/>
              <w:bottom w:val="none" w:color="ffffff" w:sz="0"/>
              <w:right w:val="none" w:color="ffffff" w:sz="0"/>
            </w:tcBorders>
            <w:shd w:fill="155e63" w:val="clear"/>
            <w:tcMar>
              <w:top w:type="dxa" w:w="200"/>
              <w:left w:type="dxa" w:w="280"/>
              <w:bottom w:type="dxa" w:w="140"/>
              <w:right w:type="dxa" w:w="200"/>
            </w:tcMar>
            <w:vAlign w:val="center"/>
          </w:tcPr>
          <w:p>
            <w:pPr>
              <w:spacing w:before="0" w:after="0"/>
              <w:jc w:val="left"/>
            </w:pPr>
            <w:r>
              <w:rPr>
                <w:rFonts w:ascii="Poppins" w:cs="Poppins" w:eastAsia="Poppins" w:hAnsi="Poppins"/>
                <w:b/>
                <w:bCs/>
                <w:i w:val="false"/>
                <w:iCs w:val="false"/>
                <w:color w:val="76b39d"/>
                <w:sz w:val="16"/>
                <w:szCs w:val="16"/>
              </w:rPr>
              <w:t xml:space="preserve">WEEK 2  —  LIVE CALL FACILITATION GUIDE</w:t>
            </w:r>
          </w:p>
          <w:p>
            <w:pPr>
              <w:spacing w:before="0" w:after="0"/>
              <w:jc w:val="left"/>
            </w:pPr>
            <w:r>
              <w:rPr>
                <w:rFonts w:ascii="Poppins" w:cs="Poppins" w:eastAsia="Poppins" w:hAnsi="Poppins"/>
                <w:b/>
                <w:bCs/>
                <w:i w:val="false"/>
                <w:iCs w:val="false"/>
                <w:color w:val="ffffff"/>
                <w:sz w:val="30"/>
                <w:szCs w:val="30"/>
              </w:rPr>
              <w:t xml:space="preserve">The Numbers Behind Your Shop</w:t>
            </w:r>
          </w:p>
          <w:p>
            <w:pPr>
              <w:spacing w:before="0" w:after="0"/>
              <w:jc w:val="left"/>
            </w:pPr>
            <w:r>
              <w:rPr>
                <w:rFonts w:ascii="Poppins" w:cs="Poppins" w:eastAsia="Poppins" w:hAnsi="Poppins"/>
                <w:b w:val="false"/>
                <w:bCs w:val="false"/>
                <w:i w:val="false"/>
                <w:iCs w:val="false"/>
                <w:color w:val="ffffff"/>
                <w:sz w:val="20"/>
                <w:szCs w:val="20"/>
              </w:rPr>
              <w:t xml:space="preserve">Coffee-Specific Financial Modelling</w:t>
            </w:r>
          </w:p>
        </w:tc>
        <w:tc>
          <w:tcPr>
            <w:tcW w:type="dxa" w:w="2480"/>
            <w:tcBorders>
              <w:top w:val="none" w:color="ffffff" w:sz="0"/>
              <w:left w:val="none" w:color="ffffff" w:sz="0"/>
              <w:bottom w:val="none" w:color="ffffff" w:sz="0"/>
              <w:right w:val="none" w:color="ffffff" w:sz="0"/>
            </w:tcBorders>
            <w:shd w:fill="155e63" w:val="clear"/>
            <w:tcMar>
              <w:top w:type="dxa" w:w="200"/>
              <w:left w:type="dxa" w:w="200"/>
              <w:bottom w:type="dxa" w:w="140"/>
              <w:right w:type="dxa" w:w="280"/>
            </w:tcMar>
            <w:vAlign w:val="center"/>
          </w:tcPr>
          <w:p>
            <w:pPr>
              <w:spacing w:before="0" w:after="0"/>
              <w:jc w:val="right"/>
            </w:pPr>
            <w:r>
              <w:rPr>
                <w:rFonts w:ascii="Poppins" w:cs="Poppins" w:eastAsia="Poppins" w:hAnsi="Poppins"/>
                <w:b/>
                <w:bCs/>
                <w:i w:val="false"/>
                <w:iCs w:val="false"/>
                <w:color w:val="76b39d"/>
                <w:sz w:val="15"/>
                <w:szCs w:val="15"/>
              </w:rPr>
              <w:t xml:space="preserve">DURATION</w:t>
            </w:r>
          </w:p>
          <w:p>
            <w:pPr>
              <w:spacing w:before="0" w:after="0"/>
              <w:jc w:val="right"/>
            </w:pPr>
            <w:r>
              <w:rPr>
                <w:rFonts w:ascii="Poppins" w:cs="Poppins" w:eastAsia="Poppins" w:hAnsi="Poppins"/>
                <w:b/>
                <w:bCs/>
                <w:i w:val="false"/>
                <w:iCs w:val="false"/>
                <w:color w:val="ffffff"/>
                <w:sz w:val="26"/>
                <w:szCs w:val="26"/>
              </w:rPr>
              <w:t xml:space="preserve">60–75 min</w:t>
            </w:r>
          </w:p>
          <w:p>
            <w:pPr>
              <w:spacing w:before="0" w:after="0"/>
              <w:jc w:val="right"/>
            </w:pPr>
            <w:r>
              <w:rPr>
                <w:rFonts w:ascii="Poppins" w:cs="Poppins" w:eastAsia="Poppins" w:hAnsi="Poppins"/>
                <w:b w:val="false"/>
                <w:bCs w:val="false"/>
                <w:i/>
                <w:iCs/>
                <w:color w:val="76b39d"/>
                <w:sz w:val="14"/>
                <w:szCs w:val="14"/>
              </w:rPr>
              <w:t xml:space="preserve">Timberline Coffee School</w:t>
            </w:r>
          </w:p>
        </w:tc>
      </w:tr>
    </w:tbl>
    <w:p>
      <w:pPr>
        <w:spacing w:before="0" w:after="24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20"/>
              <w:left w:type="dxa" w:w="240"/>
              <w:bottom w:type="dxa" w:w="120"/>
              <w:right w:type="dxa" w:w="240"/>
            </w:tcMar>
          </w:tcPr>
          <w:p>
            <w:pPr>
              <w:spacing w:before="0" w:after="0"/>
              <w:jc w:val="left"/>
            </w:pPr>
            <w:r>
              <w:rPr>
                <w:rFonts w:ascii="Poppins" w:cs="Poppins" w:eastAsia="Poppins" w:hAnsi="Poppins"/>
                <w:b/>
                <w:bCs/>
                <w:i w:val="false"/>
                <w:iCs w:val="false"/>
                <w:color w:val="155e63"/>
                <w:sz w:val="19"/>
                <w:szCs w:val="19"/>
              </w:rPr>
              <w:t xml:space="preserve">Purpose of this call:  </w:t>
            </w:r>
            <w:r>
              <w:rPr>
                <w:rFonts w:ascii="Poppins" w:cs="Poppins" w:eastAsia="Poppins" w:hAnsi="Poppins"/>
                <w:b w:val="false"/>
                <w:bCs w:val="false"/>
                <w:i w:val="false"/>
                <w:iCs w:val="false"/>
                <w:color w:val="2a2a2a"/>
                <w:sz w:val="19"/>
                <w:szCs w:val="19"/>
              </w:rPr>
              <w:t xml:space="preserve">Walk through the financial models students built this week. Help them find where their numbers are too optimistic — together, as a group. This is the “reality check” call, and it’s one of the most valuable sessions in the whole programme. Done right, it doesn’t feel like criticism. It feels like a gift.</w:t>
            </w:r>
          </w:p>
        </w:tc>
      </w:tr>
    </w:tbl>
    <w:p>
      <w:pPr>
        <w:spacing w:before="0" w:after="280"/>
      </w:pPr>
    </w:p>
    <w:p>
      <w:pPr>
        <w:spacing w:before="0" w:after="80"/>
        <w:jc w:val="left"/>
      </w:pPr>
      <w:r>
        <w:rPr>
          <w:rFonts w:ascii="Poppins" w:cs="Poppins" w:eastAsia="Poppins" w:hAnsi="Poppins"/>
          <w:b/>
          <w:bCs/>
          <w:i w:val="false"/>
          <w:iCs w:val="false"/>
          <w:color w:val="afafaf"/>
          <w:sz w:val="18"/>
          <w:szCs w:val="18"/>
        </w:rPr>
        <w:t xml:space="preserve">BEFORE THE CALL</w:t>
      </w:r>
    </w:p>
    <w:p>
      <w:pPr>
        <w:pBdr>
          <w:bottom w:val="single" w:color="76b39d" w:sz="6" w:space="1"/>
        </w:pBdr>
        <w:spacing w:before="0" w:after="0"/>
      </w:pPr>
    </w:p>
    <w:p>
      <w:pPr>
        <w:spacing w:before="0" w:after="120"/>
      </w:pPr>
    </w:p>
    <w:p>
      <w:pPr>
        <w:spacing w:before="0" w:after="160"/>
        <w:jc w:val="left"/>
      </w:pPr>
      <w:r>
        <w:rPr>
          <w:rFonts w:ascii="Poppins" w:cs="Poppins" w:eastAsia="Poppins" w:hAnsi="Poppins"/>
          <w:b w:val="false"/>
          <w:bCs w:val="false"/>
          <w:i w:val="false"/>
          <w:iCs w:val="false"/>
          <w:color w:val="2a2a2a"/>
          <w:sz w:val="20"/>
          <w:szCs w:val="20"/>
        </w:rPr>
        <w:t xml:space="preserve">Work through this checklist before you go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Read every submitted financial model before the call — all the way through</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Pick 2–3 models to review on the call. Choose ones that show different types of issues: one that’s overoptimistic on revenue, one with a rent or labour problem, one that’s actually reasonable and can be used as a comparison point</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Get permission from those 2–3 students to share their model on the call, or confirm they’re comfortable with it being shown without their name</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Note 2–3 assumptions that appear across multiple models — these are the ones worth addressing in the group before the deep dives</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Pull up the shared template or a blank version you can annotate on screen</w:t>
            </w:r>
          </w:p>
        </w:tc>
      </w:tr>
    </w:tbl>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fefef" w:val="clear"/>
            <w:tcMar>
              <w:top w:type="dxa" w:w="80"/>
              <w:left w:type="dxa" w:w="100"/>
              <w:bottom w:type="dxa" w:w="80"/>
              <w:right w:type="dxa" w:w="100"/>
            </w:tcMar>
            <w:vAlign w:val="center"/>
          </w:tcPr>
          <w:p>
            <w:pPr>
              <w:spacing w:before="0" w:after="0"/>
              <w:jc w:val="left"/>
            </w:pPr>
            <w:r>
              <w:rPr>
                <w:rFonts w:ascii="Poppins" w:cs="Poppins" w:eastAsia="Poppins" w:hAnsi="Poppins"/>
                <w:b w:val="false"/>
                <w:bCs w:val="false"/>
                <w:i w:val="false"/>
                <w:iCs w:val="false"/>
                <w:color w:val="2a2a2a"/>
                <w:sz w:val="20"/>
                <w:szCs w:val="20"/>
              </w:rPr>
              <w:t xml:space="preserve"/>
            </w:r>
          </w:p>
        </w:tc>
        <w:tc>
          <w:tcPr>
            <w:tcW w:type="dxa" w:w="8880"/>
            <w:tcBorders>
              <w:top w:val="single" w:color="CCCCCC" w:sz="1"/>
              <w:left w:val="single" w:color="CCCCCC" w:sz="1"/>
              <w:bottom w:val="single" w:color="CCCCCC" w:sz="1"/>
              <w:right w:val="single" w:color="CCCCCC" w:sz="1"/>
            </w:tcBorders>
            <w:tcMar>
              <w:top w:type="dxa" w:w="80"/>
              <w:left w:type="dxa" w:w="160"/>
              <w:bottom w:type="dxa" w:w="80"/>
              <w:right w:type="dxa" w:w="120"/>
            </w:tcMar>
          </w:tcPr>
          <w:p>
            <w:pPr>
              <w:spacing w:before="0" w:after="0"/>
              <w:jc w:val="left"/>
            </w:pPr>
            <w:r>
              <w:rPr>
                <w:rFonts w:ascii="Poppins" w:cs="Poppins" w:eastAsia="Poppins" w:hAnsi="Poppins"/>
                <w:b w:val="false"/>
                <w:bCs w:val="false"/>
                <w:i w:val="false"/>
                <w:iCs w:val="false"/>
                <w:color w:val="2a2a2a"/>
                <w:sz w:val="20"/>
                <w:szCs w:val="20"/>
              </w:rPr>
              <w:t xml:space="preserve">Remind yourself: the goal is not to point out mistakes — it’s to show people what honest numbers look like</w:t>
            </w:r>
          </w:p>
        </w:tc>
      </w:tr>
    </w:tbl>
    <w:p>
      <w:pPr>
        <w:spacing w:before="0"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01  </w:t>
            </w:r>
            <w:r>
              <w:rPr>
                <w:rFonts w:ascii="Poppins" w:cs="Poppins" w:eastAsia="Poppins" w:hAnsi="Poppins"/>
                <w:b/>
                <w:bCs/>
                <w:color w:val="ffffff"/>
                <w:sz w:val="22"/>
                <w:szCs w:val="22"/>
              </w:rPr>
              <w:t xml:space="preserve">Welcome &amp; Warm-Up</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0–5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the same way every week — one word, no pressure.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Say something like: “Let’s start the same way we always do. One word for how you’re feeling coming into today. It can be anything — honest is better than polished.”</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Let everyone go around. Don’t comment on each one — just hold the space. After the last person, acknowledge the range briefly: “All of that makes sense. This week’s homework was designed to make you feel something.”</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80" w:after="80"/>
        <w:jc w:val="left"/>
      </w:pPr>
      <w:r>
        <w:rPr>
          <w:rFonts w:ascii="Poppins" w:cs="Poppins" w:eastAsia="Poppins" w:hAnsi="Poppins"/>
          <w:b/>
          <w:bCs/>
          <w:i w:val="false"/>
          <w:iCs w:val="false"/>
          <w:color w:val="2a2a2a"/>
          <w:sz w:val="20"/>
          <w:szCs w:val="20"/>
        </w:rPr>
        <w:t xml:space="preserve">Why this opener still matters on Week 2:</w:t>
      </w:r>
    </w:p>
    <w:p>
      <w:pPr>
        <w:spacing w:before="0" w:after="80"/>
        <w:jc w:val="left"/>
      </w:pPr>
      <w:r>
        <w:rPr>
          <w:rFonts w:ascii="Poppins" w:cs="Poppins" w:eastAsia="Poppins" w:hAnsi="Poppins"/>
          <w:b w:val="false"/>
          <w:bCs w:val="false"/>
          <w:i w:val="false"/>
          <w:iCs w:val="false"/>
          <w:color w:val="2a2a2a"/>
          <w:sz w:val="20"/>
          <w:szCs w:val="20"/>
        </w:rPr>
        <w:t xml:space="preserve">The financial model often brings up feelings people don’t expect — doubt, anxiety, confusion, excitement. The warm-up gives those feelings somewhere to land before the work starts.</w:t>
      </w:r>
    </w:p>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02  </w:t>
            </w:r>
            <w:r>
              <w:rPr>
                <w:rFonts w:ascii="Poppins" w:cs="Poppins" w:eastAsia="Poppins" w:hAnsi="Poppins"/>
                <w:b/>
                <w:bCs/>
                <w:color w:val="ffffff"/>
                <w:sz w:val="22"/>
                <w:szCs w:val="22"/>
              </w:rPr>
              <w:t xml:space="preserve">Video Questions &amp; Check-In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5–15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Open it up briefly before going into the models.</w:t>
      </w:r>
    </w:p>
    <w:p>
      <w:pPr>
        <w:spacing w:before="80" w:after="80"/>
        <w:jc w:val="left"/>
      </w:pPr>
      <w:r>
        <w:rPr>
          <w:rFonts w:ascii="Poppins" w:cs="Poppins" w:eastAsia="Poppins" w:hAnsi="Poppins"/>
          <w:b/>
          <w:bCs/>
          <w:i w:val="false"/>
          <w:iCs w:val="false"/>
          <w:color w:val="2a2a2a"/>
          <w:sz w:val="20"/>
          <w:szCs w:val="20"/>
        </w:rPr>
        <w:t xml:space="preserve">Say something like: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“Before we look at the models, did anything in the video feel confusing, or is there a number or concept you want me to explain differently? We’ll spend most of today on your actual work, but I want to make sure we’re all starting from the same place.”</w:t>
            </w:r>
          </w:p>
        </w:tc>
      </w:tr>
    </w:tbl>
    <w:p>
      <w:pPr>
        <w:spacing w:before="0" w:after="240"/>
      </w:pPr>
    </w:p>
    <w:p>
      <w:pPr>
        <w:spacing w:before="80" w:after="160"/>
        <w:jc w:val="left"/>
      </w:pPr>
      <w:r>
        <w:rPr>
          <w:rFonts w:ascii="Poppins" w:cs="Poppins" w:eastAsia="Poppins" w:hAnsi="Poppins"/>
          <w:b/>
          <w:bCs/>
          <w:i w:val="false"/>
          <w:iCs w:val="false"/>
          <w:color w:val="2a2a2a"/>
          <w:sz w:val="20"/>
          <w:szCs w:val="20"/>
        </w:rPr>
        <w:t xml:space="preserve">The three questions that come up most often: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What’s a realistic average sale for my type of shop?</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This varies a lot by shop type, location, and menu. A grab-and-go in a commuter area might average £3.50–£4.00. A sit-down neighbourhood café with food tends to run £6.00–£8.00 once customers are buying more than just a drink. The key is to build up from your planned menu and your planned customer, not to start from an industry average. We’ll see this in the models today.</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My rent is more than 10% of my projected revenue. Does that mean my location won’t work?</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Not automatically — but it’s a serious flag worth understanding. The 10% rule is a guideline, not a law. Some shops in high-footfall locations break it deliberately because the volume is there to absorb it. The question is: can you realistically get enough transactions to make the maths work? We’ll look at that in the models today.</w:t>
            </w:r>
          </w:p>
        </w:tc>
      </w:tr>
    </w:tbl>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76b39d" w:sz="16"/>
              <w:bottom w:val="none" w:color="ffffff" w:sz="0"/>
              <w:right w:val="none" w:color="ffffff" w:sz="0"/>
            </w:tcBorders>
            <w:tcMar>
              <w:top w:type="dxa" w:w="80"/>
              <w:left w:type="dxa" w:w="200"/>
              <w:bottom w:type="dxa" w:w="80"/>
              <w:right w:type="dxa" w:w="200"/>
            </w:tcMar>
          </w:tcPr>
          <w:p>
            <w:pPr>
              <w:spacing w:before="40" w:after="80"/>
              <w:jc w:val="left"/>
            </w:pPr>
            <w:r>
              <w:rPr>
                <w:rFonts w:ascii="Poppins" w:cs="Poppins" w:eastAsia="Poppins" w:hAnsi="Poppins"/>
                <w:b/>
                <w:bCs/>
                <w:i w:val="false"/>
                <w:iCs w:val="false"/>
                <w:color w:val="155e63"/>
                <w:sz w:val="20"/>
                <w:szCs w:val="20"/>
              </w:rPr>
              <w:t xml:space="preserve">Q: </w:t>
            </w:r>
            <w:r>
              <w:rPr>
                <w:rFonts w:ascii="Poppins" w:cs="Poppins" w:eastAsia="Poppins" w:hAnsi="Poppins"/>
                <w:b/>
                <w:bCs/>
                <w:i w:val="false"/>
                <w:iCs w:val="false"/>
                <w:color w:val="2a2a2a"/>
                <w:sz w:val="20"/>
                <w:szCs w:val="20"/>
              </w:rPr>
              <w:t xml:space="preserve">I couldn’t find exact equipment costs. How do I make the model work without that?</w:t>
            </w:r>
          </w:p>
          <w:p>
            <w:pPr>
              <w:spacing w:before="0" w:after="40"/>
              <w:jc w:val="left"/>
            </w:pPr>
            <w:r>
              <w:rPr>
                <w:rFonts w:ascii="Poppins" w:cs="Poppins" w:eastAsia="Poppins" w:hAnsi="Poppins"/>
                <w:b/>
                <w:bCs/>
                <w:i w:val="false"/>
                <w:iCs w:val="false"/>
                <w:color w:val="76b39d"/>
                <w:sz w:val="20"/>
                <w:szCs w:val="20"/>
              </w:rPr>
              <w:t xml:space="preserve">A: </w:t>
            </w:r>
            <w:r>
              <w:rPr>
                <w:rFonts w:ascii="Poppins" w:cs="Poppins" w:eastAsia="Poppins" w:hAnsi="Poppins"/>
                <w:b w:val="false"/>
                <w:bCs w:val="false"/>
                <w:i w:val="false"/>
                <w:iCs w:val="false"/>
                <w:color w:val="2a2a2a"/>
                <w:sz w:val="20"/>
                <w:szCs w:val="20"/>
              </w:rPr>
              <w:t xml:space="preserve">Use rough numbers for now and flag them as estimates. We’ll go deeper on equipment in Week 5. What matters at this stage is that you have a realistic sense of the range — £15,000–£25,000 for a quality commercial espresso setup is a reasonable starting point for most shops. The goal this week is to understand the structure of the model, not to have every number pinned down.</w:t>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03  </w:t>
            </w:r>
            <w:r>
              <w:rPr>
                <w:rFonts w:ascii="Poppins" w:cs="Poppins" w:eastAsia="Poppins" w:hAnsi="Poppins"/>
                <w:b/>
                <w:bCs/>
                <w:color w:val="ffffff"/>
                <w:sz w:val="22"/>
                <w:szCs w:val="22"/>
              </w:rPr>
              <w:t xml:space="preserve">Financial Model Deep Dives</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15–55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This is the heart of the call. Work through 2–3 models with the group,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Frame the whole segment before you start: “We’re going to look at two or three models together. The goal isn’t to judge whether the numbers are right or wrong — first drafts are supposed to be rough. The goal is to figure out which assumptions are doing the most work, and whether those assumptions are realistic. Everyone watching someone else’s model reviewed is learning something too.”</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Then: “Who’s happy to go first?”</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00"/>
      </w:pPr>
    </w:p>
    <w:p>
      <w:pPr>
        <w:spacing w:before="200" w:after="80"/>
        <w:jc w:val="left"/>
      </w:pPr>
      <w:r>
        <w:rPr>
          <w:rFonts w:ascii="Poppins" w:cs="Poppins" w:eastAsia="Poppins" w:hAnsi="Poppins"/>
          <w:b/>
          <w:bCs/>
          <w:i w:val="false"/>
          <w:iCs w:val="false"/>
          <w:color w:val="155e63"/>
          <w:sz w:val="21"/>
          <w:szCs w:val="21"/>
        </w:rPr>
        <w:t xml:space="preserve">When reviewing each model, work through it in this order:</w:t>
      </w:r>
    </w:p>
    <w:p>
      <w:pPr>
        <w:spacing w:before="0" w:after="80"/>
      </w:pPr>
    </w:p>
    <w:p>
      <w:pPr>
        <w:pStyle w:val="ListParagraph"/>
        <w:numPr>
          <w:ilvl w:val="0"/>
          <w:numId w:val="2"/>
        </w:numPr>
        <w:spacing w:before="0" w:after="40"/>
        <w:ind w:left="720" w:hanging="360"/>
      </w:pPr>
      <w:r>
        <w:rPr>
          <w:rFonts w:ascii="Poppins" w:cs="Poppins" w:eastAsia="Poppins" w:hAnsi="Poppins"/>
          <w:color w:val="2a2a2a"/>
          <w:sz w:val="20"/>
          <w:szCs w:val="20"/>
        </w:rPr>
        <w:t xml:space="preserve">Start with revenue — it’s where most of the optimism lives</w:t>
      </w:r>
    </w:p>
    <w:p>
      <w:pPr>
        <w:spacing w:before="0" w:after="40"/>
      </w:pPr>
    </w:p>
    <w:p>
      <w:pPr>
        <w:pStyle w:val="ListParagraph"/>
        <w:numPr>
          <w:ilvl w:val="0"/>
          <w:numId w:val="2"/>
        </w:numPr>
        <w:spacing w:before="0" w:after="40"/>
        <w:ind w:left="720" w:hanging="360"/>
      </w:pPr>
      <w:r>
        <w:rPr>
          <w:rFonts w:ascii="Poppins" w:cs="Poppins" w:eastAsia="Poppins" w:hAnsi="Poppins"/>
          <w:color w:val="2a2a2a"/>
          <w:sz w:val="20"/>
          <w:szCs w:val="20"/>
        </w:rPr>
        <w:t xml:space="preserve">Then look at costs — especially rent, labour, and coffee COGS</w:t>
      </w:r>
    </w:p>
    <w:p>
      <w:pPr>
        <w:spacing w:before="0" w:after="40"/>
      </w:pPr>
    </w:p>
    <w:p>
      <w:pPr>
        <w:pStyle w:val="ListParagraph"/>
        <w:numPr>
          <w:ilvl w:val="0"/>
          <w:numId w:val="2"/>
        </w:numPr>
        <w:spacing w:before="0" w:after="40"/>
        <w:ind w:left="720" w:hanging="360"/>
      </w:pPr>
      <w:r>
        <w:rPr>
          <w:rFonts w:ascii="Poppins" w:cs="Poppins" w:eastAsia="Poppins" w:hAnsi="Poppins"/>
          <w:color w:val="2a2a2a"/>
          <w:sz w:val="20"/>
          <w:szCs w:val="20"/>
        </w:rPr>
        <w:t xml:space="preserve">Check the break-even number — does it feel achievable from day one?</w:t>
      </w:r>
    </w:p>
    <w:p>
      <w:pPr>
        <w:spacing w:before="0" w:after="40"/>
      </w:pPr>
    </w:p>
    <w:p>
      <w:pPr>
        <w:pStyle w:val="ListParagraph"/>
        <w:numPr>
          <w:ilvl w:val="0"/>
          <w:numId w:val="2"/>
        </w:numPr>
        <w:spacing w:before="0" w:after="40"/>
        <w:ind w:left="720" w:hanging="360"/>
      </w:pPr>
      <w:r>
        <w:rPr>
          <w:rFonts w:ascii="Poppins" w:cs="Poppins" w:eastAsia="Poppins" w:hAnsi="Poppins"/>
          <w:color w:val="2a2a2a"/>
          <w:sz w:val="20"/>
          <w:szCs w:val="20"/>
        </w:rPr>
        <w:t xml:space="preserve">Ask one “what if” question — usually “what if you hit 70% of that revenue in month one?”</w:t>
      </w:r>
    </w:p>
    <w:p>
      <w:pPr>
        <w:spacing w:before="0" w:after="240"/>
      </w:pPr>
    </w:p>
    <w:p>
      <w:pPr>
        <w:spacing w:before="200" w:after="80"/>
        <w:jc w:val="left"/>
      </w:pPr>
      <w:r>
        <w:rPr>
          <w:rFonts w:ascii="Poppins" w:cs="Poppins" w:eastAsia="Poppins" w:hAnsi="Poppins"/>
          <w:b/>
          <w:bCs/>
          <w:i w:val="false"/>
          <w:iCs w:val="false"/>
          <w:color w:val="155e63"/>
          <w:sz w:val="21"/>
          <w:szCs w:val="21"/>
        </w:rPr>
        <w:t xml:space="preserve">Revenue Assumptions</w:t>
      </w:r>
    </w:p>
    <w:p>
      <w:pPr>
        <w:spacing w:before="0" w:after="120"/>
        <w:jc w:val="left"/>
      </w:pPr>
      <w:r>
        <w:rPr>
          <w:rFonts w:ascii="Poppins" w:cs="Poppins" w:eastAsia="Poppins" w:hAnsi="Poppins"/>
          <w:b w:val="false"/>
          <w:bCs w:val="false"/>
          <w:i w:val="false"/>
          <w:iCs w:val="false"/>
          <w:color w:val="555555"/>
          <w:sz w:val="20"/>
          <w:szCs w:val="20"/>
        </w:rPr>
        <w:t xml:space="preserve">Start here. Revenue is where the biggest assumptions live.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Walk us through your revenue number. How did you get there?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many customers per hour does that assume during your busy period? Does that feel right for your space?</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average sale built on? What does a typical customer order?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many hours a day are you assuming will be busy? What does the quiet part of the day look like in your model?</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9b3a3a"/>
                <w:sz w:val="16"/>
                <w:szCs w:val="16"/>
              </w:rPr>
              <w:t xml:space="preserve">WATCH FOR</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Revenue numbers built from annual targets rather than daily transactions. Ask them to work backwards: if your model needs £120,000 a year, that’s roughly £400 a day. At £4 per sale, that’s 100 transactions. Does your space and location support 100 transactions every single day?</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The first draft almost always assumes the shop will be consistently busy from week one. Gently point out that most shops take 2–4 months to build a regular customer base.</w:t>
            </w:r>
          </w:p>
        </w:tc>
      </w:tr>
      <w:tr>
        <w:tc>
          <w:tcPr>
            <w:tcW w:type="dxa" w:w="9360"/>
            <w:tcBorders>
              <w:top w:val="none" w:color="ffffff" w:sz="0"/>
              <w:left w:val="none" w:color="ffffff" w:sz="0"/>
              <w:bottom w:val="none" w:color="ffffff" w:sz="0"/>
              <w:right w:val="none" w:color="ffffff" w:sz="0"/>
            </w:tcBorders>
            <w:shd w:fill="fff5f5"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Rent &amp; Labour</w:t>
      </w:r>
    </w:p>
    <w:p>
      <w:pPr>
        <w:spacing w:before="0" w:after="120"/>
        <w:jc w:val="left"/>
      </w:pPr>
      <w:r>
        <w:rPr>
          <w:rFonts w:ascii="Poppins" w:cs="Poppins" w:eastAsia="Poppins" w:hAnsi="Poppins"/>
          <w:b w:val="false"/>
          <w:bCs w:val="false"/>
          <w:i w:val="false"/>
          <w:iCs w:val="false"/>
          <w:color w:val="555555"/>
          <w:sz w:val="20"/>
          <w:szCs w:val="20"/>
        </w:rPr>
        <w:t xml:space="preserve">The two costs that sink the most shops.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percentage of your projected revenue does rent come to?</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What’s your planned staffing for a typical shift? How does that change across the week?</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Is your own wage included in this model? What are you paying yourself?</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you were only hitting 80% of your revenue target in month three, what would you cut first?</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b05a00"/>
                <w:sz w:val="16"/>
                <w:szCs w:val="16"/>
              </w:rPr>
              <w:t xml:space="preserve">COMMON MISTAKE</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Owner wages are left out entirely. This is very common — people forget to pay themselves in the first draft. Gently flag it: “This model shows you making a profit, but are you in it anywhere as a cost? You’ll need to live on something.”</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Labour at exactly 35% is suspicious. 35% is a ceiling, not a target — if someone has landed exactly on that number, they’ve probably worked backwards from the rule rather than built up from actual shifts.</w:t>
            </w:r>
          </w:p>
        </w:tc>
      </w:tr>
      <w:tr>
        <w:tc>
          <w:tcPr>
            <w:tcW w:type="dxa" w:w="9360"/>
            <w:tcBorders>
              <w:top w:val="none" w:color="ffffff" w:sz="0"/>
              <w:left w:val="none" w:color="ffffff" w:sz="0"/>
              <w:bottom w:val="none" w:color="ffffff" w:sz="0"/>
              <w:right w:val="none" w:color="ffffff" w:sz="0"/>
            </w:tcBorders>
            <w:shd w:fill="fff8f0"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Coffee COGS &amp; Waste</w:t>
      </w:r>
    </w:p>
    <w:p>
      <w:pPr>
        <w:spacing w:before="0" w:after="120"/>
        <w:jc w:val="left"/>
      </w:pPr>
      <w:r>
        <w:rPr>
          <w:rFonts w:ascii="Poppins" w:cs="Poppins" w:eastAsia="Poppins" w:hAnsi="Poppins"/>
          <w:b w:val="false"/>
          <w:bCs w:val="false"/>
          <w:i w:val="false"/>
          <w:iCs w:val="false"/>
          <w:color w:val="555555"/>
          <w:sz w:val="20"/>
          <w:szCs w:val="20"/>
        </w:rPr>
        <w:t xml:space="preserve">This is often the area with the thinnest understanding in week two.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COGS percentage are you working with for your drinks?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Have you factored in milk waste? It’s usually 10–15% of what you pour.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about over-pulling, spillage, and staff drinks? These add up.</w:t>
            </w:r>
          </w:p>
        </w:tc>
      </w:tr>
    </w:tbl>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76b39d"/>
                <w:sz w:val="16"/>
                <w:szCs w:val="16"/>
              </w:rPr>
              <w:t xml:space="preserve">FACILITATOR TIP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the group seems uncertain on COGS, take two minutes to normalise it: “A well-run shop usually targets 28–32% COGS on coffee drinks. If your number is lower than that, it usually means some costs have been missed. If it’s higher, let’s look at your pricing.”</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This isn’t a gotcha — most people haven’t had to think about this before. Frame it as “good to catch now rather than in month three.”</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Break-Even &amp; Reality Check</w:t>
      </w:r>
    </w:p>
    <w:p>
      <w:pPr>
        <w:spacing w:before="0" w:after="120"/>
        <w:jc w:val="left"/>
      </w:pPr>
      <w:r>
        <w:rPr>
          <w:rFonts w:ascii="Poppins" w:cs="Poppins" w:eastAsia="Poppins" w:hAnsi="Poppins"/>
          <w:b w:val="false"/>
          <w:bCs w:val="false"/>
          <w:i w:val="false"/>
          <w:iCs w:val="false"/>
          <w:color w:val="555555"/>
          <w:sz w:val="20"/>
          <w:szCs w:val="20"/>
        </w:rPr>
        <w:t xml:space="preserve">Close each model review with one forward-looking question.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What does month one look like for you if you’re at 60% of these numbers?</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How many months of losses does your opening budget need to cover?</w:t>
            </w:r>
          </w:p>
        </w:tc>
      </w:tr>
    </w:tbl>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6b39d" w:val="clear"/>
            <w:tcMar>
              <w:top w:type="dxa" w:w="80"/>
              <w:left w:type="dxa" w:w="120"/>
              <w:bottom w:type="dxa" w:w="80"/>
              <w:right w:type="dxa" w:w="120"/>
            </w:tcMar>
            <w:vAlign w:val="center"/>
          </w:tcPr>
          <w:p>
            <w:pPr>
              <w:spacing w:before="0" w:after="0"/>
              <w:jc w:val="center"/>
            </w:pPr>
            <w:r>
              <w:rPr>
                <w:rFonts w:ascii="Poppins" w:cs="Poppins" w:eastAsia="Poppins" w:hAnsi="Poppins"/>
                <w:b/>
                <w:bCs/>
                <w:i w:val="false"/>
                <w:iCs w:val="false"/>
                <w:color w:val="ffffff"/>
                <w:sz w:val="22"/>
                <w:szCs w:val="22"/>
              </w:rPr>
              <w:t xml:space="preserve">?</w:t>
            </w:r>
          </w:p>
        </w:tc>
        <w:tc>
          <w:tcPr>
            <w:tcW w:type="dxa" w:w="8800"/>
            <w:tcBorders>
              <w:top w:val="none" w:color="ffffff" w:sz="0"/>
              <w:left w:val="none" w:color="ffffff" w:sz="0"/>
              <w:bottom w:val="single" w:color="DDDDDD" w:sz="1"/>
              <w:right w:val="none" w:color="ffffff" w:sz="0"/>
            </w:tcBorders>
            <w:tcMar>
              <w:top w:type="dxa" w:w="80"/>
              <w:left w:type="dxa" w:w="160"/>
              <w:bottom w:type="dxa" w:w="80"/>
              <w:right w:type="dxa" w:w="120"/>
            </w:tcMar>
          </w:tcPr>
          <w:p>
            <w:pPr>
              <w:spacing w:before="0" w:after="0"/>
              <w:jc w:val="left"/>
            </w:pPr>
            <w:r>
              <w:rPr>
                <w:rFonts w:ascii="Poppins" w:cs="Poppins" w:eastAsia="Poppins" w:hAnsi="Poppins"/>
                <w:b w:val="false"/>
                <w:bCs w:val="false"/>
                <w:i/>
                <w:iCs/>
                <w:color w:val="333333"/>
                <w:sz w:val="20"/>
                <w:szCs w:val="20"/>
              </w:rPr>
              <w:t xml:space="preserve">If your break-even is X transactions per day — does your planned location and shop type support that?</w:t>
            </w:r>
          </w:p>
        </w:tc>
      </w:tr>
    </w:tbl>
    <w:p>
      <w:pPr>
        <w:spacing w:before="0" w:after="24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04  </w:t>
            </w:r>
            <w:r>
              <w:rPr>
                <w:rFonts w:ascii="Poppins" w:cs="Poppins" w:eastAsia="Poppins" w:hAnsi="Poppins"/>
                <w:b/>
                <w:bCs/>
                <w:color w:val="ffffff"/>
                <w:sz w:val="22"/>
                <w:szCs w:val="22"/>
              </w:rPr>
              <w:t xml:space="preserve">Group Patterns Discussion</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55–65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After the individual reviews, zoom out and talk about what you saw across all the models.</w:t>
      </w:r>
    </w:p>
    <w:p>
      <w:pPr>
        <w:spacing w:before="80" w:after="80"/>
        <w:jc w:val="left"/>
      </w:pPr>
      <w:r>
        <w:rPr>
          <w:rFonts w:ascii="Poppins" w:cs="Poppins" w:eastAsia="Poppins" w:hAnsi="Poppins"/>
          <w:b/>
          <w:bCs/>
          <w:i w:val="false"/>
          <w:iCs w:val="false"/>
          <w:color w:val="2a2a2a"/>
          <w:sz w:val="20"/>
          <w:szCs w:val="20"/>
        </w:rPr>
        <w:t xml:space="preserve">Suggested framing:</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0"/>
              <w:jc w:val="left"/>
            </w:pPr>
            <w:r>
              <w:rPr>
                <w:rFonts w:ascii="Poppins" w:cs="Poppins" w:eastAsia="Poppins" w:hAnsi="Poppins"/>
                <w:b w:val="false"/>
                <w:bCs w:val="false"/>
                <w:i/>
                <w:iCs/>
                <w:color w:val="333333"/>
                <w:sz w:val="20"/>
                <w:szCs w:val="20"/>
              </w:rPr>
              <w:t xml:space="preserve">“Before we move on — I want to name a few things I noticed across the models I looked at this week. Not to call anyone out, but because if it showed up in three or four of your models, it’s worth talking about as a group.”</w:t>
            </w:r>
          </w:p>
        </w:tc>
      </w:tr>
    </w:tbl>
    <w:p>
      <w:pPr>
        <w:spacing w:before="0" w:after="200"/>
      </w:pPr>
    </w:p>
    <w:p>
      <w:pPr>
        <w:spacing w:before="80" w:after="120"/>
        <w:jc w:val="left"/>
      </w:pPr>
      <w:r>
        <w:rPr>
          <w:rFonts w:ascii="Poppins" w:cs="Poppins" w:eastAsia="Poppins" w:hAnsi="Poppins"/>
          <w:b/>
          <w:bCs/>
          <w:i w:val="false"/>
          <w:iCs w:val="false"/>
          <w:color w:val="2a2a2a"/>
          <w:sz w:val="20"/>
          <w:szCs w:val="20"/>
        </w:rPr>
        <w:t xml:space="preserve">Patterns worth naming (use what you actually saw):</w:t>
      </w:r>
    </w:p>
    <w:p>
      <w:pPr>
        <w:pStyle w:val="ListParagraph"/>
        <w:numPr>
          <w:ilvl w:val="0"/>
          <w:numId w:val="3"/>
        </w:numPr>
        <w:spacing w:before="0" w:after="40"/>
        <w:ind w:left="720" w:hanging="360"/>
      </w:pPr>
      <w:r>
        <w:rPr>
          <w:rFonts w:ascii="Poppins" w:cs="Poppins" w:eastAsia="Poppins" w:hAnsi="Poppins"/>
          <w:color w:val="2a2a2a"/>
          <w:sz w:val="20"/>
          <w:szCs w:val="20"/>
        </w:rPr>
        <w:t xml:space="preserve">Revenue built from a wish number rather than a transaction count</w:t>
      </w:r>
    </w:p>
    <w:p>
      <w:pPr>
        <w:spacing w:before="0" w:after="40"/>
      </w:pPr>
    </w:p>
    <w:p>
      <w:pPr>
        <w:pStyle w:val="ListParagraph"/>
        <w:numPr>
          <w:ilvl w:val="0"/>
          <w:numId w:val="3"/>
        </w:numPr>
        <w:spacing w:before="0" w:after="40"/>
        <w:ind w:left="720" w:hanging="360"/>
      </w:pPr>
      <w:r>
        <w:rPr>
          <w:rFonts w:ascii="Poppins" w:cs="Poppins" w:eastAsia="Poppins" w:hAnsi="Poppins"/>
          <w:color w:val="2a2a2a"/>
          <w:sz w:val="20"/>
          <w:szCs w:val="20"/>
        </w:rPr>
        <w:t xml:space="preserve">Owner not paying themselves — makes the model look healthier than it is</w:t>
      </w:r>
    </w:p>
    <w:p>
      <w:pPr>
        <w:spacing w:before="0" w:after="40"/>
      </w:pPr>
    </w:p>
    <w:p>
      <w:pPr>
        <w:pStyle w:val="ListParagraph"/>
        <w:numPr>
          <w:ilvl w:val="0"/>
          <w:numId w:val="3"/>
        </w:numPr>
        <w:spacing w:before="0" w:after="40"/>
        <w:ind w:left="720" w:hanging="360"/>
      </w:pPr>
      <w:r>
        <w:rPr>
          <w:rFonts w:ascii="Poppins" w:cs="Poppins" w:eastAsia="Poppins" w:hAnsi="Poppins"/>
          <w:color w:val="2a2a2a"/>
          <w:sz w:val="20"/>
          <w:szCs w:val="20"/>
        </w:rPr>
        <w:t xml:space="preserve">Assuming busy from day one — most shops need 2–4 months to find their rhythm</w:t>
      </w:r>
    </w:p>
    <w:p>
      <w:pPr>
        <w:spacing w:before="0" w:after="40"/>
      </w:pPr>
    </w:p>
    <w:p>
      <w:pPr>
        <w:pStyle w:val="ListParagraph"/>
        <w:numPr>
          <w:ilvl w:val="0"/>
          <w:numId w:val="3"/>
        </w:numPr>
        <w:spacing w:before="0" w:after="40"/>
        <w:ind w:left="720" w:hanging="360"/>
      </w:pPr>
      <w:r>
        <w:rPr>
          <w:rFonts w:ascii="Poppins" w:cs="Poppins" w:eastAsia="Poppins" w:hAnsi="Poppins"/>
          <w:color w:val="2a2a2a"/>
          <w:sz w:val="20"/>
          <w:szCs w:val="20"/>
        </w:rPr>
        <w:t xml:space="preserve">Milk and waste costs missing from COGS</w:t>
      </w:r>
    </w:p>
    <w:p>
      <w:pPr>
        <w:spacing w:before="0" w:after="40"/>
      </w:pPr>
    </w:p>
    <w:p>
      <w:pPr>
        <w:pStyle w:val="ListParagraph"/>
        <w:numPr>
          <w:ilvl w:val="0"/>
          <w:numId w:val="3"/>
        </w:numPr>
        <w:spacing w:before="0" w:after="40"/>
        <w:ind w:left="720" w:hanging="360"/>
      </w:pPr>
      <w:r>
        <w:rPr>
          <w:rFonts w:ascii="Poppins" w:cs="Poppins" w:eastAsia="Poppins" w:hAnsi="Poppins"/>
          <w:color w:val="2a2a2a"/>
          <w:sz w:val="20"/>
          <w:szCs w:val="20"/>
        </w:rPr>
        <w:t xml:space="preserve">Opening budget covering fit-out but not the first few months of losses</w:t>
      </w:r>
    </w:p>
    <w:p>
      <w:pPr>
        <w:spacing w:before="0"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efef" w:val="clear"/>
            <w:tcMar>
              <w:top w:type="dxa" w:w="80"/>
              <w:left w:type="dxa" w:w="200"/>
              <w:bottom w:type="dxa" w:w="0"/>
              <w:right w:type="dxa" w:w="200"/>
            </w:tcMar>
          </w:tcPr>
          <w:p>
            <w:pPr>
              <w:spacing w:before="0" w:after="0"/>
              <w:jc w:val="left"/>
            </w:pPr>
            <w:r>
              <w:rPr>
                <w:rFonts w:ascii="Poppins" w:cs="Poppins" w:eastAsia="Poppins" w:hAnsi="Poppins"/>
                <w:b/>
                <w:bCs/>
                <w:i w:val="false"/>
                <w:iCs w:val="false"/>
                <w:color w:val="155e63"/>
                <w:sz w:val="16"/>
                <w:szCs w:val="16"/>
              </w:rPr>
              <w:t xml:space="preserve">IF THIS HAPPENS</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0"/>
              <w:right w:type="dxa" w:w="200"/>
            </w:tcMar>
          </w:tcPr>
          <w:p>
            <w:pPr>
              <w:spacing w:before="0" w:after="0"/>
              <w:jc w:val="left"/>
            </w:pPr>
            <w:r>
              <w:rPr>
                <w:rFonts w:ascii="Poppins" w:cs="Poppins" w:eastAsia="Poppins" w:hAnsi="Poppins"/>
                <w:b w:val="false"/>
                <w:bCs w:val="false"/>
                <w:i w:val="false"/>
                <w:iCs w:val="false"/>
                <w:color w:val="2a2a2a"/>
                <w:sz w:val="18"/>
                <w:szCs w:val="18"/>
              </w:rPr>
              <w:t xml:space="preserve">If someone looks visibly shaken by what they’re seeing in their model: “This is exactly why we do this in week two and not the week before you sign a lease. The model is a tool — it’s showing you what questions to ask, not telling you not to do it. Everyone in this group is ahead of most people who open a shop.”</w:t>
            </w:r>
          </w:p>
        </w:tc>
      </w:tr>
      <w:tr>
        <w:tc>
          <w:tcPr>
            <w:tcW w:type="dxa" w:w="9360"/>
            <w:tcBorders>
              <w:top w:val="none" w:color="ffffff" w:sz="0"/>
              <w:left w:val="none" w:color="ffffff" w:sz="0"/>
              <w:bottom w:val="none" w:color="ffffff" w:sz="0"/>
              <w:right w:val="none" w:color="ffffff" w:sz="0"/>
            </w:tcBorders>
            <w:shd w:fill="efefef" w:val="clear"/>
            <w:tcMar>
              <w:top w:type="dxa" w:w="0"/>
              <w:left w:type="dxa" w:w="200"/>
              <w:bottom w:type="dxa" w:w="80"/>
              <w:right w:type="dxa" w:w="200"/>
            </w:tcMar>
          </w:tcPr>
          <w:p>
            <w:pPr>
              <w:spacing w:before="0" w:after="0"/>
              <w:jc w:val="left"/>
            </w:pPr>
            <w:r>
              <w:rPr>
                <w:rFonts w:ascii="Poppins" w:cs="Poppins" w:eastAsia="Poppins" w:hAnsi="Poppins"/>
                <w:b w:val="false"/>
                <w:bCs w:val="false"/>
                <w:i w:val="false"/>
                <w:iCs w:val="false"/>
                <w:color w:val="2a2a2a"/>
                <w:sz w:val="4"/>
                <w:szCs w:val="4"/>
              </w:rPr>
              <w:t xml:space="preserve"/>
            </w:r>
          </w:p>
        </w:tc>
      </w:tr>
    </w:tbl>
    <w:p>
      <w:pPr>
        <w:spacing w:before="0" w:after="2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155e63" w:val="clear"/>
            <w:tcMar>
              <w:top w:type="dxa" w:w="140"/>
              <w:left w:type="dxa" w:w="200"/>
              <w:bottom w:type="dxa" w:w="140"/>
              <w:right w:type="dxa" w:w="120"/>
            </w:tcMar>
            <w:vAlign w:val="center"/>
          </w:tcPr>
          <w:p>
            <w:r>
              <w:rPr>
                <w:rFonts w:ascii="Poppins" w:cs="Poppins" w:eastAsia="Poppins" w:hAnsi="Poppins"/>
                <w:b/>
                <w:bCs/>
                <w:color w:val="76b39d"/>
                <w:sz w:val="22"/>
                <w:szCs w:val="22"/>
              </w:rPr>
              <w:t xml:space="preserve">05  </w:t>
            </w:r>
            <w:r>
              <w:rPr>
                <w:rFonts w:ascii="Poppins" w:cs="Poppins" w:eastAsia="Poppins" w:hAnsi="Poppins"/>
                <w:b/>
                <w:bCs/>
                <w:color w:val="ffffff"/>
                <w:sz w:val="22"/>
                <w:szCs w:val="22"/>
              </w:rPr>
              <w:t xml:space="preserve">Close &amp; Frame Week 3</w:t>
            </w:r>
          </w:p>
        </w:tc>
        <w:tc>
          <w:tcPr>
            <w:tcW w:type="dxa" w:w="2160"/>
            <w:tcBorders>
              <w:top w:val="none" w:color="ffffff" w:sz="0"/>
              <w:left w:val="none" w:color="ffffff" w:sz="0"/>
              <w:bottom w:val="none" w:color="ffffff" w:sz="0"/>
              <w:right w:val="none" w:color="ffffff" w:sz="0"/>
            </w:tcBorders>
            <w:shd w:fill="76b39d" w:val="clear"/>
            <w:tcMar>
              <w:top w:type="dxa" w:w="140"/>
              <w:left w:type="dxa" w:w="120"/>
              <w:bottom w:type="dxa" w:w="140"/>
              <w:right w:type="dxa" w:w="200"/>
            </w:tcMar>
            <w:vAlign w:val="center"/>
          </w:tcPr>
          <w:p>
            <w:pPr>
              <w:spacing w:before="0" w:after="0"/>
              <w:jc w:val="right"/>
            </w:pPr>
            <w:r>
              <w:rPr>
                <w:rFonts w:ascii="Poppins" w:cs="Poppins" w:eastAsia="Poppins" w:hAnsi="Poppins"/>
                <w:b/>
                <w:bCs/>
                <w:i w:val="false"/>
                <w:iCs w:val="false"/>
                <w:color w:val="ffffff"/>
                <w:sz w:val="18"/>
                <w:szCs w:val="18"/>
              </w:rPr>
              <w:t xml:space="preserve">65–75 min</w:t>
            </w:r>
          </w:p>
        </w:tc>
      </w:tr>
    </w:tbl>
    <w:p>
      <w:pPr>
        <w:spacing w:before="0" w:after="200"/>
      </w:pPr>
    </w:p>
    <w:p>
      <w:pPr>
        <w:spacing w:before="0" w:after="160"/>
        <w:jc w:val="left"/>
      </w:pPr>
      <w:r>
        <w:rPr>
          <w:rFonts w:ascii="Poppins" w:cs="Poppins" w:eastAsia="Poppins" w:hAnsi="Poppins"/>
          <w:b w:val="false"/>
          <w:bCs w:val="false"/>
          <w:i w:val="false"/>
          <w:iCs w:val="false"/>
          <w:color w:val="2a2a2a"/>
          <w:sz w:val="20"/>
          <w:szCs w:val="20"/>
        </w:rPr>
        <w:t xml:space="preserve">Pull it together and set up what’s coming next.</w:t>
      </w:r>
    </w:p>
    <w:p>
      <w:pPr>
        <w:spacing w:before="200" w:after="80"/>
        <w:jc w:val="left"/>
      </w:pPr>
      <w:r>
        <w:rPr>
          <w:rFonts w:ascii="Poppins" w:cs="Poppins" w:eastAsia="Poppins" w:hAnsi="Poppins"/>
          <w:b/>
          <w:bCs/>
          <w:i w:val="false"/>
          <w:iCs w:val="false"/>
          <w:color w:val="155e63"/>
          <w:sz w:val="21"/>
          <w:szCs w:val="21"/>
        </w:rPr>
        <w:t xml:space="preserve">Suggested close script: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7f7" w:val="clear"/>
            <w:tcMar>
              <w:top w:type="dxa" w:w="140"/>
              <w:left w:type="dxa" w:w="220"/>
              <w:bottom w:type="dxa" w:w="140"/>
              <w:right w:type="dxa" w:w="220"/>
            </w:tcMar>
          </w:tcPr>
          <w:p>
            <w:pPr>
              <w:spacing w:before="0" w:after="120"/>
              <w:jc w:val="left"/>
            </w:pPr>
            <w:r>
              <w:rPr>
                <w:rFonts w:ascii="Poppins" w:cs="Poppins" w:eastAsia="Poppins" w:hAnsi="Poppins"/>
                <w:b w:val="false"/>
                <w:bCs w:val="false"/>
                <w:i/>
                <w:iCs/>
                <w:color w:val="333333"/>
                <w:sz w:val="20"/>
                <w:szCs w:val="20"/>
              </w:rPr>
              <w:t xml:space="preserve">“I want to say something before we finish today. This was the hardest homework in the programme — not because the maths is complicated, but because it asks you to be honest with yourself about whether the numbers work. Everyone who built a model this week, even a rough one, did something most aspiring coffee shop owners never do.”</w:t>
            </w:r>
          </w:p>
          <w:p>
            <w:pPr>
              <w:spacing w:before="0" w:after="120"/>
              <w:jc w:val="left"/>
            </w:pPr>
            <w:r>
              <w:rPr>
                <w:rFonts w:ascii="Poppins" w:cs="Poppins" w:eastAsia="Poppins" w:hAnsi="Poppins"/>
                <w:b w:val="false"/>
                <w:bCs w:val="false"/>
                <w:i/>
                <w:iCs/>
                <w:color w:val="333333"/>
                <w:sz w:val="20"/>
                <w:szCs w:val="20"/>
              </w:rPr>
              <w:t xml:space="preserve">“Your model is going to change. It’ll change when you find a space. It’ll change when you get real equipment quotes. That’s fine — that’s the point. The model isn’t supposed to be finished. It’s supposed to be honest.”</w:t>
            </w:r>
          </w:p>
          <w:p>
            <w:pPr>
              <w:spacing w:before="0" w:after="0"/>
              <w:jc w:val="left"/>
            </w:pPr>
            <w:r>
              <w:rPr>
                <w:rFonts w:ascii="Poppins" w:cs="Poppins" w:eastAsia="Poppins" w:hAnsi="Poppins"/>
                <w:b w:val="false"/>
                <w:bCs w:val="false"/>
                <w:i/>
                <w:iCs/>
                <w:color w:val="333333"/>
                <w:sz w:val="20"/>
                <w:szCs w:val="20"/>
              </w:rPr>
              <w:t xml:space="preserve">“One action before next week: go back to your model and update one assumption based on something you heard today. Just one.”</w:t>
            </w:r>
          </w:p>
        </w:tc>
      </w:tr>
    </w:tbl>
    <w:p>
      <w:pPr>
        <w:spacing w:before="0" w:after="240"/>
      </w:pPr>
    </w:p>
    <w:p>
      <w:pPr>
        <w:spacing w:before="200" w:after="80"/>
        <w:jc w:val="left"/>
      </w:pPr>
      <w:r>
        <w:rPr>
          <w:rFonts w:ascii="Poppins" w:cs="Poppins" w:eastAsia="Poppins" w:hAnsi="Poppins"/>
          <w:b/>
          <w:bCs/>
          <w:i w:val="false"/>
          <w:iCs w:val="false"/>
          <w:color w:val="155e63"/>
          <w:sz w:val="21"/>
          <w:szCs w:val="21"/>
        </w:rPr>
        <w:t xml:space="preserve">Frame Week 3: Site Selection &amp; Lease Strategy</w:t>
      </w:r>
    </w:p>
    <w:p>
      <w:pPr>
        <w:spacing w:before="0" w:after="120"/>
        <w:jc w:val="left"/>
      </w:pPr>
      <w:r>
        <w:rPr>
          <w:rFonts w:ascii="Poppins" w:cs="Poppins" w:eastAsia="Poppins" w:hAnsi="Poppins"/>
          <w:b w:val="false"/>
          <w:bCs w:val="false"/>
          <w:i w:val="false"/>
          <w:iCs w:val="false"/>
          <w:color w:val="2a2a2a"/>
          <w:sz w:val="20"/>
          <w:szCs w:val="20"/>
        </w:rPr>
        <w:t xml:space="preserve">Set it up simply so people know what’s coming.</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76b39d" w:sz="20"/>
              <w:bottom w:val="none" w:color="ffffff" w:sz="0"/>
              <w:right w:val="none" w:color="ffffff" w:sz="0"/>
            </w:tcBorders>
            <w:tcMar>
              <w:top w:type="dxa" w:w="80"/>
              <w:left w:type="dxa" w:w="200"/>
              <w:bottom w:type="dxa" w:w="80"/>
              <w:right w:type="dxa" w:w="200"/>
            </w:tcMar>
          </w:tcPr>
          <w:p>
            <w:pPr>
              <w:spacing w:before="0" w:after="120"/>
              <w:jc w:val="left"/>
            </w:pPr>
            <w:r>
              <w:rPr>
                <w:rFonts w:ascii="Poppins" w:cs="Poppins" w:eastAsia="Poppins" w:hAnsi="Poppins"/>
                <w:b w:val="false"/>
                <w:bCs w:val="false"/>
                <w:i/>
                <w:iCs/>
                <w:color w:val="333333"/>
                <w:sz w:val="20"/>
                <w:szCs w:val="20"/>
              </w:rPr>
              <w:t xml:space="preserve">“Next week is about location. Not just ‘where should I open’ — but how to evaluate a space, what to look for in a lease, and what the warning signs are that most people miss. This is where a lot of coffee shops get into trouble, and it’s where we can do a lot to help you avoid that.”</w:t>
            </w:r>
          </w:p>
          <w:p>
            <w:pPr>
              <w:spacing w:before="0" w:after="0"/>
              <w:jc w:val="left"/>
            </w:pPr>
            <w:r>
              <w:rPr>
                <w:rFonts w:ascii="Poppins" w:cs="Poppins" w:eastAsia="Poppins" w:hAnsi="Poppins"/>
                <w:b w:val="false"/>
                <w:bCs w:val="false"/>
                <w:i/>
                <w:iCs/>
                <w:color w:val="333333"/>
                <w:sz w:val="20"/>
                <w:szCs w:val="20"/>
              </w:rPr>
              <w:t xml:space="preserve">“Watch the video before our call. The homework will ask you to either score a real space you’re considering, or build a scorecard for your ideal location. Come ready to share what you’re looking at — or what you’re looking for.”</w:t>
            </w:r>
          </w:p>
        </w:tc>
      </w:tr>
    </w:tbl>
    <w:p>
      <w:pPr>
        <w:spacing w:before="0" w:after="320"/>
      </w:pPr>
    </w:p>
    <w:p>
      <w:pPr>
        <w:pBdr>
          <w:bottom w:val="single" w:color="efefef" w:sz="4" w:space="1"/>
        </w:pBdr>
        <w:spacing w:before="0" w:after="0"/>
      </w:pPr>
    </w:p>
    <w:p>
      <w:pPr>
        <w:spacing w:before="0" w:after="200"/>
      </w:pPr>
    </w:p>
    <w:p>
      <w:pPr>
        <w:spacing w:before="0" w:after="160"/>
        <w:jc w:val="left"/>
      </w:pPr>
      <w:r>
        <w:rPr>
          <w:rFonts w:ascii="Poppins" w:cs="Poppins" w:eastAsia="Poppins" w:hAnsi="Poppins"/>
          <w:b/>
          <w:bCs/>
          <w:i w:val="false"/>
          <w:iCs w:val="false"/>
          <w:color w:val="afafaf"/>
          <w:sz w:val="18"/>
          <w:szCs w:val="18"/>
        </w:rPr>
        <w:t xml:space="preserve">FACILITATION NOTES</w:t>
      </w:r>
    </w:p>
    <w:p>
      <w:pPr>
        <w:spacing w:before="0" w:after="80"/>
        <w:jc w:val="left"/>
      </w:pPr>
      <w:r>
        <w:rPr>
          <w:rFonts w:ascii="Poppins" w:cs="Poppins" w:eastAsia="Poppins" w:hAnsi="Poppins"/>
          <w:b/>
          <w:bCs/>
          <w:i w:val="false"/>
          <w:iCs w:val="false"/>
          <w:color w:val="155e63"/>
          <w:sz w:val="20"/>
          <w:szCs w:val="20"/>
        </w:rPr>
        <w:t xml:space="preserve">Handling a quiet group</w:t>
      </w:r>
    </w:p>
    <w:p>
      <w:pPr>
        <w:spacing w:before="0" w:after="200"/>
        <w:jc w:val="left"/>
      </w:pPr>
      <w:r>
        <w:rPr>
          <w:rFonts w:ascii="Poppins" w:cs="Poppins" w:eastAsia="Poppins" w:hAnsi="Poppins"/>
          <w:b w:val="false"/>
          <w:bCs w:val="false"/>
          <w:i w:val="false"/>
          <w:iCs w:val="false"/>
          <w:color w:val="2a2a2a"/>
          <w:sz w:val="20"/>
          <w:szCs w:val="20"/>
        </w:rPr>
        <w:t xml:space="preserve">If no one volunteers their model to be reviewed, don’t push. Instead: “Let’s look at one I put together using some common assumptions I saw across submissions this week.” Use a composite. Once people see the model being picked apart in a kind, useful way, someone will usually volunteer.</w:t>
      </w:r>
    </w:p>
    <w:p>
      <w:pPr>
        <w:spacing w:before="0" w:after="80"/>
        <w:jc w:val="left"/>
      </w:pPr>
      <w:r>
        <w:rPr>
          <w:rFonts w:ascii="Poppins" w:cs="Poppins" w:eastAsia="Poppins" w:hAnsi="Poppins"/>
          <w:b/>
          <w:bCs/>
          <w:i w:val="false"/>
          <w:iCs w:val="false"/>
          <w:color w:val="155e63"/>
          <w:sz w:val="20"/>
          <w:szCs w:val="20"/>
        </w:rPr>
        <w:t xml:space="preserve">Handling distress</w:t>
      </w:r>
    </w:p>
    <w:p>
      <w:pPr>
        <w:spacing w:before="0" w:after="200"/>
        <w:jc w:val="left"/>
      </w:pPr>
      <w:r>
        <w:rPr>
          <w:rFonts w:ascii="Poppins" w:cs="Poppins" w:eastAsia="Poppins" w:hAnsi="Poppins"/>
          <w:b w:val="false"/>
          <w:bCs w:val="false"/>
          <w:i w:val="false"/>
          <w:iCs w:val="false"/>
          <w:color w:val="2a2a2a"/>
          <w:sz w:val="20"/>
          <w:szCs w:val="20"/>
        </w:rPr>
        <w:t xml:space="preserve">If someone’s numbers reveal their plan may not be viable, don’t minimise it — but don’t pile on either. “This is important information to have now. What this model is showing you is the questions you need to answer. Let’s see what changes and what holds.” Then give them a specific thing to revisit: one assumption, not the whole model.</w:t>
      </w:r>
    </w:p>
    <w:p>
      <w:pPr>
        <w:spacing w:before="0" w:after="80"/>
        <w:jc w:val="left"/>
      </w:pPr>
      <w:r>
        <w:rPr>
          <w:rFonts w:ascii="Poppins" w:cs="Poppins" w:eastAsia="Poppins" w:hAnsi="Poppins"/>
          <w:b/>
          <w:bCs/>
          <w:i w:val="false"/>
          <w:iCs w:val="false"/>
          <w:color w:val="155e63"/>
          <w:sz w:val="20"/>
          <w:szCs w:val="20"/>
        </w:rPr>
        <w:t xml:space="preserve">If no one submitted a model</w:t>
      </w:r>
    </w:p>
    <w:p>
      <w:pPr>
        <w:spacing w:before="0" w:after="200"/>
        <w:jc w:val="left"/>
      </w:pPr>
      <w:r>
        <w:rPr>
          <w:rFonts w:ascii="Poppins" w:cs="Poppins" w:eastAsia="Poppins" w:hAnsi="Poppins"/>
          <w:b w:val="false"/>
          <w:bCs w:val="false"/>
          <w:i w:val="false"/>
          <w:iCs w:val="false"/>
          <w:color w:val="2a2a2a"/>
          <w:sz w:val="20"/>
          <w:szCs w:val="20"/>
        </w:rPr>
        <w:t xml:space="preserve">It happens. Don’t shame the group. Instead, do a live build: “OK, let’s build one together on screen. Shout out numbers and let’s see what the model tells us.” Make it collaborative. Ask for their planned space size, their rent estimate, their average sale. Build it in real time. This is often more valuable than reviewing a pre-submitted model because everyone watches the logic form.</w:t>
      </w:r>
    </w:p>
    <w:p>
      <w:pPr>
        <w:spacing w:before="0" w:after="80"/>
        <w:jc w:val="left"/>
      </w:pPr>
      <w:r>
        <w:rPr>
          <w:rFonts w:ascii="Poppins" w:cs="Poppins" w:eastAsia="Poppins" w:hAnsi="Poppins"/>
          <w:b/>
          <w:bCs/>
          <w:i w:val="false"/>
          <w:iCs w:val="false"/>
          <w:color w:val="155e63"/>
          <w:sz w:val="20"/>
          <w:szCs w:val="20"/>
        </w:rPr>
        <w:t xml:space="preserve">Keeping the energy from getting heavy</w:t>
      </w:r>
    </w:p>
    <w:p>
      <w:pPr>
        <w:spacing w:before="0" w:after="200"/>
        <w:jc w:val="left"/>
      </w:pPr>
      <w:r>
        <w:rPr>
          <w:rFonts w:ascii="Poppins" w:cs="Poppins" w:eastAsia="Poppins" w:hAnsi="Poppins"/>
          <w:b w:val="false"/>
          <w:bCs w:val="false"/>
          <w:i w:val="false"/>
          <w:iCs w:val="false"/>
          <w:color w:val="2a2a2a"/>
          <w:sz w:val="20"/>
          <w:szCs w:val="20"/>
        </w:rPr>
        <w:t xml:space="preserve">This call can get serious quickly. That’s fine — but keep coming back to what the numbers are for: they’re not a verdict, they’re a map. “This model is showing us what the shop needs to do to work. Now we know. That’s better than finding out after you’ve signed.” The tone throughout should be warm, specific, and honest.</w:t>
      </w:r>
    </w:p>
    <w:p>
      <w:pPr>
        <w:spacing w:before="0" w:after="160"/>
      </w:pPr>
    </w:p>
    <w:p>
      <w:pPr>
        <w:pBdr>
          <w:bottom w:val="single" w:color="76b39d" w:sz="4" w:space="1"/>
        </w:pBdr>
        <w:spacing w:before="0" w:after="0"/>
      </w:pPr>
    </w:p>
    <w:p>
      <w:pPr>
        <w:spacing w:before="0" w:after="120"/>
      </w:pPr>
    </w:p>
    <w:p>
      <w:pPr>
        <w:spacing w:before="0" w:after="0"/>
        <w:jc w:val="center"/>
      </w:pPr>
      <w:r>
        <w:rPr>
          <w:rFonts w:ascii="Poppins" w:cs="Poppins" w:eastAsia="Poppins" w:hAnsi="Poppins"/>
          <w:b w:val="false"/>
          <w:bCs w:val="false"/>
          <w:i/>
          <w:iCs/>
          <w:color w:val="afafaf"/>
          <w:sz w:val="15"/>
          <w:szCs w:val="15"/>
        </w:rPr>
        <w:t xml:space="preserve">Timberline Coffee School  ·  Opening Your Coffee Shop Cohort  ·  Week 2 Live Call Facilitation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2026-02-17T22:14:09.644Z</dcterms:created>
  <dcterms:modified xsi:type="dcterms:W3CDTF">2026-02-17T22:14:09.645Z</dcterms:modified>
</cp:coreProperties>
</file>

<file path=docProps/custom.xml><?xml version="1.0" encoding="utf-8"?>
<Properties xmlns="http://schemas.openxmlformats.org/officeDocument/2006/custom-properties" xmlns:vt="http://schemas.openxmlformats.org/officeDocument/2006/docPropsVTypes"/>
</file>