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CAPSTONE RESOURCE</w:t>
            </w:r>
          </w:p>
          <w:p>
            <w:pPr>
              <w:spacing w:before="0" w:after="20"/>
              <w:jc w:val="left"/>
            </w:pPr>
            <w:r>
              <w:rPr>
                <w:rFonts w:ascii="Poppins" w:cs="Poppins" w:eastAsia="Poppins" w:hAnsi="Poppins"/>
                <w:b/>
                <w:bCs/>
                <w:color w:val="FFFFFF"/>
                <w:sz w:val="30"/>
                <w:szCs w:val="30"/>
              </w:rPr>
              <w:t xml:space="preserve">Business Readiness Document</w:t>
            </w:r>
          </w:p>
          <w:p>
            <w:pPr>
              <w:spacing w:before="0" w:after="40"/>
              <w:jc w:val="left"/>
            </w:pPr>
            <w:r>
              <w:rPr>
                <w:rFonts w:ascii="Poppins" w:cs="Poppins" w:eastAsia="Poppins" w:hAnsi="Poppins"/>
                <w:b/>
                <w:bCs/>
                <w:color w:val="76B39D"/>
                <w:sz w:val="22"/>
                <w:szCs w:val="22"/>
              </w:rPr>
              <w:t xml:space="preserve">Assembly Guide</w:t>
            </w:r>
          </w:p>
          <w:p>
            <w:pPr>
              <w:spacing w:before="0" w:after="60"/>
              <w:jc w:val="left"/>
            </w:pPr>
            <w:r>
              <w:rPr>
                <w:rFonts w:ascii="Poppins" w:cs="Poppins" w:eastAsia="Poppins" w:hAnsi="Poppins"/>
                <w:b w:val="false"/>
                <w:bCs w:val="false"/>
                <w:color w:val="C8E6E8"/>
                <w:sz w:val="16"/>
                <w:szCs w:val="16"/>
              </w:rPr>
              <w:t xml:space="preserve">Use this to check every component before the live call. Each checkbox is a completeness check — tick it when you are confident the section is done, not just started.</w:t>
            </w:r>
          </w:p>
          <w:p>
            <w:pPr>
              <w:spacing w:before="0" w:after="0"/>
              <w:jc w:val="left"/>
            </w:pPr>
            <w:r>
              <w:rPr>
                <w:rFonts w:ascii="Poppins" w:cs="Poppins" w:eastAsia="Poppins" w:hAnsi="Poppins"/>
                <w:b/>
                <w:bCs/>
                <w:color w:val="AADDDD"/>
                <w:sz w:val="17"/>
                <w:szCs w:val="17"/>
              </w:rPr>
              <w:t xml:space="preserve">Week 8 of 8  |  Capstone Assembly Guide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20"/>
              <w:left w:type="dxa" w:w="200"/>
              <w:bottom w:type="dxa" w:w="120"/>
              <w:right w:type="dxa" w:w="200"/>
            </w:tcMar>
            <w:vAlign w:val="top"/>
          </w:tcPr>
          <w:p>
            <w:pPr>
              <w:spacing w:before="0" w:after="14"/>
              <w:jc w:val="left"/>
            </w:pPr>
            <w:r>
              <w:rPr>
                <w:rFonts w:ascii="Poppins" w:cs="Poppins" w:eastAsia="Poppins" w:hAnsi="Poppins"/>
                <w:b/>
                <w:bCs/>
                <w:color w:val="76B39D"/>
                <w:sz w:val="13"/>
                <w:szCs w:val="13"/>
              </w:rPr>
              <w:t xml:space="preserve">HOW TO USE THIS GUIDE</w:t>
            </w:r>
          </w:p>
          <w:p>
            <w:pPr>
              <w:spacing w:before="0" w:after="20"/>
              <w:jc w:val="left"/>
            </w:pPr>
            <w:r>
              <w:rPr>
                <w:rFonts w:ascii="Poppins" w:cs="Poppins" w:eastAsia="Poppins" w:hAnsi="Poppins"/>
                <w:b/>
                <w:bCs/>
                <w:color w:val="155E63"/>
                <w:sz w:val="18"/>
                <w:szCs w:val="18"/>
              </w:rPr>
              <w:t xml:space="preserve">Three steps before the live call</w:t>
            </w:r>
          </w:p>
          <w:p>
            <w:pPr>
              <w:spacing w:before="0" w:after="50"/>
              <w:jc w:val="left"/>
            </w:pPr>
            <w:r>
              <w:rPr>
                <w:rFonts w:ascii="Poppins" w:cs="Poppins" w:eastAsia="Poppins" w:hAnsi="Poppins"/>
                <w:b w:val="false"/>
                <w:bCs w:val="false"/>
                <w:color w:val="444444"/>
                <w:sz w:val="17"/>
                <w:szCs w:val="17"/>
              </w:rPr>
              <w:t xml:space="preserve">Step 1 — Gather. Find each component document from the relevant homework week and bring them together in one place (a folder, a document, a drive).</w:t>
            </w:r>
          </w:p>
          <w:p>
            <w:pPr>
              <w:spacing w:before="0" w:after="50"/>
              <w:jc w:val="left"/>
            </w:pPr>
            <w:r>
              <w:rPr>
                <w:rFonts w:ascii="Poppins" w:cs="Poppins" w:eastAsia="Poppins" w:hAnsi="Poppins"/>
                <w:b w:val="false"/>
                <w:bCs w:val="false"/>
                <w:color w:val="444444"/>
                <w:sz w:val="17"/>
                <w:szCs w:val="17"/>
              </w:rPr>
              <w:t xml:space="preserve">Step 2 — Check. For each component, go through the checkboxes below. These are the specific things that should be present and complete.</w:t>
            </w:r>
          </w:p>
          <w:p>
            <w:pPr>
              <w:spacing w:before="0" w:after="50"/>
              <w:jc w:val="left"/>
            </w:pPr>
            <w:r>
              <w:rPr>
                <w:rFonts w:ascii="Poppins" w:cs="Poppins" w:eastAsia="Poppins" w:hAnsi="Poppins"/>
                <w:b w:val="false"/>
                <w:bCs w:val="false"/>
                <w:color w:val="444444"/>
                <w:sz w:val="17"/>
                <w:szCs w:val="17"/>
              </w:rPr>
              <w:t xml:space="preserve">Step 3 — Connect. Read the full document from start to finish and check for consistency. Does your concept in Component 1 still match your menu in Component 5? Do your staffing costs in Component 7 match your financials in Component 2? Flag any gaps or inconsistencies to raise at the live call.</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1</w:t>
            </w:r>
          </w:p>
          <w:p>
            <w:pPr>
              <w:spacing w:before="0" w:after="0"/>
              <w:jc w:val="center"/>
            </w:pPr>
            <w:r>
              <w:rPr>
                <w:rFonts w:ascii="Poppins" w:cs="Poppins" w:eastAsia="Poppins" w:hAnsi="Poppins"/>
                <w:b w:val="false"/>
                <w:bCs w:val="false"/>
                <w:color w:val="AADDDD"/>
                <w:sz w:val="12"/>
                <w:szCs w:val="12"/>
              </w:rPr>
              <w:t xml:space="preserve">Week 1</w:t>
            </w:r>
          </w:p>
        </w:tc>
        <w:tc>
          <w:tcPr>
            <w:tcW w:type="dxa" w:w="9000"/>
            <w:tcBorders>
              <w:top w:val="single" w:color="CCCCCC" w:sz="2"/>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Concept Brief</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Shop type and positioning are clearly defined.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Target customer is specific — not 'anyone who likes coffee.'</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Competitive advantage is stated in one or two sentences.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The concept still reflects what you have built across weeks 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2</w:t>
            </w:r>
          </w:p>
          <w:p>
            <w:pPr>
              <w:spacing w:before="0" w:after="0"/>
              <w:jc w:val="center"/>
            </w:pPr>
            <w:r>
              <w:rPr>
                <w:rFonts w:ascii="Poppins" w:cs="Poppins" w:eastAsia="Poppins" w:hAnsi="Poppins"/>
                <w:b w:val="false"/>
                <w:bCs w:val="false"/>
                <w:color w:val="AADDDD"/>
                <w:sz w:val="12"/>
                <w:szCs w:val="12"/>
              </w:rPr>
              <w:t xml:space="preserve">Week 2</w:t>
            </w:r>
          </w:p>
        </w:tc>
        <w:tc>
          <w:tcPr>
            <w:tcW w:type="dxa" w:w="900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Financial Model</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12-month revenue and cost projections are complete.</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Startup cost estimate is itemised and realistic.</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Assumptions are documented and still match your final concept.</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Break-even point is calculated and understood.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3</w:t>
            </w:r>
          </w:p>
          <w:p>
            <w:pPr>
              <w:spacing w:before="0" w:after="0"/>
              <w:jc w:val="center"/>
            </w:pPr>
            <w:r>
              <w:rPr>
                <w:rFonts w:ascii="Poppins" w:cs="Poppins" w:eastAsia="Poppins" w:hAnsi="Poppins"/>
                <w:b w:val="false"/>
                <w:bCs w:val="false"/>
                <w:color w:val="AADDDD"/>
                <w:sz w:val="12"/>
                <w:szCs w:val="12"/>
              </w:rPr>
              <w:t xml:space="preserve">Week 3</w:t>
            </w:r>
          </w:p>
        </w:tc>
        <w:tc>
          <w:tcPr>
            <w:tcW w:type="dxa" w:w="900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Site &amp; Market Analysis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Your location (confirmed or target) is described with supporting rationale.</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Key lease terms you are targeting or have agreed are noted.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Competitor density and foot traffic analysis is included.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The 'case for this location' paragraph is written and compelling.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4</w:t>
            </w:r>
          </w:p>
          <w:p>
            <w:pPr>
              <w:spacing w:before="0" w:after="0"/>
              <w:jc w:val="center"/>
            </w:pPr>
            <w:r>
              <w:rPr>
                <w:rFonts w:ascii="Poppins" w:cs="Poppins" w:eastAsia="Poppins" w:hAnsi="Poppins"/>
                <w:b w:val="false"/>
                <w:bCs w:val="false"/>
                <w:color w:val="AADDDD"/>
                <w:sz w:val="12"/>
                <w:szCs w:val="12"/>
              </w:rPr>
              <w:t xml:space="preserve">Week 4</w:t>
            </w:r>
          </w:p>
        </w:tc>
        <w:tc>
          <w:tcPr>
            <w:tcW w:type="dxa" w:w="900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Coffee Program &amp; Roaster Research</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Your roaster selection (or shortlist) is documented with reasoning.</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Sourcing approach (direct, relationship, spot market) is defined.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The coffee program connects clearly to your Week 1 concept.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5</w:t>
            </w:r>
          </w:p>
          <w:p>
            <w:pPr>
              <w:spacing w:before="0" w:after="0"/>
              <w:jc w:val="center"/>
            </w:pPr>
            <w:r>
              <w:rPr>
                <w:rFonts w:ascii="Poppins" w:cs="Poppins" w:eastAsia="Poppins" w:hAnsi="Poppins"/>
                <w:b w:val="false"/>
                <w:bCs w:val="false"/>
                <w:color w:val="AADDDD"/>
                <w:sz w:val="12"/>
                <w:szCs w:val="12"/>
              </w:rPr>
              <w:t xml:space="preserve">Week 4</w:t>
            </w:r>
          </w:p>
        </w:tc>
        <w:tc>
          <w:tcPr>
            <w:tcW w:type="dxa" w:w="900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Full Menu with Pricing &amp; Margins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Every menu item is listed with cost price, sale price, and gross margin.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Menu pricing is consistent with your Week 2 revenue assumptions.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Your highest-margin items are easy to identify.</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The menu reflects your shop type and target customer from Week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6</w:t>
            </w:r>
          </w:p>
          <w:p>
            <w:pPr>
              <w:spacing w:before="0" w:after="0"/>
              <w:jc w:val="center"/>
            </w:pPr>
            <w:r>
              <w:rPr>
                <w:rFonts w:ascii="Poppins" w:cs="Poppins" w:eastAsia="Poppins" w:hAnsi="Poppins"/>
                <w:b w:val="false"/>
                <w:bCs w:val="false"/>
                <w:color w:val="AADDDD"/>
                <w:sz w:val="12"/>
                <w:szCs w:val="12"/>
              </w:rPr>
              <w:t xml:space="preserve">Week 5</w:t>
            </w:r>
          </w:p>
        </w:tc>
        <w:tc>
          <w:tcPr>
            <w:tcW w:type="dxa" w:w="900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Bar Layout &amp; Equipment Plan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Bar layout is described or sketched with three-zone structure noted.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Equipment list is complete with estimated cost per item.</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Total equipment cost is included in your startup cost model.</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The layout supports the service speed your financial model assumes.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7</w:t>
            </w:r>
          </w:p>
          <w:p>
            <w:pPr>
              <w:spacing w:before="0" w:after="0"/>
              <w:jc w:val="center"/>
            </w:pPr>
            <w:r>
              <w:rPr>
                <w:rFonts w:ascii="Poppins" w:cs="Poppins" w:eastAsia="Poppins" w:hAnsi="Poppins"/>
                <w:b w:val="false"/>
                <w:bCs w:val="false"/>
                <w:color w:val="AADDDD"/>
                <w:sz w:val="12"/>
                <w:szCs w:val="12"/>
              </w:rPr>
              <w:t xml:space="preserve">Week 6</w:t>
            </w:r>
          </w:p>
        </w:tc>
        <w:tc>
          <w:tcPr>
            <w:tcW w:type="dxa" w:w="900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Staffing &amp; Training Plan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Job description for first hire is written and specific.</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Job description for lead barista is written.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Two-week training outline is documented.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Culture document includes specific observable behaviors.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Staffing costs match the labour assumptions in your financial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8</w:t>
            </w:r>
          </w:p>
          <w:p>
            <w:pPr>
              <w:spacing w:before="0" w:after="0"/>
              <w:jc w:val="center"/>
            </w:pPr>
            <w:r>
              <w:rPr>
                <w:rFonts w:ascii="Poppins" w:cs="Poppins" w:eastAsia="Poppins" w:hAnsi="Poppins"/>
                <w:b w:val="false"/>
                <w:bCs w:val="false"/>
                <w:color w:val="AADDDD"/>
                <w:sz w:val="12"/>
                <w:szCs w:val="12"/>
              </w:rPr>
              <w:t xml:space="preserve">Week 7</w:t>
            </w:r>
          </w:p>
        </w:tc>
        <w:tc>
          <w:tcPr>
            <w:tcW w:type="dxa" w:w="900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Pre-Opening Marketing Plan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30-day marketing calendar is complete.</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Opening story exists in all three formats (press, Instagram, conversation).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Five community relationships are identified with first contact noted.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Opening day plan is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9</w:t>
            </w:r>
          </w:p>
          <w:p>
            <w:pPr>
              <w:spacing w:before="0" w:after="0"/>
              <w:jc w:val="center"/>
            </w:pPr>
            <w:r>
              <w:rPr>
                <w:rFonts w:ascii="Poppins" w:cs="Poppins" w:eastAsia="Poppins" w:hAnsi="Poppins"/>
                <w:b w:val="false"/>
                <w:bCs w:val="false"/>
                <w:color w:val="AADDDD"/>
                <w:sz w:val="12"/>
                <w:szCs w:val="12"/>
              </w:rPr>
              <w:t xml:space="preserve">Week 8</w:t>
            </w:r>
          </w:p>
        </w:tc>
        <w:tc>
          <w:tcPr>
            <w:tcW w:type="dxa" w:w="9000"/>
            <w:tcBorders>
              <w:top w:val="none" w:color="FFFFFF" w:sz="0"/>
              <w:left w:val="single" w:color="CCCCCC" w:sz="2"/>
              <w:bottom w:val="single" w:color="DDDDDD" w:sz="2"/>
              <w:right w:val="single" w:color="CCCCCC" w:sz="2"/>
            </w:tcBorders>
            <w:shd w:fill="FFFFFF"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90-Day Operations Checklist</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Weekly operational priorities for weeks 1–13 are mapped.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Daily, weekly, and monthly review cadence is documented.</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Key metrics to track are identified with target ranges.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FFFFFF" w:sz="2"/>
              <w:left w:val="none" w:color="FFFFFF" w:sz="0"/>
              <w:bottom w:val="none" w:color="FFFFFF" w:sz="0"/>
              <w:right w:val="none" w:color="FFFFFF" w:sz="0"/>
            </w:tcBorders>
            <w:shd w:fill="155E63" w:val="clear"/>
            <w:tcMar>
              <w:top w:type="dxa" w:w="100"/>
              <w:left w:type="dxa" w:w="40"/>
              <w:bottom w:type="dxa" w:w="100"/>
              <w:right w:type="dxa" w:w="40"/>
            </w:tcMar>
            <w:vAlign w:val="center"/>
          </w:tcPr>
          <w:p>
            <w:pPr>
              <w:spacing w:before="0" w:after="6"/>
              <w:jc w:val="center"/>
            </w:pPr>
            <w:r>
              <w:rPr>
                <w:rFonts w:ascii="Poppins" w:cs="Poppins" w:eastAsia="Poppins" w:hAnsi="Poppins"/>
                <w:b/>
                <w:bCs/>
                <w:color w:val="FFFFFF"/>
                <w:sz w:val="22"/>
                <w:szCs w:val="22"/>
              </w:rPr>
              <w:t xml:space="preserve">10</w:t>
            </w:r>
          </w:p>
          <w:p>
            <w:pPr>
              <w:spacing w:before="0" w:after="0"/>
              <w:jc w:val="center"/>
            </w:pPr>
            <w:r>
              <w:rPr>
                <w:rFonts w:ascii="Poppins" w:cs="Poppins" w:eastAsia="Poppins" w:hAnsi="Poppins"/>
                <w:b w:val="false"/>
                <w:bCs w:val="false"/>
                <w:color w:val="AADDDD"/>
                <w:sz w:val="12"/>
                <w:szCs w:val="12"/>
              </w:rPr>
              <w:t xml:space="preserve">Week 8</w:t>
            </w:r>
          </w:p>
        </w:tc>
        <w:tc>
          <w:tcPr>
            <w:tcW w:type="dxa" w:w="9000"/>
            <w:tcBorders>
              <w:top w:val="none" w:color="FFFFFF" w:sz="0"/>
              <w:left w:val="single" w:color="CCCCCC" w:sz="2"/>
              <w:bottom w:val="single" w:color="DDDDDD" w:sz="2"/>
              <w:right w:val="single" w:color="CCCCCC" w:sz="2"/>
            </w:tcBorders>
            <w:shd w:fill="F4F9F9" w:val="clear"/>
            <w:tcMar>
              <w:top w:type="dxa" w:w="80"/>
              <w:left w:type="dxa" w:w="120"/>
              <w:bottom w:type="dxa" w:w="80"/>
              <w:right w:type="dxa" w:w="120"/>
            </w:tcMar>
            <w:vAlign w:val="top"/>
          </w:tcPr>
          <w:p>
            <w:pPr>
              <w:spacing w:before="0" w:after="16"/>
              <w:jc w:val="left"/>
            </w:pPr>
            <w:r>
              <w:rPr>
                <w:rFonts w:ascii="Poppins" w:cs="Poppins" w:eastAsia="Poppins" w:hAnsi="Poppins"/>
                <w:b/>
                <w:bCs/>
                <w:color w:val="155E63"/>
                <w:sz w:val="17"/>
                <w:szCs w:val="17"/>
              </w:rPr>
              <w:t xml:space="preserve">Three-Year Vision</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A clear, specific statement of what success looks like in three years.</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Not a growth plan — a personal and business direction statement.</w:t>
            </w:r>
          </w:p>
          <w:p>
            <w:pPr>
              <w:spacing w:before="0" w:after="18"/>
              <w:jc w:val="left"/>
            </w:pPr>
            <w:r>
              <w:rPr>
                <w:rFonts w:ascii="Poppins" w:cs="Poppins" w:eastAsia="Poppins" w:hAnsi="Poppins"/>
                <w:b/>
                <w:bCs/>
                <w:color w:val="76B39D"/>
                <w:sz w:val="16"/>
                <w:szCs w:val="16"/>
              </w:rPr>
              <w:t xml:space="preserve">☐  </w:t>
            </w:r>
            <w:r>
              <w:rPr>
                <w:rFonts w:ascii="Poppins" w:cs="Poppins" w:eastAsia="Poppins" w:hAnsi="Poppins"/>
                <w:color w:val="444444"/>
                <w:sz w:val="16"/>
                <w:szCs w:val="16"/>
              </w:rPr>
              <w:t xml:space="preserve">Written honestly for yourself, not for an investor or an audience.</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The consistency check: After ticking all the boxes, read Components 1, 2, 5, and 7 back to back. These four should form a coherent argument — this is who I am building for, this is the financial model, this is what I will sell and at what margin, and this is the team that will deliver it. If they do not feel connected, that is the most important thing to work on before the live call.</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200"/>
              <w:bottom w:type="dxa" w:w="140"/>
              <w:right w:type="dxa" w:w="200"/>
            </w:tcMar>
            <w:vAlign w:val="top"/>
          </w:tcPr>
          <w:p>
            <w:pPr>
              <w:spacing w:before="0" w:after="20"/>
              <w:jc w:val="left"/>
            </w:pPr>
            <w:r>
              <w:rPr>
                <w:rFonts w:ascii="Poppins" w:cs="Poppins" w:eastAsia="Poppins" w:hAnsi="Poppins"/>
                <w:b/>
                <w:bCs/>
                <w:color w:val="155E63"/>
                <w:sz w:val="18"/>
                <w:szCs w:val="18"/>
              </w:rPr>
              <w:t xml:space="preserve">Assembly Tracker</w:t>
            </w:r>
          </w:p>
          <w:p>
            <w:pPr>
              <w:spacing w:before="0" w:after="20"/>
              <w:jc w:val="left"/>
            </w:pPr>
            <w:r>
              <w:rPr>
                <w:rFonts w:ascii="Poppins" w:cs="Poppins" w:eastAsia="Poppins" w:hAnsi="Poppins"/>
                <w:b w:val="false"/>
                <w:bCs w:val="false"/>
                <w:color w:val="AFAFAF"/>
                <w:sz w:val="15"/>
                <w:szCs w:val="15"/>
              </w:rPr>
              <w:t xml:space="preserve">Rate your confidence in each component below — be honest, not optimistic.</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1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2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3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4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5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6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7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8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9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r>
              <w:tc>
                <w:tcPr>
                  <w:tcBorders>
                    <w:top w:val="none" w:color="FFFFFF" w:sz="0"/>
                    <w:left w:val="none" w:color="FFFFFF" w:sz="0"/>
                    <w:bottom w:val="none" w:color="FFFFFF" w:sz="0"/>
                    <w:right w:val="none" w:color="FFFFFF" w:sz="0"/>
                  </w:tcBorders>
                  <w:shd w:fill="EFEFEF" w:val="clear"/>
                  <w:tcMar>
                    <w:top w:type="dxa" w:w="60"/>
                    <w:left w:type="dxa" w:w="120"/>
                    <w:bottom w:type="dxa" w:w="60"/>
                    <w:right w:type="dxa" w:w="120"/>
                  </w:tcMar>
                </w:tcPr>
                <w:p>
                  <w:pPr>
                    <w:spacing w:before="0" w:after="0"/>
                    <w:jc w:val="left"/>
                  </w:pPr>
                  <w:r>
                    <w:rPr>
                      <w:rFonts w:ascii="Poppins" w:cs="Poppins" w:eastAsia="Poppins" w:hAnsi="Poppins"/>
                      <w:b/>
                      <w:bCs/>
                      <w:color w:val="155E63"/>
                      <w:sz w:val="16"/>
                      <w:szCs w:val="16"/>
                    </w:rPr>
                    <w:t xml:space="preserve">Component 10  </w:t>
                  </w:r>
                  <w:r>
                    <w:rPr>
                      <w:rFonts w:ascii="Poppins" w:cs="Poppins" w:eastAsia="Poppins" w:hAnsi="Poppins"/>
                      <w:color w:val="555555"/>
                      <w:sz w:val="16"/>
                      <w:szCs w:val="16"/>
                    </w:rPr>
                    <w:t xml:space="preserve">Confidence (1–5): </w:t>
                  </w:r>
                  <w:r>
                    <w:rPr>
                      <w:rFonts w:ascii="Poppins" w:cs="Poppins" w:eastAsia="Poppins" w:hAnsi="Poppins"/>
                      <w:color w:val="AFAFAF"/>
                      <w:sz w:val="16"/>
                      <w:szCs w:val="16"/>
                    </w:rPr>
                    <w:t xml:space="preserve">_____   </w:t>
                  </w:r>
                  <w:r>
                    <w:rPr>
                      <w:rFonts w:ascii="Poppins" w:cs="Poppins" w:eastAsia="Poppins" w:hAnsi="Poppins"/>
                      <w:color w:val="AFAFAF"/>
                      <w:sz w:val="16"/>
                      <w:szCs w:val="16"/>
                    </w:rPr>
                    <w:t xml:space="preserve">Gap or note: _____________________________</w:t>
                  </w:r>
                </w:p>
              </w:tc>
            </w:tr>
          </w:tbl>
          <w:p/>
        </w:tc>
      </w:tr>
    </w:tbl>
    <w:p>
      <w:pPr>
        <w:spacing w:before="0" w:after="80"/>
      </w:pPr>
    </w:p>
    <w:p>
      <w:pPr>
        <w:spacing w:before="0" w:after="0"/>
        <w:jc w:val="center"/>
      </w:pPr>
      <w:r>
        <w:rPr>
          <w:rFonts w:ascii="Poppins" w:cs="Poppins" w:eastAsia="Poppins" w:hAnsi="Poppins"/>
          <w:b w:val="false"/>
          <w:bCs w:val="false"/>
          <w:color w:val="AFAFAF"/>
          <w:sz w:val="14"/>
          <w:szCs w:val="14"/>
        </w:rPr>
        <w:t xml:space="preserve">Timberline Coffee School  |  Coffee Shop Basecamp  |  Week 8  |  Business Readiness Document Assembly Guide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2026-02-20T08:44:06.601Z</dcterms:created>
  <dcterms:modified xsi:type="dcterms:W3CDTF">2026-02-20T08:44:06.601Z</dcterms:modified>
</cp:coreProperties>
</file>

<file path=docProps/custom.xml><?xml version="1.0" encoding="utf-8"?>
<Properties xmlns="http://schemas.openxmlformats.org/officeDocument/2006/custom-properties" xmlns:vt="http://schemas.openxmlformats.org/officeDocument/2006/docPropsVTypes"/>
</file>