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7600"/>
        <w:gridCol w:w="2480"/>
      </w:tblGrid>
      <w:tr>
        <w:tc>
          <w:tcPr>
            <w:tcW w:type="dxa" w:w="7600"/>
            <w:tcBorders>
              <w:top w:val="none" w:color="ffffff" w:sz="0"/>
              <w:left w:val="none" w:color="ffffff" w:sz="0"/>
              <w:bottom w:val="none" w:color="ffffff" w:sz="0"/>
              <w:right w:val="none" w:color="ffffff" w:sz="0"/>
            </w:tcBorders>
            <w:shd w:fill="155e63" w:val="clear"/>
            <w:tcMar>
              <w:top w:type="dxa" w:w="200"/>
              <w:left w:type="dxa" w:w="280"/>
              <w:bottom w:type="dxa" w:w="140"/>
              <w:right w:type="dxa" w:w="200"/>
            </w:tcMar>
            <w:vAlign w:val="center"/>
          </w:tcPr>
          <w:p>
            <w:pPr>
              <w:spacing w:before="0" w:after="0"/>
              <w:jc w:val="left"/>
            </w:pPr>
            <w:r>
              <w:rPr>
                <w:rFonts w:ascii="Poppins" w:cs="Poppins" w:eastAsia="Poppins" w:hAnsi="Poppins"/>
                <w:b/>
                <w:bCs/>
                <w:i w:val="false"/>
                <w:iCs w:val="false"/>
                <w:color w:val="76b39d"/>
                <w:sz w:val="16"/>
                <w:szCs w:val="16"/>
              </w:rPr>
              <w:t xml:space="preserve">WEEK 8  —  LIVE CALL FACILITATION GUIDE</w:t>
            </w:r>
          </w:p>
          <w:p>
            <w:pPr>
              <w:spacing w:before="0" w:after="0"/>
              <w:jc w:val="left"/>
            </w:pPr>
            <w:r>
              <w:rPr>
                <w:rFonts w:ascii="Poppins" w:cs="Poppins" w:eastAsia="Poppins" w:hAnsi="Poppins"/>
                <w:b/>
                <w:bCs/>
                <w:i w:val="false"/>
                <w:iCs w:val="false"/>
                <w:color w:val="ffffff"/>
                <w:sz w:val="28"/>
                <w:szCs w:val="28"/>
              </w:rPr>
              <w:t xml:space="preserve">Opening Is the Beginning of the Real Work</w:t>
            </w:r>
          </w:p>
          <w:p>
            <w:pPr>
              <w:spacing w:before="0" w:after="0"/>
              <w:jc w:val="left"/>
            </w:pPr>
            <w:r>
              <w:rPr>
                <w:rFonts w:ascii="Poppins" w:cs="Poppins" w:eastAsia="Poppins" w:hAnsi="Poppins"/>
                <w:b w:val="false"/>
                <w:bCs w:val="false"/>
                <w:i w:val="false"/>
                <w:iCs w:val="false"/>
                <w:color w:val="ffffff"/>
                <w:sz w:val="20"/>
                <w:szCs w:val="20"/>
              </w:rPr>
              <w:t xml:space="preserve">Operations, Capstone &amp; Celebration</w:t>
            </w:r>
          </w:p>
        </w:tc>
        <w:tc>
          <w:tcPr>
            <w:tcW w:type="dxa" w:w="2480"/>
            <w:tcBorders>
              <w:top w:val="none" w:color="ffffff" w:sz="0"/>
              <w:left w:val="none" w:color="ffffff" w:sz="0"/>
              <w:bottom w:val="none" w:color="ffffff" w:sz="0"/>
              <w:right w:val="none" w:color="ffffff" w:sz="0"/>
            </w:tcBorders>
            <w:shd w:fill="155e63" w:val="clear"/>
            <w:tcMar>
              <w:top w:type="dxa" w:w="200"/>
              <w:left w:type="dxa" w:w="200"/>
              <w:bottom w:type="dxa" w:w="140"/>
              <w:right w:type="dxa" w:w="280"/>
            </w:tcMar>
            <w:vAlign w:val="center"/>
          </w:tcPr>
          <w:p>
            <w:pPr>
              <w:spacing w:before="0" w:after="0"/>
              <w:jc w:val="right"/>
            </w:pPr>
            <w:r>
              <w:rPr>
                <w:rFonts w:ascii="Poppins" w:cs="Poppins" w:eastAsia="Poppins" w:hAnsi="Poppins"/>
                <w:b/>
                <w:bCs/>
                <w:i w:val="false"/>
                <w:iCs w:val="false"/>
                <w:color w:val="76b39d"/>
                <w:sz w:val="15"/>
                <w:szCs w:val="15"/>
              </w:rPr>
              <w:t xml:space="preserve">DURATION</w:t>
            </w:r>
          </w:p>
          <w:p>
            <w:pPr>
              <w:spacing w:before="0" w:after="0"/>
              <w:jc w:val="right"/>
            </w:pPr>
            <w:r>
              <w:rPr>
                <w:rFonts w:ascii="Poppins" w:cs="Poppins" w:eastAsia="Poppins" w:hAnsi="Poppins"/>
                <w:b/>
                <w:bCs/>
                <w:i w:val="false"/>
                <w:iCs w:val="false"/>
                <w:color w:val="ffffff"/>
                <w:sz w:val="26"/>
                <w:szCs w:val="26"/>
              </w:rPr>
              <w:t xml:space="preserve">75–90 min</w:t>
            </w:r>
          </w:p>
          <w:p>
            <w:pPr>
              <w:spacing w:before="0" w:after="0"/>
              <w:jc w:val="right"/>
            </w:pPr>
            <w:r>
              <w:rPr>
                <w:rFonts w:ascii="Poppins" w:cs="Poppins" w:eastAsia="Poppins" w:hAnsi="Poppins"/>
                <w:b w:val="false"/>
                <w:bCs w:val="false"/>
                <w:i/>
                <w:iCs/>
                <w:color w:val="76b39d"/>
                <w:sz w:val="14"/>
                <w:szCs w:val="14"/>
              </w:rPr>
              <w:t xml:space="preserve">Timberline Coffee School</w:t>
            </w:r>
          </w:p>
        </w:tc>
      </w:tr>
    </w:tbl>
    <w:p>
      <w:pPr>
        <w:spacing w:before="0" w:after="24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7f7" w:val="clear"/>
            <w:tcMar>
              <w:top w:type="dxa" w:w="120"/>
              <w:left w:type="dxa" w:w="240"/>
              <w:bottom w:type="dxa" w:w="120"/>
              <w:right w:type="dxa" w:w="240"/>
            </w:tcMar>
          </w:tcPr>
          <w:p>
            <w:pPr>
              <w:spacing w:before="0" w:after="0"/>
              <w:jc w:val="left"/>
            </w:pPr>
            <w:r>
              <w:rPr>
                <w:rFonts w:ascii="Poppins" w:cs="Poppins" w:eastAsia="Poppins" w:hAnsi="Poppins"/>
                <w:b/>
                <w:bCs/>
                <w:i w:val="false"/>
                <w:iCs w:val="false"/>
                <w:color w:val="155e63"/>
                <w:sz w:val="19"/>
                <w:szCs w:val="19"/>
              </w:rPr>
              <w:t xml:space="preserve">Purpose of this call:  </w:t>
            </w:r>
            <w:r>
              <w:rPr>
                <w:rFonts w:ascii="Poppins" w:cs="Poppins" w:eastAsia="Poppins" w:hAnsi="Poppins"/>
                <w:b w:val="false"/>
                <w:bCs w:val="false"/>
                <w:i w:val="false"/>
                <w:iCs w:val="false"/>
                <w:color w:val="2a2a2a"/>
                <w:sz w:val="19"/>
                <w:szCs w:val="19"/>
              </w:rPr>
              <w:t xml:space="preserve">This call is different from every other in the programme. It’s less about reviewing homework and more about reflecting on the journey, celebrating real progress, and sending people off with clarity about what comes next. The Business Readiness Document share-outs are the centrepiece — each student names their biggest strength and their biggest remaining uncertainty. Your job is to hold the space for honest reflection, acknowledge what has genuinely been built, and make the next step feel clear and accessible.</w:t>
            </w:r>
          </w:p>
        </w:tc>
      </w:tr>
    </w:tbl>
    <w:p>
      <w:pPr>
        <w:spacing w:before="0" w:after="280"/>
      </w:pPr>
    </w:p>
    <w:p>
      <w:pPr>
        <w:spacing w:before="0" w:after="80"/>
        <w:jc w:val="left"/>
      </w:pPr>
      <w:r>
        <w:rPr>
          <w:rFonts w:ascii="Poppins" w:cs="Poppins" w:eastAsia="Poppins" w:hAnsi="Poppins"/>
          <w:b/>
          <w:bCs/>
          <w:i w:val="false"/>
          <w:iCs w:val="false"/>
          <w:color w:val="afafaf"/>
          <w:sz w:val="18"/>
          <w:szCs w:val="18"/>
        </w:rPr>
        <w:t xml:space="preserve">BEFORE THE CALL</w:t>
      </w:r>
    </w:p>
    <w:p>
      <w:pPr>
        <w:pBdr>
          <w:bottom w:val="single" w:color="76b39d" w:sz="6" w:space="1"/>
        </w:pBdr>
        <w:spacing w:before="0" w:after="0"/>
      </w:pPr>
    </w:p>
    <w:p>
      <w:pPr>
        <w:spacing w:before="0" w:after="120"/>
      </w:pPr>
    </w:p>
    <w:p>
      <w:pPr>
        <w:spacing w:before="0" w:after="160"/>
        <w:jc w:val="left"/>
      </w:pPr>
      <w:r>
        <w:rPr>
          <w:rFonts w:ascii="Poppins" w:cs="Poppins" w:eastAsia="Poppins" w:hAnsi="Poppins"/>
          <w:b w:val="false"/>
          <w:bCs w:val="false"/>
          <w:i w:val="false"/>
          <w:iCs w:val="false"/>
          <w:color w:val="2a2a2a"/>
          <w:sz w:val="20"/>
          <w:szCs w:val="20"/>
        </w:rPr>
        <w:t xml:space="preserve">This call requires different preparation than the previous seven: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Review each student’s Business Readiness Document — you don’t need to read every page, but know what each person has built and what’s visibly missing or underdeveloped</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Note the students who have made the most progress since Week 1 — specific growth moments are worth naming publicly during the celebration, as long as it doesn’t feel like ranking people</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Identify the one or two students who seem most ready to open, and the one or two who might need a direct conversation about their timeline or a gap in their plan</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Prepare a brief version of what the Timberline in-person offer looks like — you’ll introduce it at the end of the call, not as a hard sell but as a natural next step for those who want to go deeper on the craft side</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Think about what you want to say in your close — this is the moment people will remember most from the programme. It should be warm, specific, and honest</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Allow more time than usual — 75 to 90 minutes is appropriate for a capstone call. Let it breathe. Don’t rush the share-outs</w:t>
            </w:r>
          </w:p>
        </w:tc>
      </w:tr>
    </w:tbl>
    <w:p>
      <w:pPr>
        <w:spacing w:before="0" w:after="3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01  </w:t>
            </w:r>
            <w:r>
              <w:rPr>
                <w:rFonts w:ascii="Poppins" w:cs="Poppins" w:eastAsia="Poppins" w:hAnsi="Poppins"/>
                <w:b/>
                <w:bCs/>
                <w:color w:val="ffffff"/>
                <w:sz w:val="22"/>
                <w:szCs w:val="22"/>
              </w:rPr>
              <w:t xml:space="preserve">Welcome &amp; Opening Reflection</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0–8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This opener is different. Skip the one-word check-in and give the opening more space.</w:t>
      </w:r>
    </w:p>
    <w:p>
      <w:pPr>
        <w:spacing w:before="200" w:after="80"/>
        <w:jc w:val="left"/>
      </w:pPr>
      <w:r>
        <w:rPr>
          <w:rFonts w:ascii="Poppins" w:cs="Poppins" w:eastAsia="Poppins" w:hAnsi="Poppins"/>
          <w:b/>
          <w:bCs/>
          <w:i w:val="false"/>
          <w:iCs w:val="false"/>
          <w:color w:val="155e63"/>
          <w:sz w:val="21"/>
          <w:szCs w:val="21"/>
        </w:rPr>
        <w:t xml:space="preserve">Suggested opening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7f7" w:val="clear"/>
            <w:tcMar>
              <w:top w:type="dxa" w:w="140"/>
              <w:left w:type="dxa" w:w="220"/>
              <w:bottom w:type="dxa" w:w="140"/>
              <w:right w:type="dxa" w:w="220"/>
            </w:tcMar>
          </w:tcPr>
          <w:p>
            <w:pPr>
              <w:spacing w:before="0" w:after="120"/>
              <w:jc w:val="left"/>
            </w:pPr>
            <w:r>
              <w:rPr>
                <w:rFonts w:ascii="Poppins" w:cs="Poppins" w:eastAsia="Poppins" w:hAnsi="Poppins"/>
                <w:b w:val="false"/>
                <w:bCs w:val="false"/>
                <w:i/>
                <w:iCs/>
                <w:color w:val="333333"/>
                <w:sz w:val="20"/>
                <w:szCs w:val="20"/>
              </w:rPr>
              <w:t xml:space="preserve">“Eight weeks ago, most of you had an idea and a lot of questions. Some of you had a location in mind. Some of you had a concept that was still pretty fuzzy. Some of you had a financial model that was basically a guess. Today you have a Business Readiness Document — a real plan for a real business, built from the ground up across eight weeks of serious work.”</w:t>
            </w:r>
          </w:p>
          <w:p>
            <w:pPr>
              <w:spacing w:before="0" w:after="120"/>
              <w:jc w:val="left"/>
            </w:pPr>
            <w:r>
              <w:rPr>
                <w:rFonts w:ascii="Poppins" w:cs="Poppins" w:eastAsia="Poppins" w:hAnsi="Poppins"/>
                <w:b w:val="false"/>
                <w:bCs w:val="false"/>
                <w:i/>
                <w:iCs/>
                <w:color w:val="333333"/>
                <w:sz w:val="20"/>
                <w:szCs w:val="20"/>
              </w:rPr>
              <w:t xml:space="preserve">“I want to acknowledge something before we get into the share-outs: what you’ve done in this programme is not the kind of thing most aspiring coffee shop owners do. Most people open based on enthusiasm and a rough idea. You’ve done the thinking first. That matters. It doesn’t guarantee anything — but it changes the odds.”</w:t>
            </w:r>
          </w:p>
          <w:p>
            <w:pPr>
              <w:spacing w:before="0" w:after="0"/>
              <w:jc w:val="left"/>
            </w:pPr>
            <w:r>
              <w:rPr>
                <w:rFonts w:ascii="Poppins" w:cs="Poppins" w:eastAsia="Poppins" w:hAnsi="Poppins"/>
                <w:b w:val="false"/>
                <w:bCs w:val="false"/>
                <w:i/>
                <w:iCs/>
                <w:color w:val="333333"/>
                <w:sz w:val="20"/>
                <w:szCs w:val="20"/>
              </w:rPr>
              <w:t xml:space="preserve">“Today’s call is a bit different. We’re going to go around the group and hear from each of you — where you’re at, what you’re most confident about, and what you’re still most uncertain about. Both of those questions matter equally. We’ll also cover a few things from this week’s video before we close out. Let’s start with the video questions.”</w:t>
            </w:r>
          </w:p>
        </w:tc>
      </w:tr>
    </w:tbl>
    <w:p>
      <w:pPr>
        <w:spacing w:before="0" w:after="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02  </w:t>
            </w:r>
            <w:r>
              <w:rPr>
                <w:rFonts w:ascii="Poppins" w:cs="Poppins" w:eastAsia="Poppins" w:hAnsi="Poppins"/>
                <w:b/>
                <w:bCs/>
                <w:color w:val="ffffff"/>
                <w:sz w:val="22"/>
                <w:szCs w:val="22"/>
              </w:rPr>
              <w:t xml:space="preserve">Video Questions &amp; Operations Check-In</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8–20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Keep this section efficient — the share-outs deserve most of the time. But the operations content from this week is genuinely useful and worth a brief discussion.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20"/>
              <w:bottom w:val="none" w:color="ffffff" w:sz="0"/>
              <w:right w:val="none" w:color="ffffff" w:sz="0"/>
            </w:tcBorders>
            <w:tcMar>
              <w:top w:type="dxa" w:w="80"/>
              <w:left w:type="dxa" w:w="200"/>
              <w:bottom w:type="dxa" w:w="80"/>
              <w:right w:type="dxa" w:w="200"/>
            </w:tcMar>
          </w:tcPr>
          <w:p>
            <w:pPr>
              <w:spacing w:before="0" w:after="0"/>
              <w:jc w:val="left"/>
            </w:pPr>
            <w:r>
              <w:rPr>
                <w:rFonts w:ascii="Poppins" w:cs="Poppins" w:eastAsia="Poppins" w:hAnsi="Poppins"/>
                <w:b w:val="false"/>
                <w:bCs w:val="false"/>
                <w:i/>
                <w:iCs/>
                <w:color w:val="333333"/>
                <w:sz w:val="20"/>
                <w:szCs w:val="20"/>
              </w:rPr>
              <w:t xml:space="preserve">“Before we get into the share-outs, any questions from the video? Anything about the operational rhythms, the 90-day adjustment period, or the longer-term picture that you want to dig into?”</w:t>
            </w:r>
          </w:p>
        </w:tc>
      </w:tr>
    </w:tbl>
    <w:p>
      <w:pPr>
        <w:spacing w:before="0" w:after="240"/>
      </w:pPr>
    </w:p>
    <w:p>
      <w:pPr>
        <w:spacing w:before="80" w:after="160"/>
        <w:jc w:val="left"/>
      </w:pPr>
      <w:r>
        <w:rPr>
          <w:rFonts w:ascii="Poppins" w:cs="Poppins" w:eastAsia="Poppins" w:hAnsi="Poppins"/>
          <w:b/>
          <w:bCs/>
          <w:i w:val="false"/>
          <w:iCs w:val="false"/>
          <w:color w:val="2a2a2a"/>
          <w:sz w:val="20"/>
          <w:szCs w:val="20"/>
        </w:rPr>
        <w:t xml:space="preserve">The questions that come up most often after this week’s video: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What should my daily routine look like once I’m open?</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The most useful daily habit is a short end-of-day review — five to ten minutes looking at the day’s sales, what sold and what didn’t, whether the team was in the right positions, and one thing you’d do differently tomorrow. Not a formal process — just the discipline of looking at the numbers before you lock up. Weekly, you want to review your COGS and labour cost against your financial model from Week 2. If either is consistently off, you need to know quickly rather than at month-end when it’s harder to adjust. Monthly, compare your actual P&amp;L to your projections. The first time it matches will be a surprise. The first time it’s significantly off — in either direction — is information you need to act on.</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What do I do if the first 90 days don’t go the way I planned?</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Almost nothing goes exactly as planned in the first 90 days. That’s not a sign the plan was wrong — it’s just what real trading looks like. The things most likely to need adjustment: your menu (some drinks will sell far more than expected, some far less), your staffing model (you’ll probably discover the shifts that need more people and the ones where you’re overstaffed), and your marketing (some of what you built pre-opening will keep working; some won’t convert to regulars). Build in a formal 30-day review and a 90-day review where you sit down with your data and make deliberate adjustments rather than reactive ones. The owners who do this tend to stabilise faster.</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When should I think about a second location or other growth?</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The honest answer: not in year one, and probably not in year two either. Most of the coffee shops that fail at a second location do so because they expanded before the first one was genuinely stable — before the systems were solid, before the team could run it without the owner present every day, before the financial model was consistently performing. A good test: can you take two weeks off and come back to a shop that ran well without you? If not, you’re not ready to grow. Growth decisions also need to pass one question: does this fit the original vision, or is it mission creep dressed up as opportunity? Wholesale beans, catering, events — each of these is a separate business model. Some owners do them well. Many find they dilute the thing that made the first shop good.</w:t>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Operational rhythms — a quick reference</w:t>
      </w:r>
    </w:p>
    <w:p>
      <w:pPr>
        <w:spacing w:before="0" w:after="160"/>
        <w:jc w:val="left"/>
      </w:pPr>
      <w:r>
        <w:rPr>
          <w:rFonts w:ascii="Poppins" w:cs="Poppins" w:eastAsia="Poppins" w:hAnsi="Poppins"/>
          <w:b w:val="false"/>
          <w:bCs w:val="false"/>
          <w:i w:val="false"/>
          <w:iCs w:val="false"/>
          <w:color w:val="555555"/>
          <w:sz w:val="20"/>
          <w:szCs w:val="20"/>
        </w:rPr>
        <w:t xml:space="preserve">If the group wants to go deeper on the daily, weekly, and monthly rhythms, use this table as a discussion anchor.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76b39d"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Cadence</w:t>
            </w:r>
          </w:p>
        </w:tc>
        <w:tc>
          <w:tcPr>
            <w:tcW w:type="dxa" w:w="7360"/>
            <w:tcBorders>
              <w:top w:val="single" w:color="CCCCCC" w:sz="1"/>
              <w:left w:val="single" w:color="CCCCCC" w:sz="1"/>
              <w:bottom w:val="single" w:color="CCCCCC" w:sz="1"/>
              <w:right w:val="single" w:color="CCCCCC" w:sz="1"/>
            </w:tcBorders>
            <w:shd w:fill="76b39d"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What to look at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Daily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Sales total and average ticket vs target. What sold well and what didn’t. One operational thing to fix tomorrow.</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Weekly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COGS as a percentage of revenue (target: 28–32%). Labour cost as a percentage of revenue (target: around 35%). Any staffing issues from the week.</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Monthly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Full P&amp;L compared to your Week 2 financial model. Rent as a percentage of revenue (target: under 10%). Any menu items that consistently underperform. Customer feedback patterns.</w:t>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03  </w:t>
            </w:r>
            <w:r>
              <w:rPr>
                <w:rFonts w:ascii="Poppins" w:cs="Poppins" w:eastAsia="Poppins" w:hAnsi="Poppins"/>
                <w:b/>
                <w:bCs/>
                <w:color w:val="ffffff"/>
                <w:sz w:val="22"/>
                <w:szCs w:val="22"/>
              </w:rPr>
              <w:t xml:space="preserve">Business Readiness Document Share-Outs</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20–60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This is the heart of the final call. Give it the time it deserves.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Go around the full group. Each person shares two things: one thing they’re most confident about in their plan, and one thing they’re still most uncertain about. Both get equal weight — this is not a highlight reel. The uncertainty question is often the most valuable part of the conversation.</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Give each person roughly 3–4 minutes. With a group of eight to ten, that’s 30–40 minutes well spent. Resist the urge to coach or problem-solve in the moment — acknowledge what you hear, ask a brief follow-up question if something is genuinely worth exploring, and move to the next person. The group learns as much from listening as from sharing.</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00"/>
      </w:pPr>
    </w:p>
    <w:p>
      <w:pPr>
        <w:spacing w:before="200" w:after="80"/>
        <w:jc w:val="left"/>
      </w:pPr>
      <w:r>
        <w:rPr>
          <w:rFonts w:ascii="Poppins" w:cs="Poppins" w:eastAsia="Poppins" w:hAnsi="Poppins"/>
          <w:b/>
          <w:bCs/>
          <w:i w:val="false"/>
          <w:iCs w:val="false"/>
          <w:color w:val="155e63"/>
          <w:sz w:val="21"/>
          <w:szCs w:val="21"/>
        </w:rPr>
        <w:t xml:space="preserve">The two share-out prompts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55e63"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Prompt</w:t>
            </w:r>
          </w:p>
        </w:tc>
        <w:tc>
          <w:tcPr>
            <w:tcW w:type="dxa" w:w="5960"/>
            <w:tcBorders>
              <w:top w:val="single" w:color="CCCCCC" w:sz="1"/>
              <w:left w:val="single" w:color="CCCCCC" w:sz="1"/>
              <w:bottom w:val="single" w:color="CCCCCC" w:sz="1"/>
              <w:right w:val="single" w:color="CCCCCC" w:sz="1"/>
            </w:tcBorders>
            <w:shd w:fill="155e63"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Why it matters</w:t>
            </w:r>
          </w:p>
        </w:tc>
      </w:tr>
      <w:tr>
        <w:tc>
          <w:tcPr>
            <w:tcW w:type="dxa" w:w="3400"/>
            <w:tcBorders>
              <w:top w:val="single" w:color="CCCCCC" w:sz="1"/>
              <w:left w:val="single" w:color="CCCCCC" w:sz="1"/>
              <w:bottom w:val="single" w:color="CCCCCC" w:sz="1"/>
              <w:right w:val="single" w:color="CCCCCC" w:sz="1"/>
            </w:tcBorders>
            <w:shd w:fill="f0f7f7"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One thing I’m most confident about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This surfaces what each person has genuinely internalised from the programme. It’s also a moment of real acknowledgement — something they built that they own and believe in.</w:t>
            </w:r>
          </w:p>
        </w:tc>
      </w:tr>
      <w:tr>
        <w:tc>
          <w:tcPr>
            <w:tcW w:type="dxa" w:w="3400"/>
            <w:tcBorders>
              <w:top w:val="single" w:color="CCCCCC" w:sz="1"/>
              <w:left w:val="single" w:color="CCCCCC" w:sz="1"/>
              <w:bottom w:val="single" w:color="CCCCCC" w:sz="1"/>
              <w:right w:val="single" w:color="CCCCCC" w:sz="1"/>
            </w:tcBorders>
            <w:shd w:fill="f0f7f7"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One thing I’m still most uncertain about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This is the more valuable question. It reveals what each person still needs to work on, what the programme didn’t fully resolve for them, and where they might need support. Name it, don’t fix it — uncertainty at this stage is appropriate and honest.</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After everyone has shared, look for common themes in the uncertainties. If four people are uncertain about the same thing — staffing timing, financial model accuracy, opening week logistics — name it: “I noticed that a few of you mentioned [X] as your biggest uncertainty. That’s actually one of the most common things that stays unclear until you’re in it. Here’s what I’d say to that...”</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This is a chance to give targeted, honest guidance that addresses the group’s actual collective remaining questions, not a generic close.</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00"/>
      </w:pPr>
    </w:p>
    <w:p>
      <w:pPr>
        <w:spacing w:before="200" w:after="80"/>
        <w:jc w:val="left"/>
      </w:pPr>
      <w:r>
        <w:rPr>
          <w:rFonts w:ascii="Poppins" w:cs="Poppins" w:eastAsia="Poppins" w:hAnsi="Poppins"/>
          <w:b/>
          <w:bCs/>
          <w:i w:val="false"/>
          <w:iCs w:val="false"/>
          <w:color w:val="155e63"/>
          <w:sz w:val="21"/>
          <w:szCs w:val="21"/>
        </w:rPr>
        <w:t xml:space="preserve">Business Readiness Document — quick reference</w:t>
      </w:r>
    </w:p>
    <w:p>
      <w:pPr>
        <w:spacing w:before="0" w:after="160"/>
        <w:jc w:val="left"/>
      </w:pPr>
      <w:r>
        <w:rPr>
          <w:rFonts w:ascii="Poppins" w:cs="Poppins" w:eastAsia="Poppins" w:hAnsi="Poppins"/>
          <w:b w:val="false"/>
          <w:bCs w:val="false"/>
          <w:i w:val="false"/>
          <w:iCs w:val="false"/>
          <w:color w:val="555555"/>
          <w:sz w:val="20"/>
          <w:szCs w:val="20"/>
        </w:rPr>
        <w:t xml:space="preserve">Use this if you want to briefly acknowledge what each section of the document represents before the share-outs.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55e63"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Document section</w:t>
            </w:r>
          </w:p>
        </w:tc>
        <w:tc>
          <w:tcPr>
            <w:tcW w:type="dxa" w:w="6560"/>
            <w:tcBorders>
              <w:top w:val="single" w:color="CCCCCC" w:sz="1"/>
              <w:left w:val="single" w:color="CCCCCC" w:sz="1"/>
              <w:bottom w:val="single" w:color="CCCCCC" w:sz="1"/>
              <w:right w:val="single" w:color="CCCCCC" w:sz="1"/>
            </w:tcBorders>
            <w:shd w:fill="155e63"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What it represents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Concept Brief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Who this shop is for and what it stands for. Built in Week 1. The foundation everything else sits 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Financial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The 12-month projection built in Week 2. Shows whether the business can work financially.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Site &amp; Market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The location thinking from Week 3. Where they’re opening and 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Roaster Research &amp; Coffee Programme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The sourcing decisions from Week 4. Who their roaster is and what the coffee programme looks like.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Menu with Pricing &amp; Margins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The menu built in Week 4, with costings. What they’re selling and at what margin.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Bar Layout &amp; Equipment 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The physical setup from Week 5. How the bar works and what it costs to build.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Staffing &amp; Training 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The hiring framework and culture document from Week 6. Who they’re hiring and how.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Pre-Opening Marketing 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The 30-day plan from Week 7. How they’re building anticipation before they open.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90-Day Operations Checklist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The operational framework from Week 8. What the first 90 days of trading looks like.</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155e63"/>
                <w:sz w:val="16"/>
                <w:szCs w:val="16"/>
              </w:rPr>
              <w:t xml:space="preserve">IF THIS HAPPENS</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If someone shares that a significant section of their document is missing or underdeveloped: don’t make it a problem in front of the group. Acknowledge it briefly (“That’s worth spending more time on before you move to the next phase”) and offer to follow up with them directly after the call.</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If someone gets emotional during their share-out: that’s completely appropriate and worth acknowledging. Opening a business is a significant personal undertaking. Let the moment land, don’t rush past it, and thank them for their honesty before moving on.</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04  </w:t>
            </w:r>
            <w:r>
              <w:rPr>
                <w:rFonts w:ascii="Poppins" w:cs="Poppins" w:eastAsia="Poppins" w:hAnsi="Poppins"/>
                <w:b/>
                <w:bCs/>
                <w:color w:val="ffffff"/>
                <w:sz w:val="22"/>
                <w:szCs w:val="22"/>
              </w:rPr>
              <w:t xml:space="preserve">What Comes Next</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60–70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After the share-outs, give a clear picture of what the path forward looks like. This includes the in-person option at Timberline.</w:t>
      </w:r>
    </w:p>
    <w:p>
      <w:pPr>
        <w:spacing w:before="200" w:after="80"/>
        <w:jc w:val="left"/>
      </w:pPr>
      <w:r>
        <w:rPr>
          <w:rFonts w:ascii="Poppins" w:cs="Poppins" w:eastAsia="Poppins" w:hAnsi="Poppins"/>
          <w:b/>
          <w:bCs/>
          <w:i w:val="false"/>
          <w:iCs w:val="false"/>
          <w:color w:val="155e63"/>
          <w:sz w:val="21"/>
          <w:szCs w:val="21"/>
        </w:rPr>
        <w:t xml:space="preserve">Suggested script for what comes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7f7" w:val="clear"/>
            <w:tcMar>
              <w:top w:type="dxa" w:w="140"/>
              <w:left w:type="dxa" w:w="220"/>
              <w:bottom w:type="dxa" w:w="140"/>
              <w:right w:type="dxa" w:w="220"/>
            </w:tcMar>
          </w:tcPr>
          <w:p>
            <w:pPr>
              <w:spacing w:before="0" w:after="120"/>
              <w:jc w:val="left"/>
            </w:pPr>
            <w:r>
              <w:rPr>
                <w:rFonts w:ascii="Poppins" w:cs="Poppins" w:eastAsia="Poppins" w:hAnsi="Poppins"/>
                <w:b w:val="false"/>
                <w:bCs w:val="false"/>
                <w:i/>
                <w:iCs/>
                <w:color w:val="333333"/>
                <w:sz w:val="20"/>
                <w:szCs w:val="20"/>
              </w:rPr>
              <w:t xml:space="preserve">“So — what happens after today? A few things worth naming.</w:t>
            </w:r>
          </w:p>
          <w:p>
            <w:pPr>
              <w:spacing w:before="0" w:after="120"/>
              <w:jc w:val="left"/>
            </w:pPr>
            <w:r>
              <w:rPr>
                <w:rFonts w:ascii="Poppins" w:cs="Poppins" w:eastAsia="Poppins" w:hAnsi="Poppins"/>
                <w:b w:val="false"/>
                <w:bCs w:val="false"/>
                <w:i/>
                <w:iCs/>
                <w:color w:val="333333"/>
                <w:sz w:val="20"/>
                <w:szCs w:val="20"/>
              </w:rPr>
              <w:t xml:space="preserve">“First, the document you’ve built is not something to put in a drawer. It’s a working document. As you move toward opening, you’ll update it — your financial model will need to reflect actual quotes, your menu will change as you taste through your roaster’s range, your staffing plan will evolve as you start hiring. Keep it live.</w:t>
            </w:r>
          </w:p>
          <w:p>
            <w:pPr>
              <w:spacing w:before="0" w:after="120"/>
              <w:jc w:val="left"/>
            </w:pPr>
            <w:r>
              <w:rPr>
                <w:rFonts w:ascii="Poppins" w:cs="Poppins" w:eastAsia="Poppins" w:hAnsi="Poppins"/>
                <w:b w:val="false"/>
                <w:bCs w:val="false"/>
                <w:i/>
                <w:iCs/>
                <w:color w:val="333333"/>
                <w:sz w:val="20"/>
                <w:szCs w:val="20"/>
              </w:rPr>
              <w:t xml:space="preserve">“Second, the community here doesn’t have to end today. The channel in Circle stays open. Post when you have wins. Post when you hit a problem you can’t figure out. The group knows your plan better than almost anyone else at this point — use them.”</w:t>
            </w:r>
          </w:p>
          <w:p>
            <w:pPr>
              <w:spacing w:before="0" w:after="0"/>
              <w:jc w:val="left"/>
            </w:pPr>
            <w:r>
              <w:rPr>
                <w:rFonts w:ascii="Poppins" w:cs="Poppins" w:eastAsia="Poppins" w:hAnsi="Poppins"/>
                <w:b w:val="false"/>
                <w:bCs w:val="false"/>
                <w:i/>
                <w:iCs/>
                <w:color w:val="333333"/>
                <w:sz w:val="20"/>
                <w:szCs w:val="20"/>
              </w:rPr>
              <w:t xml:space="preserve">“Third, a lot of you have asked about the hands-on side of coffee — how to actually work a bar, how to dial in an espresso, how to train your baristas. That’s not something you can fully get from video, and it’s not something we tried to teach you that way. But it is something we offer in person at Timberline. If you want to go from owner-thinking to operator-fluency — if you want to know what good coffee actually looks and tastes like from behind the bar — that’s the next step. I’ll share the details in the channel after today’s call.”</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Before we close out — what’s the single most important thing you’re doing in the next two weeks to move your plan forward?</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End the “what comes next” section by asking the two-week question above. It moves everyone from reflection to action, and it gives you information about where each person is in their timeline. It’s also a natural final note — specific, forward-looking, and individual.</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Don’t spend too long on the in-person offer. Mention it clearly, say you’ll share details in the channel, and move on. The students who are ready for it will come to you. Overselling it in the final call changes the tone of the close.</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05  </w:t>
            </w:r>
            <w:r>
              <w:rPr>
                <w:rFonts w:ascii="Poppins" w:cs="Poppins" w:eastAsia="Poppins" w:hAnsi="Poppins"/>
                <w:b/>
                <w:bCs/>
                <w:color w:val="ffffff"/>
                <w:sz w:val="22"/>
                <w:szCs w:val="22"/>
              </w:rPr>
              <w:t xml:space="preserve">The Close</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70–80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This is the moment people will remember. Take your time with it. Don’t rush.</w:t>
      </w:r>
    </w:p>
    <w:p>
      <w:pPr>
        <w:spacing w:before="200" w:after="80"/>
        <w:jc w:val="left"/>
      </w:pPr>
      <w:r>
        <w:rPr>
          <w:rFonts w:ascii="Poppins" w:cs="Poppins" w:eastAsia="Poppins" w:hAnsi="Poppins"/>
          <w:b/>
          <w:bCs/>
          <w:i w:val="false"/>
          <w:iCs w:val="false"/>
          <w:color w:val="155e63"/>
          <w:sz w:val="21"/>
          <w:szCs w:val="21"/>
        </w:rPr>
        <w:t xml:space="preserve">Suggested close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7f7" w:val="clear"/>
            <w:tcMar>
              <w:top w:type="dxa" w:w="140"/>
              <w:left w:type="dxa" w:w="220"/>
              <w:bottom w:type="dxa" w:w="140"/>
              <w:right w:type="dxa" w:w="220"/>
            </w:tcMar>
          </w:tcPr>
          <w:p>
            <w:pPr>
              <w:spacing w:before="0" w:after="120"/>
              <w:jc w:val="left"/>
            </w:pPr>
            <w:r>
              <w:rPr>
                <w:rFonts w:ascii="Poppins" w:cs="Poppins" w:eastAsia="Poppins" w:hAnsi="Poppins"/>
                <w:b w:val="false"/>
                <w:bCs w:val="false"/>
                <w:i/>
                <w:iCs/>
                <w:color w:val="333333"/>
                <w:sz w:val="20"/>
                <w:szCs w:val="20"/>
              </w:rPr>
              <w:t xml:space="preserve">“I want to close by saying something I mean, not something that sounds good at the end of a programme.</w:t>
            </w:r>
          </w:p>
          <w:p>
            <w:pPr>
              <w:spacing w:before="0" w:after="120"/>
              <w:jc w:val="left"/>
            </w:pPr>
            <w:r>
              <w:rPr>
                <w:rFonts w:ascii="Poppins" w:cs="Poppins" w:eastAsia="Poppins" w:hAnsi="Poppins"/>
                <w:b w:val="false"/>
                <w:bCs w:val="false"/>
                <w:i/>
                <w:iCs/>
                <w:color w:val="333333"/>
                <w:sz w:val="20"/>
                <w:szCs w:val="20"/>
              </w:rPr>
              <w:t xml:space="preserve">“Most people who want to open a coffee shop never do. Not because the idea wasn’t good. Not because the timing wasn’t right. Because the gap between “I want to do this” and “I have a plan that tells me how” is larger than most people know how to cross on their own. You crossed it. Not perfectly — no plan is perfect. But you crossed it.</w:t>
            </w:r>
          </w:p>
          <w:p>
            <w:pPr>
              <w:spacing w:before="0" w:after="120"/>
              <w:jc w:val="left"/>
            </w:pPr>
            <w:r>
              <w:rPr>
                <w:rFonts w:ascii="Poppins" w:cs="Poppins" w:eastAsia="Poppins" w:hAnsi="Poppins"/>
                <w:b w:val="false"/>
                <w:bCs w:val="false"/>
                <w:i/>
                <w:iCs/>
                <w:color w:val="333333"/>
                <w:sz w:val="20"/>
                <w:szCs w:val="20"/>
              </w:rPr>
              <w:t xml:space="preserve">“What you have now is something most first-time business owners don’t have when they open: a foundation. A reason for every major decision. A document that explains what you’re building and why it will work. When it gets hard — and it will get hard — you have something to come back to.</w:t>
            </w:r>
          </w:p>
          <w:p>
            <w:pPr>
              <w:spacing w:before="0" w:after="0"/>
              <w:jc w:val="left"/>
            </w:pPr>
            <w:r>
              <w:rPr>
                <w:rFonts w:ascii="Poppins" w:cs="Poppins" w:eastAsia="Poppins" w:hAnsi="Poppins"/>
                <w:b w:val="false"/>
                <w:bCs w:val="false"/>
                <w:i/>
                <w:iCs/>
                <w:color w:val="333333"/>
                <w:sz w:val="20"/>
                <w:szCs w:val="20"/>
              </w:rPr>
              <w:t xml:space="preserve">“I’m genuinely glad you were part of this cohort. Whatever happens next, you’re more ready than you were eight weeks ago. Go open something good.”</w:t>
            </w:r>
          </w:p>
        </w:tc>
      </w:tr>
    </w:tbl>
    <w:p>
      <w:pPr>
        <w:spacing w:before="0" w:after="320"/>
      </w:pPr>
    </w:p>
    <w:p>
      <w:pPr>
        <w:pBdr>
          <w:bottom w:val="single" w:color="efefef" w:sz="4" w:space="1"/>
        </w:pBdr>
        <w:spacing w:before="0" w:after="0"/>
      </w:pPr>
    </w:p>
    <w:p>
      <w:pPr>
        <w:spacing w:before="0" w:after="200"/>
      </w:pPr>
    </w:p>
    <w:p>
      <w:pPr>
        <w:spacing w:before="0" w:after="160"/>
        <w:jc w:val="left"/>
      </w:pPr>
      <w:r>
        <w:rPr>
          <w:rFonts w:ascii="Poppins" w:cs="Poppins" w:eastAsia="Poppins" w:hAnsi="Poppins"/>
          <w:b/>
          <w:bCs/>
          <w:i w:val="false"/>
          <w:iCs w:val="false"/>
          <w:color w:val="afafaf"/>
          <w:sz w:val="18"/>
          <w:szCs w:val="18"/>
        </w:rPr>
        <w:t xml:space="preserve">FACILITATION NOTES</w:t>
      </w:r>
    </w:p>
    <w:p>
      <w:pPr>
        <w:spacing w:before="0" w:after="80"/>
        <w:jc w:val="left"/>
      </w:pPr>
      <w:r>
        <w:rPr>
          <w:rFonts w:ascii="Poppins" w:cs="Poppins" w:eastAsia="Poppins" w:hAnsi="Poppins"/>
          <w:b/>
          <w:bCs/>
          <w:i w:val="false"/>
          <w:iCs w:val="false"/>
          <w:color w:val="155e63"/>
          <w:sz w:val="20"/>
          <w:szCs w:val="20"/>
        </w:rPr>
        <w:t xml:space="preserve">If the share-outs run long</w:t>
      </w:r>
    </w:p>
    <w:p>
      <w:pPr>
        <w:spacing w:before="0" w:after="200"/>
        <w:jc w:val="left"/>
      </w:pPr>
      <w:r>
        <w:rPr>
          <w:rFonts w:ascii="Poppins" w:cs="Poppins" w:eastAsia="Poppins" w:hAnsi="Poppins"/>
          <w:b w:val="false"/>
          <w:bCs w:val="false"/>
          <w:i w:val="false"/>
          <w:iCs w:val="false"/>
          <w:color w:val="2a2a2a"/>
          <w:sz w:val="20"/>
          <w:szCs w:val="20"/>
        </w:rPr>
        <w:t xml:space="preserve">Let them. This is the one call in the programme where running over time is acceptable. The operations video Q&amp;A section can be shortened or skipped if needed — students can ask those questions async in the community channel. The share-outs are the irreplaceable part of this call. Don’t cut them short to cover content.</w:t>
      </w:r>
    </w:p>
    <w:p>
      <w:pPr>
        <w:spacing w:before="0" w:after="80"/>
        <w:jc w:val="left"/>
      </w:pPr>
      <w:r>
        <w:rPr>
          <w:rFonts w:ascii="Poppins" w:cs="Poppins" w:eastAsia="Poppins" w:hAnsi="Poppins"/>
          <w:b/>
          <w:bCs/>
          <w:i w:val="false"/>
          <w:iCs w:val="false"/>
          <w:color w:val="155e63"/>
          <w:sz w:val="20"/>
          <w:szCs w:val="20"/>
        </w:rPr>
        <w:t xml:space="preserve">If someone’s document is significantly incomplete</w:t>
      </w:r>
    </w:p>
    <w:p>
      <w:pPr>
        <w:spacing w:before="0" w:after="200"/>
        <w:jc w:val="left"/>
      </w:pPr>
      <w:r>
        <w:rPr>
          <w:rFonts w:ascii="Poppins" w:cs="Poppins" w:eastAsia="Poppins" w:hAnsi="Poppins"/>
          <w:b w:val="false"/>
          <w:bCs w:val="false"/>
          <w:i w:val="false"/>
          <w:iCs w:val="false"/>
          <w:color w:val="2a2a2a"/>
          <w:sz w:val="20"/>
          <w:szCs w:val="20"/>
        </w:rPr>
        <w:t xml:space="preserve">Handle it after the call, not on it. A private message or quick one-to-one conversation is more useful and less embarrassing than addressing it in front of the group. The goal of the share-out is reflection and acknowledgement, not grading. You can note what’s missing and offer specific help, but not in a way that changes the tone of the celebration for everyone else.</w:t>
      </w:r>
    </w:p>
    <w:p>
      <w:pPr>
        <w:spacing w:before="0" w:after="80"/>
        <w:jc w:val="left"/>
      </w:pPr>
      <w:r>
        <w:rPr>
          <w:rFonts w:ascii="Poppins" w:cs="Poppins" w:eastAsia="Poppins" w:hAnsi="Poppins"/>
          <w:b/>
          <w:bCs/>
          <w:i w:val="false"/>
          <w:iCs w:val="false"/>
          <w:color w:val="155e63"/>
          <w:sz w:val="20"/>
          <w:szCs w:val="20"/>
        </w:rPr>
        <w:t xml:space="preserve">If someone says they’re no longer planning to open</w:t>
      </w:r>
    </w:p>
    <w:p>
      <w:pPr>
        <w:spacing w:before="0" w:after="200"/>
        <w:jc w:val="left"/>
      </w:pPr>
      <w:r>
        <w:rPr>
          <w:rFonts w:ascii="Poppins" w:cs="Poppins" w:eastAsia="Poppins" w:hAnsi="Poppins"/>
          <w:b w:val="false"/>
          <w:bCs w:val="false"/>
          <w:i w:val="false"/>
          <w:iCs w:val="false"/>
          <w:color w:val="2a2a2a"/>
          <w:sz w:val="20"/>
          <w:szCs w:val="20"/>
        </w:rPr>
        <w:t xml:space="preserve">That’s a valid outcome and worth acknowledging honestly: “Changing direction after doing this much thinking is actually a sign the process worked. You know more about what’s involved than you did before, and making a different decision with that knowledge is the right call if that’s where you are.” Don’t treat it as a failure of the programme or of the person.</w:t>
      </w:r>
    </w:p>
    <w:p>
      <w:pPr>
        <w:spacing w:before="0" w:after="80"/>
        <w:jc w:val="left"/>
      </w:pPr>
      <w:r>
        <w:rPr>
          <w:rFonts w:ascii="Poppins" w:cs="Poppins" w:eastAsia="Poppins" w:hAnsi="Poppins"/>
          <w:b/>
          <w:bCs/>
          <w:i w:val="false"/>
          <w:iCs w:val="false"/>
          <w:color w:val="155e63"/>
          <w:sz w:val="20"/>
          <w:szCs w:val="20"/>
        </w:rPr>
        <w:t xml:space="preserve">If someone is very close to opening and anxious</w:t>
      </w:r>
    </w:p>
    <w:p>
      <w:pPr>
        <w:spacing w:before="0" w:after="200"/>
        <w:jc w:val="left"/>
      </w:pPr>
      <w:r>
        <w:rPr>
          <w:rFonts w:ascii="Poppins" w:cs="Poppins" w:eastAsia="Poppins" w:hAnsi="Poppins"/>
          <w:b w:val="false"/>
          <w:bCs w:val="false"/>
          <w:i w:val="false"/>
          <w:iCs w:val="false"/>
          <w:color w:val="2a2a2a"/>
          <w:sz w:val="20"/>
          <w:szCs w:val="20"/>
        </w:rPr>
        <w:t xml:space="preserve">Name it specifically and warmly: “Anxiety at this stage is a sign you understand what you’re taking on. The people who aren’t anxious at all before they open usually haven’t done enough thinking. You have. The nerves are appropriate. They don’t mean you’re not ready.”</w:t>
      </w:r>
    </w:p>
    <w:p>
      <w:pPr>
        <w:spacing w:before="0" w:after="80"/>
        <w:jc w:val="left"/>
      </w:pPr>
      <w:r>
        <w:rPr>
          <w:rFonts w:ascii="Poppins" w:cs="Poppins" w:eastAsia="Poppins" w:hAnsi="Poppins"/>
          <w:b/>
          <w:bCs/>
          <w:i w:val="false"/>
          <w:iCs w:val="false"/>
          <w:color w:val="155e63"/>
          <w:sz w:val="20"/>
          <w:szCs w:val="20"/>
        </w:rPr>
        <w:t xml:space="preserve">Making the celebration feel real, not performative</w:t>
      </w:r>
    </w:p>
    <w:p>
      <w:pPr>
        <w:spacing w:before="0" w:after="200"/>
        <w:jc w:val="left"/>
      </w:pPr>
      <w:r>
        <w:rPr>
          <w:rFonts w:ascii="Poppins" w:cs="Poppins" w:eastAsia="Poppins" w:hAnsi="Poppins"/>
          <w:b w:val="false"/>
          <w:bCs w:val="false"/>
          <w:i w:val="false"/>
          <w:iCs w:val="false"/>
          <w:color w:val="2a2a2a"/>
          <w:sz w:val="20"/>
          <w:szCs w:val="20"/>
        </w:rPr>
        <w:t xml:space="preserve">The difference between a celebration that lands and one that feels hollow is specificity. Generic “well done everyone” comments don’t mean as much as naming something specific a person did or figured out over the eight weeks. If you kept notes from earlier calls, this is the moment to use them. One specific, genuine observation per person goes further than ten general ones.</w:t>
      </w:r>
    </w:p>
    <w:p>
      <w:pPr>
        <w:spacing w:before="0" w:after="160"/>
      </w:pPr>
    </w:p>
    <w:p>
      <w:pPr>
        <w:pBdr>
          <w:bottom w:val="single" w:color="76b39d" w:sz="4" w:space="1"/>
        </w:pBdr>
        <w:spacing w:before="0" w:after="0"/>
      </w:pPr>
    </w:p>
    <w:p>
      <w:pPr>
        <w:spacing w:before="0" w:after="120"/>
      </w:pPr>
    </w:p>
    <w:p>
      <w:pPr>
        <w:spacing w:before="0" w:after="0"/>
        <w:jc w:val="center"/>
      </w:pPr>
      <w:r>
        <w:rPr>
          <w:rFonts w:ascii="Poppins" w:cs="Poppins" w:eastAsia="Poppins" w:hAnsi="Poppins"/>
          <w:b w:val="false"/>
          <w:bCs w:val="false"/>
          <w:i/>
          <w:iCs/>
          <w:color w:val="afafaf"/>
          <w:sz w:val="15"/>
          <w:szCs w:val="15"/>
        </w:rPr>
        <w:t xml:space="preserve">Timberline Coffee School  ·  Coffee Shop Basecamp  ·  Week 8 Live Call Facilitation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2026-02-20T16:39:37.732Z</dcterms:created>
  <dcterms:modified xsi:type="dcterms:W3CDTF">2026-02-20T16:39:37.733Z</dcterms:modified>
</cp:coreProperties>
</file>

<file path=docProps/custom.xml><?xml version="1.0" encoding="utf-8"?>
<Properties xmlns="http://schemas.openxmlformats.org/officeDocument/2006/custom-properties" xmlns:vt="http://schemas.openxmlformats.org/officeDocument/2006/docPropsVTypes"/>
</file>